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80" w:lineRule="exact"/>
        <w:jc w:val="both"/>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adjustRightInd/>
        <w:snapToGrid/>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数字家庭建设可复制可推广经验做法清单（第二批）</w:t>
      </w:r>
    </w:p>
    <w:p>
      <w:pPr>
        <w:spacing w:line="320" w:lineRule="exact"/>
        <w:jc w:val="center"/>
        <w:rPr>
          <w:rFonts w:ascii="Times New Roman" w:hAnsi="Times New Roman" w:eastAsia="黑体" w:cs="Times New Roman"/>
          <w:sz w:val="28"/>
          <w:szCs w:val="28"/>
        </w:rPr>
      </w:pPr>
    </w:p>
    <w:tbl>
      <w:tblPr>
        <w:tblStyle w:val="17"/>
        <w:tblW w:w="14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701"/>
        <w:gridCol w:w="1742"/>
        <w:gridCol w:w="9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847" w:type="dxa"/>
            <w:vAlign w:val="center"/>
          </w:tcPr>
          <w:p>
            <w:pPr>
              <w:spacing w:line="320" w:lineRule="exact"/>
              <w:rPr>
                <w:rFonts w:ascii="Times New Roman" w:hAnsi="Times New Roman" w:cs="Times New Roman"/>
                <w:sz w:val="30"/>
                <w:szCs w:val="30"/>
              </w:rPr>
            </w:pPr>
            <w:r>
              <w:rPr>
                <w:rFonts w:ascii="Times New Roman" w:hAnsi="Times New Roman" w:eastAsia="黑体" w:cs="Times New Roman"/>
                <w:sz w:val="30"/>
                <w:szCs w:val="30"/>
              </w:rPr>
              <w:t>序号</w:t>
            </w:r>
          </w:p>
        </w:tc>
        <w:tc>
          <w:tcPr>
            <w:tcW w:w="1701" w:type="dxa"/>
            <w:vAlign w:val="center"/>
          </w:tcPr>
          <w:p>
            <w:pPr>
              <w:spacing w:line="320" w:lineRule="exact"/>
              <w:jc w:val="center"/>
              <w:rPr>
                <w:rFonts w:hint="eastAsia" w:ascii="Times New Roman" w:hAnsi="Times New Roman" w:eastAsia="黑体" w:cs="Times New Roman"/>
                <w:sz w:val="30"/>
                <w:szCs w:val="30"/>
                <w:lang w:eastAsia="zh-CN"/>
              </w:rPr>
            </w:pPr>
            <w:r>
              <w:rPr>
                <w:rFonts w:ascii="Times New Roman" w:hAnsi="Times New Roman" w:eastAsia="黑体" w:cs="Times New Roman"/>
                <w:sz w:val="30"/>
                <w:szCs w:val="30"/>
              </w:rPr>
              <w:t>工作</w:t>
            </w:r>
            <w:r>
              <w:rPr>
                <w:rFonts w:hint="eastAsia" w:ascii="Times New Roman" w:hAnsi="Times New Roman" w:eastAsia="黑体" w:cs="Times New Roman"/>
                <w:sz w:val="30"/>
                <w:szCs w:val="30"/>
                <w:lang w:val="en-US" w:eastAsia="zh-CN"/>
              </w:rPr>
              <w:t>内容</w:t>
            </w:r>
          </w:p>
        </w:tc>
        <w:tc>
          <w:tcPr>
            <w:tcW w:w="1742" w:type="dxa"/>
            <w:vAlign w:val="center"/>
          </w:tcPr>
          <w:p>
            <w:pPr>
              <w:spacing w:line="320" w:lineRule="exact"/>
              <w:jc w:val="center"/>
              <w:rPr>
                <w:rFonts w:ascii="Times New Roman" w:hAnsi="Times New Roman" w:cs="Times New Roman"/>
                <w:sz w:val="30"/>
                <w:szCs w:val="30"/>
              </w:rPr>
            </w:pPr>
            <w:r>
              <w:rPr>
                <w:rFonts w:ascii="Times New Roman" w:hAnsi="Times New Roman" w:eastAsia="黑体" w:cs="Times New Roman"/>
                <w:sz w:val="30"/>
                <w:szCs w:val="30"/>
              </w:rPr>
              <w:t>主要举措</w:t>
            </w:r>
          </w:p>
        </w:tc>
        <w:tc>
          <w:tcPr>
            <w:tcW w:w="9977" w:type="dxa"/>
            <w:vAlign w:val="center"/>
          </w:tcPr>
          <w:p>
            <w:pPr>
              <w:spacing w:line="320" w:lineRule="exact"/>
              <w:jc w:val="center"/>
              <w:rPr>
                <w:rFonts w:ascii="Times New Roman" w:hAnsi="Times New Roman" w:cs="Times New Roman"/>
                <w:sz w:val="30"/>
                <w:szCs w:val="30"/>
              </w:rPr>
            </w:pPr>
            <w:r>
              <w:rPr>
                <w:rFonts w:ascii="Times New Roman" w:hAnsi="Times New Roman" w:eastAsia="黑体" w:cs="Times New Roman"/>
                <w:sz w:val="30"/>
                <w:szCs w:val="30"/>
              </w:rPr>
              <w:t>经验做法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restart"/>
            <w:vAlign w:val="center"/>
          </w:tcPr>
          <w:p>
            <w:pPr>
              <w:adjustRightInd/>
              <w:snapToGrid/>
              <w:spacing w:line="240" w:lineRule="auto"/>
              <w:jc w:val="center"/>
              <w:rPr>
                <w:rFonts w:hint="eastAsia" w:ascii="黑体" w:hAnsi="黑体" w:eastAsia="黑体" w:cs="黑体"/>
                <w:sz w:val="30"/>
                <w:szCs w:val="30"/>
              </w:rPr>
            </w:pPr>
            <w:r>
              <w:rPr>
                <w:rFonts w:hint="eastAsia" w:ascii="黑体" w:hAnsi="黑体" w:eastAsia="黑体" w:cs="黑体"/>
                <w:sz w:val="30"/>
                <w:szCs w:val="30"/>
              </w:rPr>
              <w:t>一</w:t>
            </w:r>
          </w:p>
        </w:tc>
        <w:tc>
          <w:tcPr>
            <w:tcW w:w="1701" w:type="dxa"/>
            <w:vMerge w:val="restart"/>
            <w:vAlign w:val="center"/>
          </w:tcPr>
          <w:p>
            <w:pPr>
              <w:adjustRightInd/>
              <w:snapToGrid/>
              <w:spacing w:line="240" w:lineRule="auto"/>
              <w:jc w:val="center"/>
              <w:rPr>
                <w:rFonts w:hint="eastAsia" w:ascii="黑体" w:hAnsi="黑体" w:eastAsia="黑体" w:cs="黑体"/>
                <w:sz w:val="30"/>
                <w:szCs w:val="30"/>
              </w:rPr>
            </w:pPr>
            <w:r>
              <w:rPr>
                <w:rFonts w:hint="eastAsia" w:ascii="黑体" w:hAnsi="黑体" w:eastAsia="黑体" w:cs="黑体"/>
                <w:sz w:val="30"/>
                <w:szCs w:val="30"/>
              </w:rPr>
              <w:t>加强组织实施</w:t>
            </w:r>
          </w:p>
        </w:tc>
        <w:tc>
          <w:tcPr>
            <w:tcW w:w="1742" w:type="dxa"/>
            <w:vAlign w:val="center"/>
          </w:tcPr>
          <w:p>
            <w:pPr>
              <w:adjustRightInd/>
              <w:snapToGrid/>
              <w:jc w:val="center"/>
              <w:rPr>
                <w:rFonts w:hint="eastAsia" w:ascii="宋体" w:hAnsi="宋体" w:eastAsia="宋体" w:cs="宋体"/>
                <w:sz w:val="30"/>
                <w:szCs w:val="30"/>
              </w:rPr>
            </w:pPr>
            <w:r>
              <w:rPr>
                <w:rFonts w:hint="eastAsia" w:ascii="楷体_GB2312" w:hAnsi="楷体_GB2312" w:eastAsia="楷体_GB2312" w:cs="楷体_GB2312"/>
                <w:sz w:val="30"/>
                <w:szCs w:val="30"/>
              </w:rPr>
              <w:t>（一）强化组织领导</w:t>
            </w:r>
          </w:p>
        </w:tc>
        <w:tc>
          <w:tcPr>
            <w:tcW w:w="9977" w:type="dxa"/>
            <w:vAlign w:val="center"/>
          </w:tcPr>
          <w:p>
            <w:pPr>
              <w:tabs>
                <w:tab w:val="left" w:pos="2730"/>
              </w:tabs>
              <w:adjustRightInd/>
              <w:snapToGrid/>
              <w:spacing w:line="580" w:lineRule="exact"/>
              <w:jc w:val="lef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广东省住房和城乡建设厅会同工信、商务等主管部门召开数字家庭建设试点提质扩面工作座谈会，推动在珠三角9市开展数字家庭建设工作。</w:t>
            </w:r>
          </w:p>
          <w:p>
            <w:pPr>
              <w:tabs>
                <w:tab w:val="left" w:pos="2730"/>
              </w:tabs>
              <w:adjustRightInd/>
              <w:snapToGrid/>
              <w:spacing w:line="580" w:lineRule="exact"/>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2.辽宁省住房和城乡建设厅每月定期对沈抚改革创新示范区数字家庭建设试点情况进行调度，加强数字家庭建设试点和重点任务的统筹推进。</w:t>
            </w:r>
          </w:p>
          <w:p>
            <w:pPr>
              <w:tabs>
                <w:tab w:val="left" w:pos="2730"/>
              </w:tabs>
              <w:adjustRightInd/>
              <w:snapToGrid/>
              <w:spacing w:line="580" w:lineRule="exact"/>
              <w:jc w:val="lef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3.甘肃省</w:t>
            </w:r>
            <w:r>
              <w:rPr>
                <w:rFonts w:hint="eastAsia" w:ascii="仿宋_GB2312" w:hAnsi="仿宋_GB2312" w:eastAsia="仿宋_GB2312" w:cs="仿宋_GB2312"/>
                <w:color w:val="auto"/>
                <w:sz w:val="30"/>
                <w:szCs w:val="30"/>
                <w:highlight w:val="none"/>
                <w:lang w:val="en-US" w:eastAsia="zh-CN"/>
              </w:rPr>
              <w:t>张掖市甘州区住建局设立“数字家庭驾驶舱”，通过接入数字家庭基础平台实现数据的可视化展示，实现对试点小区、人口、设备、告警、停车、投诉建议等信息的汇总展示和警情处置分析。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vAlign w:val="center"/>
          </w:tcPr>
          <w:p>
            <w:pPr>
              <w:adjustRightInd/>
              <w:snapToGrid/>
              <w:spacing w:line="240" w:lineRule="auto"/>
              <w:jc w:val="center"/>
              <w:rPr>
                <w:rFonts w:hint="eastAsia" w:ascii="黑体" w:hAnsi="黑体" w:eastAsia="黑体" w:cs="黑体"/>
                <w:sz w:val="30"/>
                <w:szCs w:val="30"/>
              </w:rPr>
            </w:pPr>
          </w:p>
        </w:tc>
        <w:tc>
          <w:tcPr>
            <w:tcW w:w="1701" w:type="dxa"/>
            <w:vMerge w:val="continue"/>
            <w:vAlign w:val="center"/>
          </w:tcPr>
          <w:p>
            <w:pPr>
              <w:adjustRightInd/>
              <w:snapToGrid/>
              <w:spacing w:line="240" w:lineRule="auto"/>
              <w:jc w:val="center"/>
              <w:rPr>
                <w:rFonts w:hint="eastAsia" w:ascii="黑体" w:hAnsi="黑体" w:eastAsia="黑体" w:cs="黑体"/>
                <w:sz w:val="30"/>
                <w:szCs w:val="30"/>
              </w:rPr>
            </w:pPr>
          </w:p>
        </w:tc>
        <w:tc>
          <w:tcPr>
            <w:tcW w:w="1742" w:type="dxa"/>
            <w:vAlign w:val="center"/>
          </w:tcPr>
          <w:p>
            <w:pPr>
              <w:adjustRightInd/>
              <w:snapToGrid/>
              <w:jc w:val="center"/>
              <w:rPr>
                <w:rFonts w:hint="eastAsia" w:ascii="宋体" w:hAnsi="宋体" w:eastAsia="宋体" w:cs="宋体"/>
                <w:sz w:val="30"/>
                <w:szCs w:val="30"/>
              </w:rPr>
            </w:pPr>
            <w:r>
              <w:rPr>
                <w:rFonts w:hint="eastAsia" w:ascii="楷体_GB2312" w:hAnsi="楷体_GB2312" w:eastAsia="楷体_GB2312" w:cs="楷体_GB2312"/>
                <w:sz w:val="30"/>
                <w:szCs w:val="30"/>
              </w:rPr>
              <w:t>（二）加强科技支撑</w:t>
            </w:r>
          </w:p>
        </w:tc>
        <w:tc>
          <w:tcPr>
            <w:tcW w:w="9977" w:type="dxa"/>
            <w:vAlign w:val="center"/>
          </w:tcPr>
          <w:p>
            <w:pPr>
              <w:tabs>
                <w:tab w:val="left" w:pos="2730"/>
              </w:tabs>
              <w:adjustRightInd/>
              <w:snapToGrid/>
              <w:spacing w:line="58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highlight w:val="none"/>
                <w:lang w:val="en-US" w:eastAsia="zh-CN"/>
              </w:rPr>
              <w:t>广东省</w:t>
            </w:r>
            <w:r>
              <w:rPr>
                <w:rFonts w:hint="eastAsia" w:ascii="仿宋_GB2312" w:hAnsi="仿宋_GB2312" w:eastAsia="仿宋_GB2312" w:cs="仿宋_GB2312"/>
                <w:sz w:val="30"/>
                <w:szCs w:val="30"/>
              </w:rPr>
              <w:t>深圳市龙岗区开展</w:t>
            </w:r>
            <w:r>
              <w:rPr>
                <w:rFonts w:hint="eastAsia" w:ascii="仿宋_GB2312" w:hAnsi="仿宋_GB2312" w:eastAsia="仿宋_GB2312" w:cs="仿宋_GB2312"/>
                <w:sz w:val="30"/>
                <w:szCs w:val="30"/>
                <w:lang w:val="en-US" w:eastAsia="zh-CN"/>
              </w:rPr>
              <w:t>数字家庭</w:t>
            </w:r>
            <w:r>
              <w:rPr>
                <w:rFonts w:hint="eastAsia" w:ascii="仿宋_GB2312" w:hAnsi="仿宋_GB2312" w:eastAsia="仿宋_GB2312" w:cs="仿宋_GB2312"/>
                <w:sz w:val="30"/>
                <w:szCs w:val="30"/>
              </w:rPr>
              <w:t>课题研究和涵盖系统、感知、运维、产业标准等共计34个分课题的研究，探索全屋智能产品技术创新。</w:t>
            </w:r>
          </w:p>
          <w:p>
            <w:pPr>
              <w:tabs>
                <w:tab w:val="left" w:pos="2730"/>
              </w:tabs>
              <w:adjustRightInd/>
              <w:snapToGrid/>
              <w:spacing w:line="580" w:lineRule="exact"/>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highlight w:val="none"/>
                <w:lang w:val="en-US" w:eastAsia="zh-CN"/>
              </w:rPr>
              <w:t>广东省</w:t>
            </w:r>
            <w:r>
              <w:rPr>
                <w:rFonts w:hint="eastAsia" w:ascii="仿宋_GB2312" w:hAnsi="仿宋_GB2312" w:eastAsia="仿宋_GB2312" w:cs="仿宋_GB2312"/>
                <w:sz w:val="30"/>
                <w:szCs w:val="30"/>
                <w:lang w:val="en-US" w:eastAsia="zh-CN"/>
              </w:rPr>
              <w:t>广州市番禺区联合中山大学国家数字家庭工程技术研究中心打造居家养老试点项目，引入并应用国家重点研发计划项目研究成果。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continue"/>
            <w:vAlign w:val="center"/>
          </w:tcPr>
          <w:p>
            <w:pPr>
              <w:adjustRightInd/>
              <w:snapToGrid/>
              <w:spacing w:line="240" w:lineRule="auto"/>
              <w:jc w:val="center"/>
              <w:rPr>
                <w:rFonts w:hint="eastAsia" w:ascii="黑体" w:hAnsi="黑体" w:eastAsia="黑体" w:cs="黑体"/>
                <w:sz w:val="30"/>
                <w:szCs w:val="30"/>
              </w:rPr>
            </w:pPr>
          </w:p>
        </w:tc>
        <w:tc>
          <w:tcPr>
            <w:tcW w:w="1701" w:type="dxa"/>
            <w:vMerge w:val="continue"/>
            <w:vAlign w:val="center"/>
          </w:tcPr>
          <w:p>
            <w:pPr>
              <w:adjustRightInd/>
              <w:snapToGrid/>
              <w:spacing w:line="240" w:lineRule="auto"/>
              <w:jc w:val="center"/>
              <w:rPr>
                <w:rFonts w:hint="eastAsia" w:ascii="黑体" w:hAnsi="黑体" w:eastAsia="黑体" w:cs="黑体"/>
                <w:sz w:val="30"/>
                <w:szCs w:val="30"/>
              </w:rPr>
            </w:pPr>
          </w:p>
        </w:tc>
        <w:tc>
          <w:tcPr>
            <w:tcW w:w="1742" w:type="dxa"/>
            <w:vAlign w:val="center"/>
          </w:tcPr>
          <w:p>
            <w:pPr>
              <w:adjustRightInd/>
              <w:snapToGrid/>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（三）完善标准政策</w:t>
            </w:r>
          </w:p>
        </w:tc>
        <w:tc>
          <w:tcPr>
            <w:tcW w:w="9977" w:type="dxa"/>
            <w:vAlign w:val="center"/>
          </w:tcPr>
          <w:p>
            <w:pPr>
              <w:tabs>
                <w:tab w:val="left" w:pos="2730"/>
              </w:tabs>
              <w:adjustRightInd/>
              <w:snapToGrid/>
              <w:spacing w:line="580" w:lineRule="exact"/>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1.四川省</w:t>
            </w:r>
            <w:r>
              <w:rPr>
                <w:rFonts w:hint="eastAsia" w:ascii="仿宋_GB2312" w:hAnsi="仿宋_GB2312" w:eastAsia="仿宋_GB2312" w:cs="仿宋_GB2312"/>
                <w:sz w:val="30"/>
                <w:szCs w:val="30"/>
                <w:lang w:val="en-US" w:eastAsia="zh-CN"/>
              </w:rPr>
              <w:t>住房和城乡建设厅发布《四川省数字家庭建设指南（试行）》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开展</w:t>
            </w:r>
            <w:r>
              <w:rPr>
                <w:rFonts w:hint="eastAsia" w:ascii="仿宋_GB2312" w:hAnsi="仿宋_GB2312" w:eastAsia="仿宋_GB2312" w:cs="仿宋_GB2312"/>
                <w:sz w:val="30"/>
                <w:szCs w:val="30"/>
              </w:rPr>
              <w:t>《四川省数字家庭建设技术标准》《四川省数字家庭系统基础平台通用技术标准》</w:t>
            </w:r>
            <w:r>
              <w:rPr>
                <w:rFonts w:hint="eastAsia" w:ascii="仿宋_GB2312" w:hAnsi="仿宋_GB2312" w:eastAsia="仿宋_GB2312" w:cs="仿宋_GB2312"/>
                <w:sz w:val="30"/>
                <w:szCs w:val="30"/>
                <w:lang w:val="en-US" w:eastAsia="zh-CN"/>
              </w:rPr>
              <w:t>等地方标准</w:t>
            </w:r>
            <w:r>
              <w:rPr>
                <w:rFonts w:hint="eastAsia" w:ascii="仿宋_GB2312" w:hAnsi="仿宋_GB2312" w:eastAsia="仿宋_GB2312" w:cs="仿宋_GB2312"/>
                <w:sz w:val="30"/>
                <w:szCs w:val="30"/>
              </w:rPr>
              <w:t>的编制工作。</w:t>
            </w:r>
          </w:p>
          <w:p>
            <w:pPr>
              <w:pStyle w:val="3"/>
              <w:spacing w:line="580" w:lineRule="exact"/>
              <w:ind w:firstLine="0"/>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2.山东省青岛市印发《智慧住宅小区-数字家庭建设指南》，在《青岛市“好房子”建设技术导则（试行）》中将数字家庭作为“好房子”的标配，引领数字家庭场景的规范化发展。</w:t>
            </w:r>
          </w:p>
          <w:p>
            <w:pPr>
              <w:pStyle w:val="3"/>
              <w:spacing w:line="580" w:lineRule="exact"/>
              <w:ind w:firstLine="0"/>
              <w:jc w:val="left"/>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lang w:val="en-US" w:eastAsia="zh-CN"/>
              </w:rPr>
              <w:t>3.广东省深圳市龙岗区印发《关于全面推广应用全屋智能工作的通知》《龙岗区公共服务项目全屋智能建设标准指引》《龙岗区保障性住房全屋智能应用技术指引》等，指导学校、医院、文体中心等公共服务项目和保障性住房推广应用全屋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7" w:type="dxa"/>
            <w:vMerge w:val="restart"/>
            <w:vAlign w:val="center"/>
          </w:tcPr>
          <w:p>
            <w:pPr>
              <w:spacing w:line="400" w:lineRule="exact"/>
              <w:jc w:val="center"/>
              <w:rPr>
                <w:rFonts w:ascii="Times New Roman" w:hAnsi="Times New Roman" w:cs="Times New Roman"/>
                <w:sz w:val="30"/>
                <w:szCs w:val="30"/>
              </w:rPr>
            </w:pPr>
            <w:r>
              <w:rPr>
                <w:rFonts w:hint="eastAsia" w:ascii="黑体" w:hAnsi="黑体" w:eastAsia="黑体" w:cs="黑体"/>
                <w:sz w:val="30"/>
                <w:szCs w:val="30"/>
              </w:rPr>
              <w:t>二</w:t>
            </w:r>
          </w:p>
        </w:tc>
        <w:tc>
          <w:tcPr>
            <w:tcW w:w="1701" w:type="dxa"/>
            <w:vMerge w:val="restart"/>
            <w:vAlign w:val="center"/>
          </w:tcPr>
          <w:p>
            <w:pPr>
              <w:spacing w:line="400" w:lineRule="exact"/>
              <w:jc w:val="center"/>
              <w:rPr>
                <w:rFonts w:ascii="Times New Roman" w:hAnsi="Times New Roman" w:cs="Times New Roman"/>
                <w:sz w:val="30"/>
                <w:szCs w:val="30"/>
              </w:rPr>
            </w:pPr>
            <w:r>
              <w:rPr>
                <w:rFonts w:hint="eastAsia" w:ascii="黑体" w:hAnsi="黑体" w:eastAsia="黑体" w:cs="黑体"/>
                <w:sz w:val="30"/>
                <w:szCs w:val="30"/>
              </w:rPr>
              <w:t>注重基础设施和平台建设</w:t>
            </w:r>
          </w:p>
        </w:tc>
        <w:tc>
          <w:tcPr>
            <w:tcW w:w="1742" w:type="dxa"/>
            <w:vAlign w:val="center"/>
          </w:tcPr>
          <w:p>
            <w:pPr>
              <w:spacing w:line="40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w:t>
            </w:r>
            <w:r>
              <w:rPr>
                <w:rFonts w:hint="eastAsia" w:ascii="楷体_GB2312" w:hAnsi="楷体_GB2312" w:eastAsia="楷体_GB2312" w:cs="楷体_GB2312"/>
                <w:sz w:val="30"/>
                <w:szCs w:val="30"/>
                <w:lang w:val="en-US" w:eastAsia="zh-CN"/>
              </w:rPr>
              <w:t>加强</w:t>
            </w:r>
            <w:r>
              <w:rPr>
                <w:rFonts w:hint="eastAsia" w:ascii="楷体_GB2312" w:hAnsi="楷体_GB2312" w:eastAsia="楷体_GB2312" w:cs="楷体_GB2312"/>
                <w:sz w:val="30"/>
                <w:szCs w:val="30"/>
              </w:rPr>
              <w:t>基础设施建设</w:t>
            </w:r>
          </w:p>
        </w:tc>
        <w:tc>
          <w:tcPr>
            <w:tcW w:w="9977" w:type="dxa"/>
            <w:vAlign w:val="center"/>
          </w:tcPr>
          <w:p>
            <w:pPr>
              <w:pStyle w:val="3"/>
              <w:spacing w:line="580" w:lineRule="exact"/>
              <w:ind w:firstLine="0"/>
              <w:jc w:val="left"/>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四川省雅安市雨城区在住宅土地出让时明确数字化小区硬件建设要求，建好数字家庭前端通道；推动四网融合，提升满足数字家庭系统需求的电力和信息网络连接能力。</w:t>
            </w:r>
          </w:p>
          <w:p>
            <w:pPr>
              <w:pStyle w:val="3"/>
              <w:spacing w:line="580" w:lineRule="exact"/>
              <w:ind w:firstLine="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b w:val="0"/>
                <w:bCs w:val="0"/>
                <w:color w:val="auto"/>
                <w:sz w:val="30"/>
                <w:szCs w:val="30"/>
                <w:highlight w:val="none"/>
                <w:lang w:val="en-US" w:eastAsia="zh-CN"/>
              </w:rPr>
              <w:t>2.福建省厦门市建设局出具《关于协助开展“千兆城市建设”的函》，协调物业服务企业协助通信运营单位在物业小区开展“千兆城市建设”进社区，助力住宅小区移动网络信号和光纤覆盖。家庭网络实现了光纤宽带与5G等高速无线网络覆盖，广电光纤与同轴电缆入户，提升了对IPv6的支持能力。</w:t>
            </w:r>
            <w:r>
              <w:rPr>
                <w:rFonts w:hint="eastAsia" w:ascii="仿宋_GB2312" w:hAnsi="仿宋_GB2312" w:eastAsia="仿宋_GB2312" w:cs="仿宋_GB2312"/>
                <w:color w:val="auto"/>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7" w:type="dxa"/>
            <w:vMerge w:val="continue"/>
            <w:vAlign w:val="center"/>
          </w:tcPr>
          <w:p>
            <w:pPr>
              <w:spacing w:line="400" w:lineRule="exact"/>
              <w:jc w:val="center"/>
              <w:rPr>
                <w:rFonts w:hint="eastAsia" w:ascii="黑体" w:hAnsi="黑体" w:eastAsia="黑体" w:cs="黑体"/>
                <w:sz w:val="30"/>
                <w:szCs w:val="30"/>
              </w:rPr>
            </w:pPr>
          </w:p>
        </w:tc>
        <w:tc>
          <w:tcPr>
            <w:tcW w:w="1701" w:type="dxa"/>
            <w:vMerge w:val="continue"/>
            <w:vAlign w:val="center"/>
          </w:tcPr>
          <w:p>
            <w:pPr>
              <w:spacing w:line="400" w:lineRule="exact"/>
              <w:jc w:val="center"/>
              <w:rPr>
                <w:rFonts w:hint="eastAsia" w:ascii="黑体" w:hAnsi="黑体" w:eastAsia="黑体" w:cs="黑体"/>
                <w:sz w:val="30"/>
                <w:szCs w:val="30"/>
              </w:rPr>
            </w:pPr>
          </w:p>
        </w:tc>
        <w:tc>
          <w:tcPr>
            <w:tcW w:w="1742" w:type="dxa"/>
            <w:vAlign w:val="center"/>
          </w:tcPr>
          <w:p>
            <w:pPr>
              <w:spacing w:line="40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（二）加强平台间互联互通</w:t>
            </w:r>
          </w:p>
        </w:tc>
        <w:tc>
          <w:tcPr>
            <w:tcW w:w="9977" w:type="dxa"/>
            <w:vAlign w:val="center"/>
          </w:tcPr>
          <w:p>
            <w:pPr>
              <w:pStyle w:val="3"/>
              <w:spacing w:line="580" w:lineRule="exact"/>
              <w:ind w:firstLine="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highlight w:val="none"/>
                <w:lang w:val="en-US" w:eastAsia="zh-CN"/>
              </w:rPr>
              <w:t>江苏省苏州市张家港市构建“家庭综合信息箱+数字家庭安全平台+数字家庭基础平台”的总体组成架构，通过“今日张家港”APP（手机端）或室内交换器（家庭内部支撑）提供政务服务、社会化服务和家居产品智能化服务。</w:t>
            </w:r>
          </w:p>
          <w:p>
            <w:pPr>
              <w:pStyle w:val="3"/>
              <w:spacing w:line="580" w:lineRule="exact"/>
              <w:ind w:firstLine="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rPr>
              <w:t>新疆维吾尔自治区克拉玛依市建设数字家庭“立克办”小程序，</w:t>
            </w:r>
            <w:r>
              <w:rPr>
                <w:rFonts w:hint="eastAsia" w:ascii="仿宋_GB2312" w:hAnsi="仿宋_GB2312" w:eastAsia="仿宋_GB2312" w:cs="仿宋_GB2312"/>
                <w:color w:val="auto"/>
                <w:sz w:val="30"/>
                <w:szCs w:val="30"/>
                <w:lang w:val="en-US" w:eastAsia="zh-CN"/>
              </w:rPr>
              <w:t>在对接数字家庭信息箱提供智能产品控制服务的基础上，还可</w:t>
            </w:r>
            <w:r>
              <w:rPr>
                <w:rFonts w:hint="eastAsia" w:ascii="仿宋_GB2312" w:hAnsi="仿宋_GB2312" w:eastAsia="仿宋_GB2312" w:cs="仿宋_GB2312"/>
                <w:color w:val="auto"/>
                <w:sz w:val="30"/>
                <w:szCs w:val="30"/>
              </w:rPr>
              <w:t>提供</w:t>
            </w:r>
            <w:r>
              <w:rPr>
                <w:rFonts w:hint="eastAsia" w:ascii="仿宋_GB2312" w:hAnsi="仿宋_GB2312" w:eastAsia="仿宋_GB2312" w:cs="仿宋_GB2312"/>
                <w:color w:val="auto"/>
                <w:sz w:val="30"/>
                <w:szCs w:val="30"/>
                <w:lang w:val="en-US" w:eastAsia="zh-CN"/>
              </w:rPr>
              <w:t>3058项</w:t>
            </w:r>
            <w:r>
              <w:rPr>
                <w:rFonts w:hint="eastAsia" w:ascii="仿宋_GB2312" w:hAnsi="仿宋_GB2312" w:eastAsia="仿宋_GB2312" w:cs="仿宋_GB2312"/>
                <w:color w:val="auto"/>
                <w:sz w:val="30"/>
                <w:szCs w:val="30"/>
              </w:rPr>
              <w:t>政务、生活、商业</w:t>
            </w:r>
            <w:r>
              <w:rPr>
                <w:rFonts w:hint="eastAsia" w:ascii="仿宋_GB2312" w:hAnsi="仿宋_GB2312" w:eastAsia="仿宋_GB2312" w:cs="仿宋_GB2312"/>
                <w:color w:val="auto"/>
                <w:sz w:val="30"/>
                <w:szCs w:val="30"/>
                <w:lang w:val="en-US" w:eastAsia="zh-CN"/>
              </w:rPr>
              <w:t>等掌上</w:t>
            </w:r>
            <w:r>
              <w:rPr>
                <w:rFonts w:hint="eastAsia" w:ascii="仿宋_GB2312" w:hAnsi="仿宋_GB2312" w:eastAsia="仿宋_GB2312" w:cs="仿宋_GB2312"/>
                <w:color w:val="auto"/>
                <w:sz w:val="30"/>
                <w:szCs w:val="30"/>
              </w:rPr>
              <w:t>服务。</w:t>
            </w:r>
          </w:p>
          <w:p>
            <w:pPr>
              <w:pStyle w:val="3"/>
              <w:spacing w:line="580" w:lineRule="exact"/>
              <w:ind w:firstLine="0"/>
              <w:jc w:val="left"/>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3.安徽省宁国市通过多级平台联动满足居民线上获得智慧社区服务的需求。目前已有7.6万户住户接入平台，解决各类问题约4.1万个，受理率100%、办结率99.9%。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847" w:type="dxa"/>
            <w:vAlign w:val="center"/>
          </w:tcPr>
          <w:p>
            <w:pPr>
              <w:spacing w:line="400" w:lineRule="exact"/>
              <w:jc w:val="center"/>
              <w:rPr>
                <w:rFonts w:hint="eastAsia" w:ascii="黑体" w:hAnsi="黑体" w:eastAsia="黑体" w:cs="黑体"/>
                <w:sz w:val="30"/>
                <w:szCs w:val="30"/>
              </w:rPr>
            </w:pPr>
          </w:p>
        </w:tc>
        <w:tc>
          <w:tcPr>
            <w:tcW w:w="1701" w:type="dxa"/>
            <w:vAlign w:val="center"/>
          </w:tcPr>
          <w:p>
            <w:pPr>
              <w:spacing w:line="400" w:lineRule="exact"/>
              <w:jc w:val="center"/>
              <w:rPr>
                <w:rFonts w:hint="eastAsia" w:ascii="黑体" w:hAnsi="黑体" w:eastAsia="黑体" w:cs="黑体"/>
                <w:sz w:val="30"/>
                <w:szCs w:val="30"/>
              </w:rPr>
            </w:pPr>
          </w:p>
        </w:tc>
        <w:tc>
          <w:tcPr>
            <w:tcW w:w="1742" w:type="dxa"/>
            <w:vAlign w:val="center"/>
          </w:tcPr>
          <w:p>
            <w:pPr>
              <w:spacing w:line="400" w:lineRule="exact"/>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三</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加强数据安全和隐私保护</w:t>
            </w:r>
          </w:p>
        </w:tc>
        <w:tc>
          <w:tcPr>
            <w:tcW w:w="9977" w:type="dxa"/>
            <w:vAlign w:val="center"/>
          </w:tcPr>
          <w:p>
            <w:pPr>
              <w:tabs>
                <w:tab w:val="left" w:pos="2730"/>
              </w:tabs>
              <w:adjustRightInd/>
              <w:snapToGrid/>
              <w:spacing w:line="580" w:lineRule="exact"/>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rPr>
              <w:t>江苏省苏州市相城区基于国产密码的数字家庭安全服务平台，提供智能家居产品服务、社会化服务</w:t>
            </w:r>
            <w:r>
              <w:rPr>
                <w:rFonts w:hint="eastAsia" w:ascii="仿宋_GB2312" w:hAnsi="仿宋_GB2312" w:eastAsia="仿宋_GB2312" w:cs="仿宋_GB2312"/>
                <w:color w:val="auto"/>
                <w:sz w:val="30"/>
                <w:szCs w:val="30"/>
                <w:lang w:val="en-US" w:eastAsia="zh-CN"/>
              </w:rPr>
              <w:t>和</w:t>
            </w:r>
            <w:r>
              <w:rPr>
                <w:rFonts w:hint="eastAsia" w:ascii="仿宋_GB2312" w:hAnsi="仿宋_GB2312" w:eastAsia="仿宋_GB2312" w:cs="仿宋_GB2312"/>
                <w:color w:val="auto"/>
                <w:sz w:val="30"/>
                <w:szCs w:val="30"/>
              </w:rPr>
              <w:t xml:space="preserve">政务服务。 </w:t>
            </w:r>
          </w:p>
          <w:p>
            <w:pPr>
              <w:tabs>
                <w:tab w:val="left" w:pos="2730"/>
              </w:tabs>
              <w:adjustRightInd/>
              <w:snapToGrid/>
              <w:spacing w:line="580" w:lineRule="exact"/>
              <w:jc w:val="left"/>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2.新疆维吾尔自治区克拉玛依市更新完善数字家庭信息箱，对中控模块和安全模块进行了产品化改造。同时，本地化部署了数字家庭行业密码机和身份认证网关，保障数字家庭数据安全。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847" w:type="dxa"/>
            <w:vMerge w:val="restart"/>
            <w:vAlign w:val="center"/>
          </w:tcPr>
          <w:p>
            <w:pPr>
              <w:spacing w:line="400" w:lineRule="exact"/>
              <w:jc w:val="center"/>
              <w:rPr>
                <w:rFonts w:hint="eastAsia" w:ascii="黑体" w:hAnsi="黑体" w:eastAsia="黑体" w:cs="黑体"/>
                <w:sz w:val="30"/>
                <w:szCs w:val="30"/>
              </w:rPr>
            </w:pPr>
            <w:r>
              <w:rPr>
                <w:rFonts w:hint="eastAsia" w:ascii="黑体" w:hAnsi="黑体" w:eastAsia="黑体" w:cs="黑体"/>
                <w:sz w:val="30"/>
                <w:szCs w:val="30"/>
              </w:rPr>
              <w:t>三</w:t>
            </w:r>
          </w:p>
        </w:tc>
        <w:tc>
          <w:tcPr>
            <w:tcW w:w="1701" w:type="dxa"/>
            <w:vMerge w:val="restart"/>
            <w:vAlign w:val="center"/>
          </w:tcPr>
          <w:p>
            <w:pPr>
              <w:spacing w:line="400" w:lineRule="exact"/>
              <w:jc w:val="center"/>
              <w:rPr>
                <w:rFonts w:hint="eastAsia" w:ascii="黑体" w:hAnsi="黑体" w:eastAsia="黑体" w:cs="黑体"/>
                <w:sz w:val="30"/>
                <w:szCs w:val="30"/>
              </w:rPr>
            </w:pPr>
            <w:r>
              <w:rPr>
                <w:rFonts w:hint="eastAsia" w:ascii="黑体" w:hAnsi="黑体" w:eastAsia="黑体" w:cs="黑体"/>
                <w:sz w:val="30"/>
                <w:szCs w:val="30"/>
              </w:rPr>
              <w:t>拓展功能应用场景</w:t>
            </w:r>
          </w:p>
        </w:tc>
        <w:tc>
          <w:tcPr>
            <w:tcW w:w="1742" w:type="dxa"/>
            <w:vAlign w:val="center"/>
          </w:tcPr>
          <w:p>
            <w:pPr>
              <w:spacing w:line="400" w:lineRule="exact"/>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一</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养老服务</w:t>
            </w:r>
          </w:p>
        </w:tc>
        <w:tc>
          <w:tcPr>
            <w:tcW w:w="9977" w:type="dxa"/>
            <w:vAlign w:val="center"/>
          </w:tcPr>
          <w:p>
            <w:pPr>
              <w:pStyle w:val="3"/>
              <w:spacing w:line="580" w:lineRule="exact"/>
              <w:ind w:firstLine="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w:t>
            </w:r>
            <w:r>
              <w:rPr>
                <w:rFonts w:hint="eastAsia" w:ascii="仿宋_GB2312" w:hAnsi="仿宋_GB2312" w:eastAsia="仿宋_GB2312" w:cs="仿宋_GB2312"/>
                <w:color w:val="auto"/>
                <w:sz w:val="30"/>
                <w:szCs w:val="30"/>
                <w:lang w:val="en-US" w:eastAsia="zh-CN"/>
              </w:rPr>
              <w:t>浙江省</w:t>
            </w:r>
            <w:r>
              <w:rPr>
                <w:rFonts w:hint="eastAsia" w:ascii="仿宋_GB2312" w:hAnsi="仿宋_GB2312" w:eastAsia="仿宋_GB2312" w:cs="仿宋_GB2312"/>
                <w:color w:val="auto"/>
                <w:sz w:val="30"/>
                <w:szCs w:val="30"/>
              </w:rPr>
              <w:t>湖州市吴兴区</w:t>
            </w:r>
            <w:r>
              <w:rPr>
                <w:rFonts w:hint="eastAsia" w:ascii="仿宋_GB2312" w:hAnsi="仿宋_GB2312" w:eastAsia="仿宋_GB2312" w:cs="仿宋_GB2312"/>
                <w:color w:val="auto"/>
                <w:sz w:val="30"/>
                <w:szCs w:val="30"/>
                <w:lang w:val="en-US" w:eastAsia="zh-CN"/>
              </w:rPr>
              <w:t>为200余名独居老人安装</w:t>
            </w:r>
            <w:r>
              <w:rPr>
                <w:rFonts w:hint="eastAsia" w:ascii="仿宋_GB2312" w:hAnsi="仿宋_GB2312" w:eastAsia="仿宋_GB2312" w:cs="仿宋_GB2312"/>
                <w:color w:val="auto"/>
                <w:sz w:val="30"/>
                <w:szCs w:val="30"/>
              </w:rPr>
              <w:t>“一键帮助”</w:t>
            </w:r>
            <w:r>
              <w:rPr>
                <w:rFonts w:hint="eastAsia" w:ascii="仿宋_GB2312" w:hAnsi="仿宋_GB2312" w:eastAsia="仿宋_GB2312" w:cs="仿宋_GB2312"/>
                <w:color w:val="auto"/>
                <w:sz w:val="30"/>
                <w:szCs w:val="30"/>
                <w:lang w:val="en-US" w:eastAsia="zh-CN"/>
              </w:rPr>
              <w:t>按钮，依托智慧养老中心“虚拟养老院”，</w:t>
            </w:r>
            <w:r>
              <w:rPr>
                <w:rFonts w:hint="eastAsia" w:ascii="仿宋_GB2312" w:hAnsi="仿宋_GB2312" w:eastAsia="仿宋_GB2312" w:cs="仿宋_GB2312"/>
                <w:color w:val="auto"/>
                <w:sz w:val="30"/>
                <w:szCs w:val="30"/>
              </w:rPr>
              <w:t>为辖区老人提供家政、医疗、餐饮等服务。</w:t>
            </w:r>
          </w:p>
          <w:p>
            <w:pPr>
              <w:pStyle w:val="3"/>
              <w:spacing w:line="580" w:lineRule="exact"/>
              <w:ind w:firstLine="0"/>
              <w:jc w:val="left"/>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w:t>
            </w:r>
            <w:r>
              <w:rPr>
                <w:rFonts w:hint="eastAsia" w:ascii="仿宋_GB2312" w:hAnsi="仿宋_GB2312" w:eastAsia="仿宋_GB2312" w:cs="仿宋_GB2312"/>
                <w:color w:val="auto"/>
                <w:sz w:val="30"/>
                <w:szCs w:val="30"/>
                <w:highlight w:val="none"/>
                <w:lang w:val="en-US" w:eastAsia="zh-CN"/>
              </w:rPr>
              <w:t>江苏省苏州市张家港市推进数字家庭系统基础平台与既有养老平台对接，结合家庭综合信息箱的数据采集、存储和分析能力，提高对老人在家庭空间行为的辨识度，并增加健康管理服务，为独居老人提供“机器人”陪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47" w:type="dxa"/>
            <w:vMerge w:val="continue"/>
            <w:vAlign w:val="center"/>
          </w:tcPr>
          <w:p>
            <w:pPr>
              <w:spacing w:line="400" w:lineRule="exact"/>
              <w:jc w:val="center"/>
              <w:rPr>
                <w:rFonts w:hint="eastAsia" w:ascii="黑体" w:hAnsi="黑体" w:eastAsia="黑体" w:cs="黑体"/>
                <w:sz w:val="30"/>
                <w:szCs w:val="30"/>
              </w:rPr>
            </w:pPr>
          </w:p>
        </w:tc>
        <w:tc>
          <w:tcPr>
            <w:tcW w:w="1701" w:type="dxa"/>
            <w:vMerge w:val="continue"/>
            <w:vAlign w:val="center"/>
          </w:tcPr>
          <w:p>
            <w:pPr>
              <w:spacing w:line="400" w:lineRule="exact"/>
              <w:jc w:val="center"/>
              <w:rPr>
                <w:rFonts w:hint="eastAsia" w:ascii="黑体" w:hAnsi="黑体" w:eastAsia="黑体" w:cs="黑体"/>
                <w:sz w:val="30"/>
                <w:szCs w:val="30"/>
              </w:rPr>
            </w:pPr>
          </w:p>
        </w:tc>
        <w:tc>
          <w:tcPr>
            <w:tcW w:w="1742" w:type="dxa"/>
            <w:vAlign w:val="center"/>
          </w:tcPr>
          <w:p>
            <w:pPr>
              <w:spacing w:line="400" w:lineRule="exact"/>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二</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安全应用</w:t>
            </w:r>
          </w:p>
        </w:tc>
        <w:tc>
          <w:tcPr>
            <w:tcW w:w="9977" w:type="dxa"/>
            <w:vAlign w:val="center"/>
          </w:tcPr>
          <w:p>
            <w:pPr>
              <w:pStyle w:val="3"/>
              <w:spacing w:line="580" w:lineRule="exact"/>
              <w:ind w:firstLine="0"/>
              <w:jc w:val="left"/>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1.新疆维吾尔自治区克拉玛依市将数字家庭燃气报警与城市运行管理服务平台运行监测系统对接，有效提升家庭安全服务水平。</w:t>
            </w:r>
          </w:p>
          <w:p>
            <w:pPr>
              <w:pStyle w:val="3"/>
              <w:spacing w:line="580" w:lineRule="exact"/>
              <w:ind w:firstLine="0"/>
              <w:jc w:val="left"/>
              <w:rPr>
                <w:rFonts w:hint="default" w:ascii="仿宋_GB2312" w:hAnsi="仿宋_GB2312" w:eastAsia="仿宋_GB2312" w:cs="仿宋_GB2312"/>
                <w:color w:val="auto"/>
                <w:sz w:val="30"/>
                <w:szCs w:val="30"/>
                <w:highlight w:val="yellow"/>
                <w:lang w:val="en-US" w:eastAsia="zh-CN"/>
              </w:rPr>
            </w:pPr>
            <w:r>
              <w:rPr>
                <w:rFonts w:hint="eastAsia" w:ascii="仿宋_GB2312" w:hAnsi="仿宋_GB2312" w:eastAsia="仿宋_GB2312" w:cs="仿宋_GB2312"/>
                <w:color w:val="auto"/>
                <w:sz w:val="30"/>
                <w:szCs w:val="30"/>
                <w:highlight w:val="none"/>
                <w:lang w:val="en-US" w:eastAsia="zh-CN"/>
              </w:rPr>
              <w:t>2.宁夏回族自治区银川市金凤区通过对辖区内家庭安装具备燃气泄漏、火情报警功能的物联感应器，配套天然气电磁阀和智能开关保障居民生命财产安全。累计接收报警2.3万余次，平台自动语音通知2.5万余次、自动短信通知2.5万余次、人工短信通知1000余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7" w:type="dxa"/>
            <w:vMerge w:val="restart"/>
            <w:vAlign w:val="center"/>
          </w:tcPr>
          <w:p>
            <w:pPr>
              <w:spacing w:line="400" w:lineRule="exact"/>
              <w:jc w:val="center"/>
              <w:rPr>
                <w:rFonts w:ascii="Times New Roman" w:hAnsi="Times New Roman" w:cs="Times New Roman"/>
                <w:sz w:val="30"/>
                <w:szCs w:val="30"/>
              </w:rPr>
            </w:pPr>
            <w:r>
              <w:rPr>
                <w:rFonts w:hint="eastAsia" w:ascii="黑体" w:hAnsi="黑体" w:eastAsia="黑体" w:cs="黑体"/>
                <w:sz w:val="30"/>
                <w:szCs w:val="30"/>
              </w:rPr>
              <w:t>四</w:t>
            </w:r>
          </w:p>
        </w:tc>
        <w:tc>
          <w:tcPr>
            <w:tcW w:w="1701" w:type="dxa"/>
            <w:vMerge w:val="restart"/>
            <w:vAlign w:val="center"/>
          </w:tcPr>
          <w:p>
            <w:pPr>
              <w:spacing w:line="400" w:lineRule="exact"/>
              <w:jc w:val="center"/>
              <w:rPr>
                <w:rFonts w:hint="eastAsia" w:ascii="黑体" w:hAnsi="黑体" w:eastAsia="黑体" w:cs="黑体"/>
                <w:sz w:val="30"/>
                <w:szCs w:val="30"/>
              </w:rPr>
            </w:pPr>
            <w:r>
              <w:rPr>
                <w:rFonts w:hint="eastAsia" w:ascii="黑体" w:hAnsi="黑体" w:eastAsia="黑体" w:cs="黑体"/>
                <w:sz w:val="30"/>
                <w:szCs w:val="30"/>
              </w:rPr>
              <w:t>创新应用</w:t>
            </w:r>
          </w:p>
        </w:tc>
        <w:tc>
          <w:tcPr>
            <w:tcW w:w="1742" w:type="dxa"/>
            <w:vAlign w:val="center"/>
          </w:tcPr>
          <w:p>
            <w:pPr>
              <w:spacing w:line="400" w:lineRule="exact"/>
              <w:jc w:val="center"/>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（一）应用创新技术</w:t>
            </w:r>
          </w:p>
        </w:tc>
        <w:tc>
          <w:tcPr>
            <w:tcW w:w="9977" w:type="dxa"/>
            <w:vAlign w:val="center"/>
          </w:tcPr>
          <w:p>
            <w:pPr>
              <w:pStyle w:val="3"/>
              <w:spacing w:line="580" w:lineRule="exact"/>
              <w:ind w:firstLine="0"/>
              <w:jc w:val="lef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上海市临港新片区采用智能化设备及AI算法在线实时监测水浸、</w:t>
            </w:r>
            <w:r>
              <w:rPr>
                <w:rFonts w:hint="eastAsia" w:ascii="仿宋_GB2312" w:hAnsi="仿宋_GB2312" w:eastAsia="仿宋_GB2312" w:cs="仿宋_GB2312"/>
                <w:color w:val="auto"/>
                <w:sz w:val="30"/>
                <w:szCs w:val="30"/>
                <w:highlight w:val="none"/>
                <w:lang w:val="en-US" w:eastAsia="zh-CN"/>
              </w:rPr>
              <w:t>燃气泄漏</w:t>
            </w:r>
            <w:r>
              <w:rPr>
                <w:rFonts w:hint="eastAsia" w:ascii="仿宋_GB2312" w:hAnsi="仿宋_GB2312" w:eastAsia="仿宋_GB2312" w:cs="仿宋_GB2312"/>
                <w:sz w:val="30"/>
                <w:szCs w:val="30"/>
                <w:highlight w:val="none"/>
                <w:lang w:val="en-US" w:eastAsia="zh-CN"/>
              </w:rPr>
              <w:t>情况，发生异常情况实时派单处理。</w:t>
            </w:r>
          </w:p>
          <w:p>
            <w:pPr>
              <w:pStyle w:val="3"/>
              <w:spacing w:line="580" w:lineRule="exact"/>
              <w:ind w:firstLine="0"/>
              <w:jc w:val="lef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福建省福州市鼓楼区在辖区内广泛铺设物联感知设备，实现对家庭用水、用电、用气的智能监测及大数据分析，以大数据驱动智慧治理。</w:t>
            </w:r>
          </w:p>
          <w:p>
            <w:pPr>
              <w:pStyle w:val="3"/>
              <w:spacing w:line="580" w:lineRule="exact"/>
              <w:ind w:firstLine="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江苏省苏州市相城区试点项目运用物联网、感知计算、人工智能等新技术联通居民、物业、社区及周边社会服务。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47" w:type="dxa"/>
            <w:vMerge w:val="continue"/>
            <w:vAlign w:val="center"/>
          </w:tcPr>
          <w:p>
            <w:pPr>
              <w:spacing w:line="400" w:lineRule="exact"/>
              <w:jc w:val="center"/>
              <w:rPr>
                <w:rFonts w:hint="eastAsia" w:ascii="黑体" w:hAnsi="黑体" w:eastAsia="黑体" w:cs="黑体"/>
                <w:sz w:val="30"/>
                <w:szCs w:val="30"/>
              </w:rPr>
            </w:pPr>
          </w:p>
        </w:tc>
        <w:tc>
          <w:tcPr>
            <w:tcW w:w="1701" w:type="dxa"/>
            <w:vMerge w:val="continue"/>
            <w:vAlign w:val="center"/>
          </w:tcPr>
          <w:p>
            <w:pPr>
              <w:spacing w:line="400" w:lineRule="exact"/>
              <w:jc w:val="center"/>
              <w:rPr>
                <w:rFonts w:hint="eastAsia" w:ascii="黑体" w:hAnsi="黑体" w:eastAsia="黑体" w:cs="黑体"/>
                <w:sz w:val="30"/>
                <w:szCs w:val="30"/>
              </w:rPr>
            </w:pPr>
          </w:p>
        </w:tc>
        <w:tc>
          <w:tcPr>
            <w:tcW w:w="1742" w:type="dxa"/>
            <w:vAlign w:val="center"/>
          </w:tcPr>
          <w:p>
            <w:pPr>
              <w:spacing w:line="40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sz w:val="30"/>
                <w:szCs w:val="30"/>
              </w:rPr>
              <w:t>（二）培育本地产业</w:t>
            </w:r>
          </w:p>
        </w:tc>
        <w:tc>
          <w:tcPr>
            <w:tcW w:w="9977" w:type="dxa"/>
            <w:vAlign w:val="center"/>
          </w:tcPr>
          <w:p>
            <w:pPr>
              <w:pStyle w:val="3"/>
              <w:spacing w:line="580" w:lineRule="exact"/>
              <w:ind w:firstLine="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1.山东省将“加快数字家庭产业发展”列入省《“十四五”数字强省建设规划》，推动相关企业参与数字家庭建设，促进数字家庭产业协同发展</w:t>
            </w:r>
            <w:r>
              <w:rPr>
                <w:rFonts w:hint="eastAsia" w:ascii="仿宋_GB2312" w:hAnsi="仿宋_GB2312" w:eastAsia="仿宋_GB2312" w:cs="仿宋_GB2312"/>
                <w:sz w:val="30"/>
                <w:szCs w:val="30"/>
              </w:rPr>
              <w:t>。</w:t>
            </w:r>
          </w:p>
          <w:p>
            <w:pPr>
              <w:pStyle w:val="3"/>
              <w:spacing w:line="580" w:lineRule="exact"/>
              <w:ind w:firstLine="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广东省</w:t>
            </w:r>
            <w:r>
              <w:rPr>
                <w:rFonts w:hint="eastAsia" w:ascii="仿宋_GB2312" w:hAnsi="仿宋_GB2312" w:eastAsia="仿宋_GB2312" w:cs="仿宋_GB2312"/>
                <w:sz w:val="30"/>
                <w:szCs w:val="30"/>
              </w:rPr>
              <w:t>深圳市龙岗区加大全屋智能产业培育、产业链企业招引工作力度，推动上下游企业聚集发展。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847" w:type="dxa"/>
            <w:vMerge w:val="continue"/>
            <w:vAlign w:val="center"/>
          </w:tcPr>
          <w:p>
            <w:pPr>
              <w:spacing w:line="400" w:lineRule="exact"/>
              <w:jc w:val="center"/>
              <w:rPr>
                <w:rFonts w:hint="eastAsia" w:ascii="黑体" w:hAnsi="黑体" w:eastAsia="黑体" w:cs="黑体"/>
                <w:sz w:val="30"/>
                <w:szCs w:val="30"/>
              </w:rPr>
            </w:pPr>
          </w:p>
        </w:tc>
        <w:tc>
          <w:tcPr>
            <w:tcW w:w="1701" w:type="dxa"/>
            <w:vMerge w:val="continue"/>
            <w:vAlign w:val="center"/>
          </w:tcPr>
          <w:p>
            <w:pPr>
              <w:spacing w:line="400" w:lineRule="exact"/>
              <w:jc w:val="center"/>
              <w:rPr>
                <w:rFonts w:hint="eastAsia" w:ascii="黑体" w:hAnsi="黑体" w:eastAsia="黑体" w:cs="黑体"/>
                <w:sz w:val="30"/>
                <w:szCs w:val="30"/>
              </w:rPr>
            </w:pPr>
          </w:p>
        </w:tc>
        <w:tc>
          <w:tcPr>
            <w:tcW w:w="1742" w:type="dxa"/>
            <w:vAlign w:val="center"/>
          </w:tcPr>
          <w:p>
            <w:pPr>
              <w:spacing w:line="400" w:lineRule="exact"/>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三</w:t>
            </w:r>
            <w:r>
              <w:rPr>
                <w:rFonts w:hint="eastAsia" w:ascii="楷体_GB2312" w:hAnsi="楷体_GB2312" w:eastAsia="楷体_GB2312" w:cs="楷体_GB2312"/>
                <w:sz w:val="30"/>
                <w:szCs w:val="30"/>
                <w:lang w:eastAsia="zh-CN"/>
              </w:rPr>
              <w:t>）</w:t>
            </w:r>
            <w:r>
              <w:rPr>
                <w:rFonts w:hint="eastAsia" w:ascii="楷体_GB2312" w:hAnsi="楷体_GB2312" w:eastAsia="楷体_GB2312" w:cs="楷体_GB2312"/>
                <w:sz w:val="30"/>
                <w:szCs w:val="30"/>
                <w:lang w:val="en-US" w:eastAsia="zh-CN"/>
              </w:rPr>
              <w:t>多元筹措资金</w:t>
            </w:r>
          </w:p>
        </w:tc>
        <w:tc>
          <w:tcPr>
            <w:tcW w:w="9977" w:type="dxa"/>
            <w:vAlign w:val="center"/>
          </w:tcPr>
          <w:p>
            <w:pPr>
              <w:pStyle w:val="3"/>
              <w:spacing w:line="580" w:lineRule="exact"/>
              <w:ind w:firstLine="0"/>
              <w:jc w:val="left"/>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default" w:ascii="仿宋_GB2312" w:hAnsi="仿宋_GB2312" w:eastAsia="仿宋_GB2312" w:cs="仿宋_GB2312"/>
                <w:sz w:val="30"/>
                <w:szCs w:val="30"/>
                <w:lang w:val="en-US" w:eastAsia="zh-CN"/>
              </w:rPr>
              <w:t>北京市昌平</w:t>
            </w:r>
            <w:r>
              <w:rPr>
                <w:rFonts w:hint="eastAsia" w:ascii="仿宋_GB2312" w:hAnsi="仿宋_GB2312" w:eastAsia="仿宋_GB2312" w:cs="仿宋_GB2312"/>
                <w:sz w:val="30"/>
                <w:szCs w:val="30"/>
                <w:lang w:val="en-US" w:eastAsia="zh-CN"/>
              </w:rPr>
              <w:t>区在试点项目中</w:t>
            </w:r>
            <w:r>
              <w:rPr>
                <w:rFonts w:hint="default" w:ascii="仿宋_GB2312" w:hAnsi="仿宋_GB2312" w:eastAsia="仿宋_GB2312" w:cs="仿宋_GB2312"/>
                <w:sz w:val="30"/>
                <w:szCs w:val="30"/>
                <w:lang w:val="en-US" w:eastAsia="zh-CN"/>
              </w:rPr>
              <w:t>引入社会资本、采用政企共建模式加速推进试点</w:t>
            </w:r>
            <w:r>
              <w:rPr>
                <w:rFonts w:hint="default" w:ascii="仿宋_GB2312" w:hAnsi="仿宋_GB2312" w:eastAsia="仿宋_GB2312" w:cs="仿宋_GB2312"/>
                <w:sz w:val="30"/>
                <w:szCs w:val="30"/>
                <w:highlight w:val="none"/>
                <w:lang w:val="en-US" w:eastAsia="zh-CN"/>
              </w:rPr>
              <w:t>建设。</w:t>
            </w:r>
          </w:p>
          <w:p>
            <w:pPr>
              <w:pStyle w:val="3"/>
              <w:spacing w:line="580" w:lineRule="exact"/>
              <w:ind w:firstLine="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2.福建省厦门市印发《厦门市推动消费品以旧换新行动方案》，政府给予一定比例消费补贴，鼓励居民出资采购、更新数字家庭设施设备，扩大智能家居消费。</w:t>
            </w:r>
          </w:p>
          <w:p>
            <w:pPr>
              <w:pStyle w:val="3"/>
              <w:spacing w:line="580" w:lineRule="exact"/>
              <w:ind w:firstLine="0"/>
              <w:jc w:val="left"/>
              <w:rPr>
                <w:rFonts w:hint="default"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highlight w:val="none"/>
                <w:lang w:val="en-US" w:eastAsia="zh-CN"/>
              </w:rPr>
              <w:t>广东省广州市番禺区结合2024年家装厨卫以旧换新活动推动数字家庭产业的宣传与发展。活动期间，全区共有50余家数字家庭相关企业参加活动，智能家居类产品销售额达5000余万元，占比9.7%；补贴额800余万元，占比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47" w:type="dxa"/>
            <w:vMerge w:val="restart"/>
            <w:vAlign w:val="center"/>
          </w:tcPr>
          <w:p>
            <w:pPr>
              <w:spacing w:line="400" w:lineRule="exact"/>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w:t>
            </w:r>
          </w:p>
        </w:tc>
        <w:tc>
          <w:tcPr>
            <w:tcW w:w="1701" w:type="dxa"/>
            <w:vMerge w:val="restart"/>
            <w:vAlign w:val="center"/>
          </w:tcPr>
          <w:p>
            <w:pPr>
              <w:spacing w:line="400" w:lineRule="exact"/>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做好宣传引导</w:t>
            </w:r>
          </w:p>
        </w:tc>
        <w:tc>
          <w:tcPr>
            <w:tcW w:w="1742" w:type="dxa"/>
            <w:vAlign w:val="center"/>
          </w:tcPr>
          <w:p>
            <w:pPr>
              <w:spacing w:line="400" w:lineRule="exact"/>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（一）尊重群众意见</w:t>
            </w:r>
          </w:p>
        </w:tc>
        <w:tc>
          <w:tcPr>
            <w:tcW w:w="9977" w:type="dxa"/>
            <w:vAlign w:val="center"/>
          </w:tcPr>
          <w:p>
            <w:pPr>
              <w:tabs>
                <w:tab w:val="left" w:pos="2730"/>
              </w:tabs>
              <w:adjustRightInd/>
              <w:snapToGrid/>
              <w:spacing w:line="580" w:lineRule="exact"/>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1.北京市昌平区通过召集昌盛园小区居民和数字家庭建设开发人员召开协商议事会、开展入户宣传调查等方式，收集居民合理建议60余条，聚民所需开展数字家庭建设。</w:t>
            </w:r>
          </w:p>
          <w:p>
            <w:pPr>
              <w:pStyle w:val="3"/>
              <w:spacing w:line="580" w:lineRule="exact"/>
              <w:ind w:firstLine="0"/>
              <w:jc w:val="left"/>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2.浙江省湖州市吴兴区下发调查问卷近2500份，重点就居民关于数字家庭的服务认知、智能化需求、产品服务设计等方面，开展需求调研。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47" w:type="dxa"/>
            <w:vMerge w:val="continue"/>
            <w:vAlign w:val="center"/>
          </w:tcPr>
          <w:p>
            <w:pPr>
              <w:spacing w:line="400" w:lineRule="exact"/>
              <w:jc w:val="center"/>
              <w:rPr>
                <w:rFonts w:hint="eastAsia" w:ascii="黑体" w:hAnsi="黑体" w:eastAsia="黑体" w:cs="黑体"/>
                <w:sz w:val="30"/>
                <w:szCs w:val="30"/>
                <w:lang w:val="en-US" w:eastAsia="zh-CN"/>
              </w:rPr>
            </w:pPr>
          </w:p>
        </w:tc>
        <w:tc>
          <w:tcPr>
            <w:tcW w:w="1701" w:type="dxa"/>
            <w:vMerge w:val="continue"/>
            <w:vAlign w:val="center"/>
          </w:tcPr>
          <w:p>
            <w:pPr>
              <w:spacing w:line="400" w:lineRule="exact"/>
              <w:jc w:val="center"/>
              <w:rPr>
                <w:rFonts w:hint="eastAsia" w:ascii="黑体" w:hAnsi="黑体" w:eastAsia="黑体" w:cs="黑体"/>
                <w:sz w:val="30"/>
                <w:szCs w:val="30"/>
                <w:lang w:val="en-US" w:eastAsia="zh-CN"/>
              </w:rPr>
            </w:pPr>
          </w:p>
        </w:tc>
        <w:tc>
          <w:tcPr>
            <w:tcW w:w="1742" w:type="dxa"/>
            <w:vAlign w:val="center"/>
          </w:tcPr>
          <w:p>
            <w:pPr>
              <w:spacing w:line="400" w:lineRule="exact"/>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（二）加强宣传推广</w:t>
            </w:r>
          </w:p>
        </w:tc>
        <w:tc>
          <w:tcPr>
            <w:tcW w:w="9977" w:type="dxa"/>
            <w:vAlign w:val="center"/>
          </w:tcPr>
          <w:p>
            <w:pPr>
              <w:pStyle w:val="3"/>
              <w:spacing w:line="580" w:lineRule="exact"/>
              <w:ind w:firstLine="0"/>
              <w:jc w:val="left"/>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1.四川省住房和城乡建设厅联合工信主管部门举办第八届数字家庭创新发展大会，引导社会各界关注数字家庭发展，营造良好氛围。</w:t>
            </w:r>
          </w:p>
          <w:p>
            <w:pPr>
              <w:pStyle w:val="3"/>
              <w:spacing w:line="580" w:lineRule="exact"/>
              <w:ind w:firstLine="0"/>
              <w:jc w:val="left"/>
              <w:rPr>
                <w:rFonts w:hint="default"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2.广东省广州市番禺区打造番禺区数字家庭暨基础服务平台展示厅，制作服务平台宣传片并在番禺有线13个营业厅播放。</w:t>
            </w:r>
          </w:p>
        </w:tc>
      </w:tr>
    </w:tbl>
    <w:p>
      <w:pPr>
        <w:rPr>
          <w:rFonts w:hint="eastAsia" w:eastAsiaTheme="minorEastAsia"/>
          <w:sz w:val="30"/>
          <w:szCs w:val="30"/>
          <w:lang w:eastAsia="zh-CN"/>
        </w:rPr>
      </w:pPr>
    </w:p>
    <w:sectPr>
      <w:footerReference r:id="rId5" w:type="default"/>
      <w:pgSz w:w="16838" w:h="11906" w:orient="landscape"/>
      <w:pgMar w:top="1701" w:right="1440" w:bottom="1701"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方正小标宋_GBK">
    <w:panose1 w:val="03000502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0MTBlODc4ZWYzMDVkYzM0MWQ1ZDNiOGQ2NDc2NTkifQ=="/>
  </w:docVars>
  <w:rsids>
    <w:rsidRoot w:val="001A56B1"/>
    <w:rsid w:val="000739F7"/>
    <w:rsid w:val="000D1465"/>
    <w:rsid w:val="00142B53"/>
    <w:rsid w:val="00160611"/>
    <w:rsid w:val="001A56B1"/>
    <w:rsid w:val="0024005C"/>
    <w:rsid w:val="0029051D"/>
    <w:rsid w:val="00295F66"/>
    <w:rsid w:val="0031401E"/>
    <w:rsid w:val="003357D8"/>
    <w:rsid w:val="003B08A0"/>
    <w:rsid w:val="00422CCF"/>
    <w:rsid w:val="004F48D0"/>
    <w:rsid w:val="005D3ED4"/>
    <w:rsid w:val="00605371"/>
    <w:rsid w:val="00636FF2"/>
    <w:rsid w:val="00773A93"/>
    <w:rsid w:val="0078715D"/>
    <w:rsid w:val="00844D67"/>
    <w:rsid w:val="00852A28"/>
    <w:rsid w:val="009534C4"/>
    <w:rsid w:val="00A82687"/>
    <w:rsid w:val="00AD125A"/>
    <w:rsid w:val="00BA1A55"/>
    <w:rsid w:val="00BD73D1"/>
    <w:rsid w:val="00C36B5B"/>
    <w:rsid w:val="00C96A9F"/>
    <w:rsid w:val="00CE333E"/>
    <w:rsid w:val="00D52FF4"/>
    <w:rsid w:val="00D555E2"/>
    <w:rsid w:val="00DD426D"/>
    <w:rsid w:val="00E371C5"/>
    <w:rsid w:val="00E8301D"/>
    <w:rsid w:val="00ED70C6"/>
    <w:rsid w:val="00F46D15"/>
    <w:rsid w:val="00F523FB"/>
    <w:rsid w:val="00FD1050"/>
    <w:rsid w:val="01004F70"/>
    <w:rsid w:val="01287101"/>
    <w:rsid w:val="01357F39"/>
    <w:rsid w:val="013730A5"/>
    <w:rsid w:val="01574487"/>
    <w:rsid w:val="01916C5A"/>
    <w:rsid w:val="01CE61B8"/>
    <w:rsid w:val="01E4322D"/>
    <w:rsid w:val="01E70628"/>
    <w:rsid w:val="01FB382F"/>
    <w:rsid w:val="02013636"/>
    <w:rsid w:val="021F6ED0"/>
    <w:rsid w:val="0264609A"/>
    <w:rsid w:val="02780A9B"/>
    <w:rsid w:val="028F6C5B"/>
    <w:rsid w:val="0305345B"/>
    <w:rsid w:val="031C2B7F"/>
    <w:rsid w:val="0329175B"/>
    <w:rsid w:val="03295BAC"/>
    <w:rsid w:val="03590DAD"/>
    <w:rsid w:val="03595555"/>
    <w:rsid w:val="037B54AB"/>
    <w:rsid w:val="038A1BB2"/>
    <w:rsid w:val="039D18E6"/>
    <w:rsid w:val="03A367D0"/>
    <w:rsid w:val="03B31109"/>
    <w:rsid w:val="03BB6FC4"/>
    <w:rsid w:val="03C61C24"/>
    <w:rsid w:val="03CC64F1"/>
    <w:rsid w:val="03D319EF"/>
    <w:rsid w:val="03F014FB"/>
    <w:rsid w:val="04082AD7"/>
    <w:rsid w:val="04466A74"/>
    <w:rsid w:val="044F0706"/>
    <w:rsid w:val="04A50D75"/>
    <w:rsid w:val="04C74740"/>
    <w:rsid w:val="04DD0AE2"/>
    <w:rsid w:val="04E70FED"/>
    <w:rsid w:val="050B0AD1"/>
    <w:rsid w:val="052C009E"/>
    <w:rsid w:val="053F6CB3"/>
    <w:rsid w:val="05412FEB"/>
    <w:rsid w:val="0543421B"/>
    <w:rsid w:val="05594913"/>
    <w:rsid w:val="0568048F"/>
    <w:rsid w:val="05761F9D"/>
    <w:rsid w:val="057D5686"/>
    <w:rsid w:val="05812B41"/>
    <w:rsid w:val="059C5FC0"/>
    <w:rsid w:val="05AA653C"/>
    <w:rsid w:val="05B178CA"/>
    <w:rsid w:val="05ED1BE1"/>
    <w:rsid w:val="05EF3BE8"/>
    <w:rsid w:val="05FE60AA"/>
    <w:rsid w:val="0600615C"/>
    <w:rsid w:val="060E0879"/>
    <w:rsid w:val="06224324"/>
    <w:rsid w:val="064910F9"/>
    <w:rsid w:val="06491E18"/>
    <w:rsid w:val="06497B03"/>
    <w:rsid w:val="068B677B"/>
    <w:rsid w:val="06A44D39"/>
    <w:rsid w:val="06EA42F6"/>
    <w:rsid w:val="071C34B5"/>
    <w:rsid w:val="072461A6"/>
    <w:rsid w:val="07302A71"/>
    <w:rsid w:val="074C5179"/>
    <w:rsid w:val="076D18CD"/>
    <w:rsid w:val="07904C67"/>
    <w:rsid w:val="079C2696"/>
    <w:rsid w:val="07A11279"/>
    <w:rsid w:val="07A66E8D"/>
    <w:rsid w:val="07B022F6"/>
    <w:rsid w:val="07B23486"/>
    <w:rsid w:val="07C65EB4"/>
    <w:rsid w:val="07C763C4"/>
    <w:rsid w:val="07F95EB8"/>
    <w:rsid w:val="080355A0"/>
    <w:rsid w:val="082C4D2C"/>
    <w:rsid w:val="08311465"/>
    <w:rsid w:val="083D71F3"/>
    <w:rsid w:val="083E2F6B"/>
    <w:rsid w:val="084B6C7C"/>
    <w:rsid w:val="08532E9F"/>
    <w:rsid w:val="085D7896"/>
    <w:rsid w:val="08A52FEB"/>
    <w:rsid w:val="08A6123D"/>
    <w:rsid w:val="08AE02E0"/>
    <w:rsid w:val="08B17BE1"/>
    <w:rsid w:val="08D76EEC"/>
    <w:rsid w:val="090266EE"/>
    <w:rsid w:val="09341002"/>
    <w:rsid w:val="09AD324F"/>
    <w:rsid w:val="09B259BF"/>
    <w:rsid w:val="09C4316C"/>
    <w:rsid w:val="09CB4830"/>
    <w:rsid w:val="09D52C60"/>
    <w:rsid w:val="09D815E1"/>
    <w:rsid w:val="09DC68E6"/>
    <w:rsid w:val="09EE4CD9"/>
    <w:rsid w:val="0A0830A2"/>
    <w:rsid w:val="0A0C79D3"/>
    <w:rsid w:val="0A13335B"/>
    <w:rsid w:val="0A4725AB"/>
    <w:rsid w:val="0A634F0B"/>
    <w:rsid w:val="0A831432"/>
    <w:rsid w:val="0A8F242E"/>
    <w:rsid w:val="0A943317"/>
    <w:rsid w:val="0A981059"/>
    <w:rsid w:val="0A9D21CB"/>
    <w:rsid w:val="0AA06E10"/>
    <w:rsid w:val="0AA12CA0"/>
    <w:rsid w:val="0ADED174"/>
    <w:rsid w:val="0AE023EE"/>
    <w:rsid w:val="0AF703FB"/>
    <w:rsid w:val="0B2D79F3"/>
    <w:rsid w:val="0B3442F6"/>
    <w:rsid w:val="0B644B24"/>
    <w:rsid w:val="0B6727D9"/>
    <w:rsid w:val="0B6A21C3"/>
    <w:rsid w:val="0B8213C1"/>
    <w:rsid w:val="0B970331"/>
    <w:rsid w:val="0B970BBE"/>
    <w:rsid w:val="0BA63A89"/>
    <w:rsid w:val="0BCD088E"/>
    <w:rsid w:val="0BEE462D"/>
    <w:rsid w:val="0BFC73C5"/>
    <w:rsid w:val="0BFF11DF"/>
    <w:rsid w:val="0C171CB6"/>
    <w:rsid w:val="0C25691C"/>
    <w:rsid w:val="0C474AE5"/>
    <w:rsid w:val="0C5D60B6"/>
    <w:rsid w:val="0C7608F8"/>
    <w:rsid w:val="0CA377D2"/>
    <w:rsid w:val="0CAA3F51"/>
    <w:rsid w:val="0CBE715D"/>
    <w:rsid w:val="0CC2416B"/>
    <w:rsid w:val="0CC31C91"/>
    <w:rsid w:val="0CE265BB"/>
    <w:rsid w:val="0D1D3A97"/>
    <w:rsid w:val="0D426078"/>
    <w:rsid w:val="0D4C1C87"/>
    <w:rsid w:val="0D4E1EA3"/>
    <w:rsid w:val="0D5EE83C"/>
    <w:rsid w:val="0D70273B"/>
    <w:rsid w:val="0D8D045B"/>
    <w:rsid w:val="0D910C60"/>
    <w:rsid w:val="0D927FE1"/>
    <w:rsid w:val="0DAE46EF"/>
    <w:rsid w:val="0DB066B9"/>
    <w:rsid w:val="0DD759F4"/>
    <w:rsid w:val="0E3E5328"/>
    <w:rsid w:val="0E43308A"/>
    <w:rsid w:val="0E4F5ED2"/>
    <w:rsid w:val="0E747874"/>
    <w:rsid w:val="0E802627"/>
    <w:rsid w:val="0EA10D5E"/>
    <w:rsid w:val="0EA21D8E"/>
    <w:rsid w:val="0EA46AC8"/>
    <w:rsid w:val="0EB14497"/>
    <w:rsid w:val="0ED87C76"/>
    <w:rsid w:val="0EED3BC0"/>
    <w:rsid w:val="0F1E557C"/>
    <w:rsid w:val="0F20161D"/>
    <w:rsid w:val="0F825E34"/>
    <w:rsid w:val="0FA45DAA"/>
    <w:rsid w:val="0FBD50BE"/>
    <w:rsid w:val="0FC87CEA"/>
    <w:rsid w:val="0FCF76A4"/>
    <w:rsid w:val="0FEE7C17"/>
    <w:rsid w:val="0FFE060C"/>
    <w:rsid w:val="100B5E29"/>
    <w:rsid w:val="101A2510"/>
    <w:rsid w:val="103669F4"/>
    <w:rsid w:val="105502AF"/>
    <w:rsid w:val="10640E41"/>
    <w:rsid w:val="106D1543"/>
    <w:rsid w:val="108456D1"/>
    <w:rsid w:val="108D558D"/>
    <w:rsid w:val="108E2A27"/>
    <w:rsid w:val="10C12D15"/>
    <w:rsid w:val="10C2298C"/>
    <w:rsid w:val="10D916EE"/>
    <w:rsid w:val="10DF5CA1"/>
    <w:rsid w:val="10E90416"/>
    <w:rsid w:val="10F44B0F"/>
    <w:rsid w:val="10F70556"/>
    <w:rsid w:val="110F3B44"/>
    <w:rsid w:val="111A3B04"/>
    <w:rsid w:val="114F540F"/>
    <w:rsid w:val="115B0399"/>
    <w:rsid w:val="116C6D9B"/>
    <w:rsid w:val="11715996"/>
    <w:rsid w:val="118934A9"/>
    <w:rsid w:val="11965BC6"/>
    <w:rsid w:val="11AA3E5D"/>
    <w:rsid w:val="11AB61FD"/>
    <w:rsid w:val="11C269BB"/>
    <w:rsid w:val="11EE155E"/>
    <w:rsid w:val="11FE2376"/>
    <w:rsid w:val="11FF376C"/>
    <w:rsid w:val="12170AB5"/>
    <w:rsid w:val="121F0689"/>
    <w:rsid w:val="12323B41"/>
    <w:rsid w:val="12463148"/>
    <w:rsid w:val="124D44D7"/>
    <w:rsid w:val="124D4611"/>
    <w:rsid w:val="125375E1"/>
    <w:rsid w:val="126F6B43"/>
    <w:rsid w:val="12C62201"/>
    <w:rsid w:val="12E017EF"/>
    <w:rsid w:val="12E36BE9"/>
    <w:rsid w:val="12F11306"/>
    <w:rsid w:val="130422E3"/>
    <w:rsid w:val="1317547E"/>
    <w:rsid w:val="131E2317"/>
    <w:rsid w:val="13755ED0"/>
    <w:rsid w:val="137D5290"/>
    <w:rsid w:val="138A175B"/>
    <w:rsid w:val="13BC40B3"/>
    <w:rsid w:val="13BD38DE"/>
    <w:rsid w:val="13D50C28"/>
    <w:rsid w:val="13D83EAC"/>
    <w:rsid w:val="13D95FA0"/>
    <w:rsid w:val="13EB3944"/>
    <w:rsid w:val="13FD3CDB"/>
    <w:rsid w:val="145D4725"/>
    <w:rsid w:val="14624962"/>
    <w:rsid w:val="147A532B"/>
    <w:rsid w:val="14810A3E"/>
    <w:rsid w:val="1487326E"/>
    <w:rsid w:val="148E7601"/>
    <w:rsid w:val="149725B8"/>
    <w:rsid w:val="14B55EC5"/>
    <w:rsid w:val="14C44E68"/>
    <w:rsid w:val="14C91E0F"/>
    <w:rsid w:val="14E1184E"/>
    <w:rsid w:val="14E324E1"/>
    <w:rsid w:val="14E86739"/>
    <w:rsid w:val="150C68CB"/>
    <w:rsid w:val="152622CD"/>
    <w:rsid w:val="152778F9"/>
    <w:rsid w:val="15580194"/>
    <w:rsid w:val="157E7260"/>
    <w:rsid w:val="157F78DA"/>
    <w:rsid w:val="15A3138F"/>
    <w:rsid w:val="15D35341"/>
    <w:rsid w:val="15D373E9"/>
    <w:rsid w:val="15E343BA"/>
    <w:rsid w:val="15EF58A5"/>
    <w:rsid w:val="16175143"/>
    <w:rsid w:val="161A0B74"/>
    <w:rsid w:val="162D3FDB"/>
    <w:rsid w:val="16315EBE"/>
    <w:rsid w:val="16337C6B"/>
    <w:rsid w:val="1636804B"/>
    <w:rsid w:val="163D0D06"/>
    <w:rsid w:val="165879B7"/>
    <w:rsid w:val="165D33D1"/>
    <w:rsid w:val="166138EB"/>
    <w:rsid w:val="16735D00"/>
    <w:rsid w:val="167969DD"/>
    <w:rsid w:val="167D24DA"/>
    <w:rsid w:val="1684100F"/>
    <w:rsid w:val="16B41D43"/>
    <w:rsid w:val="16B50067"/>
    <w:rsid w:val="16D30781"/>
    <w:rsid w:val="16D57191"/>
    <w:rsid w:val="16DA6555"/>
    <w:rsid w:val="17006A33"/>
    <w:rsid w:val="17017F86"/>
    <w:rsid w:val="170830C2"/>
    <w:rsid w:val="17123F41"/>
    <w:rsid w:val="17150479"/>
    <w:rsid w:val="17326391"/>
    <w:rsid w:val="173B6FF4"/>
    <w:rsid w:val="174F2A9F"/>
    <w:rsid w:val="175C6565"/>
    <w:rsid w:val="176DFFAB"/>
    <w:rsid w:val="17976034"/>
    <w:rsid w:val="17A0779F"/>
    <w:rsid w:val="17A133F8"/>
    <w:rsid w:val="17B42DE1"/>
    <w:rsid w:val="17C261B5"/>
    <w:rsid w:val="17C92852"/>
    <w:rsid w:val="17DF2075"/>
    <w:rsid w:val="17F13B56"/>
    <w:rsid w:val="18046CA4"/>
    <w:rsid w:val="180A5720"/>
    <w:rsid w:val="182E0907"/>
    <w:rsid w:val="184364E7"/>
    <w:rsid w:val="186366A3"/>
    <w:rsid w:val="1890412B"/>
    <w:rsid w:val="1896409E"/>
    <w:rsid w:val="189664AC"/>
    <w:rsid w:val="18B66808"/>
    <w:rsid w:val="18BD7EDC"/>
    <w:rsid w:val="18F8118C"/>
    <w:rsid w:val="18FB610D"/>
    <w:rsid w:val="19153875"/>
    <w:rsid w:val="192E1843"/>
    <w:rsid w:val="193C34F7"/>
    <w:rsid w:val="193D7B2F"/>
    <w:rsid w:val="19525006"/>
    <w:rsid w:val="195A705F"/>
    <w:rsid w:val="19641EF2"/>
    <w:rsid w:val="19737ACF"/>
    <w:rsid w:val="19831126"/>
    <w:rsid w:val="1988673C"/>
    <w:rsid w:val="198C0AC2"/>
    <w:rsid w:val="19B86714"/>
    <w:rsid w:val="19BDCC3B"/>
    <w:rsid w:val="19BF1497"/>
    <w:rsid w:val="19C151FB"/>
    <w:rsid w:val="19C37774"/>
    <w:rsid w:val="19C808E7"/>
    <w:rsid w:val="19FD0204"/>
    <w:rsid w:val="1A0738C1"/>
    <w:rsid w:val="1A2F64A6"/>
    <w:rsid w:val="1A3760C8"/>
    <w:rsid w:val="1A60786E"/>
    <w:rsid w:val="1A853ECF"/>
    <w:rsid w:val="1ACC3A4D"/>
    <w:rsid w:val="1AD35A05"/>
    <w:rsid w:val="1ADF72F8"/>
    <w:rsid w:val="1AF26A51"/>
    <w:rsid w:val="1B0A74B1"/>
    <w:rsid w:val="1B1115F9"/>
    <w:rsid w:val="1B1F6388"/>
    <w:rsid w:val="1B373314"/>
    <w:rsid w:val="1B3A75C2"/>
    <w:rsid w:val="1B520DB0"/>
    <w:rsid w:val="1BA869C7"/>
    <w:rsid w:val="1C073948"/>
    <w:rsid w:val="1C19155A"/>
    <w:rsid w:val="1C4F709D"/>
    <w:rsid w:val="1C5135FC"/>
    <w:rsid w:val="1C664126"/>
    <w:rsid w:val="1C8A6A61"/>
    <w:rsid w:val="1C973083"/>
    <w:rsid w:val="1CA960E3"/>
    <w:rsid w:val="1CBA09BB"/>
    <w:rsid w:val="1CD44ABE"/>
    <w:rsid w:val="1CE3551D"/>
    <w:rsid w:val="1CEB2A1C"/>
    <w:rsid w:val="1D2F37BB"/>
    <w:rsid w:val="1D3E40CD"/>
    <w:rsid w:val="1D477E44"/>
    <w:rsid w:val="1D566B26"/>
    <w:rsid w:val="1D5A03F0"/>
    <w:rsid w:val="1D68567A"/>
    <w:rsid w:val="1D840FC9"/>
    <w:rsid w:val="1D880AB9"/>
    <w:rsid w:val="1D9146F3"/>
    <w:rsid w:val="1DAB6DAE"/>
    <w:rsid w:val="1DC02F49"/>
    <w:rsid w:val="1DD106B2"/>
    <w:rsid w:val="1DED3012"/>
    <w:rsid w:val="1E3414A4"/>
    <w:rsid w:val="1E37428D"/>
    <w:rsid w:val="1E3E386E"/>
    <w:rsid w:val="1E6F3F54"/>
    <w:rsid w:val="1E821E95"/>
    <w:rsid w:val="1E843671"/>
    <w:rsid w:val="1E8623DC"/>
    <w:rsid w:val="1E9C300C"/>
    <w:rsid w:val="1EA02D82"/>
    <w:rsid w:val="1EC24C8C"/>
    <w:rsid w:val="1ED86105"/>
    <w:rsid w:val="1EDA0E63"/>
    <w:rsid w:val="1EF32AD4"/>
    <w:rsid w:val="1F093390"/>
    <w:rsid w:val="1F271230"/>
    <w:rsid w:val="1F3D58D3"/>
    <w:rsid w:val="1F642E60"/>
    <w:rsid w:val="1F6F5FFD"/>
    <w:rsid w:val="1F780145"/>
    <w:rsid w:val="1F7C3DDD"/>
    <w:rsid w:val="1F9A4AD4"/>
    <w:rsid w:val="1FC658C9"/>
    <w:rsid w:val="1FF16DE9"/>
    <w:rsid w:val="1FFAA7E9"/>
    <w:rsid w:val="1FFFDFAF"/>
    <w:rsid w:val="20232D1B"/>
    <w:rsid w:val="2023302E"/>
    <w:rsid w:val="20291160"/>
    <w:rsid w:val="203A349A"/>
    <w:rsid w:val="203E56EF"/>
    <w:rsid w:val="20435C8D"/>
    <w:rsid w:val="204F3443"/>
    <w:rsid w:val="205904EB"/>
    <w:rsid w:val="205B24B5"/>
    <w:rsid w:val="20726449"/>
    <w:rsid w:val="2099122F"/>
    <w:rsid w:val="209B6D55"/>
    <w:rsid w:val="20B83D04"/>
    <w:rsid w:val="20C4005A"/>
    <w:rsid w:val="20C938C2"/>
    <w:rsid w:val="20DD55C0"/>
    <w:rsid w:val="20EF2BFD"/>
    <w:rsid w:val="20F44810"/>
    <w:rsid w:val="20F841A8"/>
    <w:rsid w:val="21052421"/>
    <w:rsid w:val="210C1A01"/>
    <w:rsid w:val="21134B3E"/>
    <w:rsid w:val="21260D15"/>
    <w:rsid w:val="212C6D05"/>
    <w:rsid w:val="213124F3"/>
    <w:rsid w:val="2152200F"/>
    <w:rsid w:val="215620E3"/>
    <w:rsid w:val="216D6724"/>
    <w:rsid w:val="2173382E"/>
    <w:rsid w:val="2188523F"/>
    <w:rsid w:val="218B6AFD"/>
    <w:rsid w:val="218D48F0"/>
    <w:rsid w:val="21A47E8B"/>
    <w:rsid w:val="21B87493"/>
    <w:rsid w:val="21CA1FA7"/>
    <w:rsid w:val="21D82B04"/>
    <w:rsid w:val="21E04808"/>
    <w:rsid w:val="21EA1D42"/>
    <w:rsid w:val="220529A0"/>
    <w:rsid w:val="22237002"/>
    <w:rsid w:val="22553A41"/>
    <w:rsid w:val="22557968"/>
    <w:rsid w:val="225777EA"/>
    <w:rsid w:val="225D6382"/>
    <w:rsid w:val="226759B8"/>
    <w:rsid w:val="227B405E"/>
    <w:rsid w:val="227B7281"/>
    <w:rsid w:val="2288155B"/>
    <w:rsid w:val="22AA7723"/>
    <w:rsid w:val="22BE4F7D"/>
    <w:rsid w:val="22F22FE5"/>
    <w:rsid w:val="230A1F70"/>
    <w:rsid w:val="232A43C0"/>
    <w:rsid w:val="232C662D"/>
    <w:rsid w:val="23376A8B"/>
    <w:rsid w:val="233D5EA2"/>
    <w:rsid w:val="233F7D8E"/>
    <w:rsid w:val="23503C81"/>
    <w:rsid w:val="2369138D"/>
    <w:rsid w:val="23857832"/>
    <w:rsid w:val="238C58D6"/>
    <w:rsid w:val="238C6965"/>
    <w:rsid w:val="2399369D"/>
    <w:rsid w:val="23DF1A1B"/>
    <w:rsid w:val="23FD3AC2"/>
    <w:rsid w:val="23FF584D"/>
    <w:rsid w:val="240D3AC6"/>
    <w:rsid w:val="246E3050"/>
    <w:rsid w:val="24771887"/>
    <w:rsid w:val="2485605B"/>
    <w:rsid w:val="24BD50EF"/>
    <w:rsid w:val="24C51723"/>
    <w:rsid w:val="24D46CDA"/>
    <w:rsid w:val="24E82E11"/>
    <w:rsid w:val="24FA25CF"/>
    <w:rsid w:val="25056E93"/>
    <w:rsid w:val="251558A5"/>
    <w:rsid w:val="25223D87"/>
    <w:rsid w:val="252346B5"/>
    <w:rsid w:val="25387269"/>
    <w:rsid w:val="25485291"/>
    <w:rsid w:val="256E19A0"/>
    <w:rsid w:val="25851DAD"/>
    <w:rsid w:val="258B7398"/>
    <w:rsid w:val="258F0DB5"/>
    <w:rsid w:val="25A718F0"/>
    <w:rsid w:val="25C41910"/>
    <w:rsid w:val="25C428AA"/>
    <w:rsid w:val="25C4298B"/>
    <w:rsid w:val="25C5032F"/>
    <w:rsid w:val="26002F8F"/>
    <w:rsid w:val="26485289"/>
    <w:rsid w:val="26557F83"/>
    <w:rsid w:val="266A16A4"/>
    <w:rsid w:val="26893156"/>
    <w:rsid w:val="268D40B3"/>
    <w:rsid w:val="2691417F"/>
    <w:rsid w:val="26963F04"/>
    <w:rsid w:val="26A0099C"/>
    <w:rsid w:val="26CE0A58"/>
    <w:rsid w:val="26F1147D"/>
    <w:rsid w:val="26FE7379"/>
    <w:rsid w:val="2707038B"/>
    <w:rsid w:val="27075144"/>
    <w:rsid w:val="27085BFB"/>
    <w:rsid w:val="272730C0"/>
    <w:rsid w:val="27315D1D"/>
    <w:rsid w:val="27457B31"/>
    <w:rsid w:val="2747478E"/>
    <w:rsid w:val="274C0DA9"/>
    <w:rsid w:val="27AE3812"/>
    <w:rsid w:val="27B150B0"/>
    <w:rsid w:val="27B23302"/>
    <w:rsid w:val="27C900CB"/>
    <w:rsid w:val="27D063FC"/>
    <w:rsid w:val="27EB05C2"/>
    <w:rsid w:val="27EF03A4"/>
    <w:rsid w:val="27F82CDF"/>
    <w:rsid w:val="27F84A8D"/>
    <w:rsid w:val="28161A02"/>
    <w:rsid w:val="28245690"/>
    <w:rsid w:val="28474D20"/>
    <w:rsid w:val="28567598"/>
    <w:rsid w:val="289B776E"/>
    <w:rsid w:val="289E3886"/>
    <w:rsid w:val="28CA467C"/>
    <w:rsid w:val="28F5501D"/>
    <w:rsid w:val="28FE4325"/>
    <w:rsid w:val="290D629E"/>
    <w:rsid w:val="29235B3A"/>
    <w:rsid w:val="292B640C"/>
    <w:rsid w:val="293159A1"/>
    <w:rsid w:val="29651707"/>
    <w:rsid w:val="29883BEF"/>
    <w:rsid w:val="29B72B6A"/>
    <w:rsid w:val="29B72F85"/>
    <w:rsid w:val="29C92F02"/>
    <w:rsid w:val="29C94933"/>
    <w:rsid w:val="29D659C5"/>
    <w:rsid w:val="29FF2103"/>
    <w:rsid w:val="2A070540"/>
    <w:rsid w:val="2A27165A"/>
    <w:rsid w:val="2A6469AB"/>
    <w:rsid w:val="2A6A69CE"/>
    <w:rsid w:val="2AB42B5C"/>
    <w:rsid w:val="2ACB541A"/>
    <w:rsid w:val="2ACC1D0C"/>
    <w:rsid w:val="2AD417E1"/>
    <w:rsid w:val="2ADA0B26"/>
    <w:rsid w:val="2ADC6528"/>
    <w:rsid w:val="2AE412F9"/>
    <w:rsid w:val="2AF94E8D"/>
    <w:rsid w:val="2B073965"/>
    <w:rsid w:val="2B44298F"/>
    <w:rsid w:val="2B45448D"/>
    <w:rsid w:val="2B5D3585"/>
    <w:rsid w:val="2B6279D1"/>
    <w:rsid w:val="2B67742E"/>
    <w:rsid w:val="2B6C7C6C"/>
    <w:rsid w:val="2B7B3A0B"/>
    <w:rsid w:val="2B7F4360"/>
    <w:rsid w:val="2B8E1816"/>
    <w:rsid w:val="2BA30143"/>
    <w:rsid w:val="2BB60EE7"/>
    <w:rsid w:val="2BBA0E1B"/>
    <w:rsid w:val="2BDD1D05"/>
    <w:rsid w:val="2BFD5066"/>
    <w:rsid w:val="2C024AB0"/>
    <w:rsid w:val="2C1B2CF0"/>
    <w:rsid w:val="2C2E6CCF"/>
    <w:rsid w:val="2C3B5D2B"/>
    <w:rsid w:val="2C4464F3"/>
    <w:rsid w:val="2C471DB1"/>
    <w:rsid w:val="2C5E2824"/>
    <w:rsid w:val="2C6D5A4A"/>
    <w:rsid w:val="2C7D0233"/>
    <w:rsid w:val="2C9A6113"/>
    <w:rsid w:val="2CAC3151"/>
    <w:rsid w:val="2CD750AA"/>
    <w:rsid w:val="2CDD0916"/>
    <w:rsid w:val="2CED6596"/>
    <w:rsid w:val="2CFE66A2"/>
    <w:rsid w:val="2D03015C"/>
    <w:rsid w:val="2D0D2D89"/>
    <w:rsid w:val="2D1B54A6"/>
    <w:rsid w:val="2D1E6D44"/>
    <w:rsid w:val="2D4EE71C"/>
    <w:rsid w:val="2D7C6856"/>
    <w:rsid w:val="2D8469EC"/>
    <w:rsid w:val="2D984D48"/>
    <w:rsid w:val="2D985DF0"/>
    <w:rsid w:val="2DAE4BCF"/>
    <w:rsid w:val="2DDE08F0"/>
    <w:rsid w:val="2E1E4B22"/>
    <w:rsid w:val="2E350646"/>
    <w:rsid w:val="2E5A0250"/>
    <w:rsid w:val="2E6966E5"/>
    <w:rsid w:val="2E6B5FB9"/>
    <w:rsid w:val="2E7763D7"/>
    <w:rsid w:val="2E981DA9"/>
    <w:rsid w:val="2EA27501"/>
    <w:rsid w:val="2EB84F76"/>
    <w:rsid w:val="2ECB2EFB"/>
    <w:rsid w:val="2ED16F96"/>
    <w:rsid w:val="2ED4025B"/>
    <w:rsid w:val="2EE1079F"/>
    <w:rsid w:val="2EF02962"/>
    <w:rsid w:val="2F0E1BCD"/>
    <w:rsid w:val="2F245151"/>
    <w:rsid w:val="2F302D5E"/>
    <w:rsid w:val="2F510852"/>
    <w:rsid w:val="2F561FC3"/>
    <w:rsid w:val="2F6161C3"/>
    <w:rsid w:val="2F651176"/>
    <w:rsid w:val="2F7E7A94"/>
    <w:rsid w:val="2F9C4C07"/>
    <w:rsid w:val="2FC43258"/>
    <w:rsid w:val="2FC53C32"/>
    <w:rsid w:val="2FEBCD6C"/>
    <w:rsid w:val="2FEC4A36"/>
    <w:rsid w:val="2FEE50F3"/>
    <w:rsid w:val="2FFC4679"/>
    <w:rsid w:val="30484B1E"/>
    <w:rsid w:val="306058C5"/>
    <w:rsid w:val="306955CD"/>
    <w:rsid w:val="307355F9"/>
    <w:rsid w:val="308A649E"/>
    <w:rsid w:val="3098040A"/>
    <w:rsid w:val="30AD7188"/>
    <w:rsid w:val="30AF64B9"/>
    <w:rsid w:val="30B71586"/>
    <w:rsid w:val="30D62F8D"/>
    <w:rsid w:val="30D9342F"/>
    <w:rsid w:val="30DB3959"/>
    <w:rsid w:val="3100742C"/>
    <w:rsid w:val="311961A0"/>
    <w:rsid w:val="31262568"/>
    <w:rsid w:val="312B7A1C"/>
    <w:rsid w:val="31371C2F"/>
    <w:rsid w:val="31496359"/>
    <w:rsid w:val="318178A1"/>
    <w:rsid w:val="31AF3F03"/>
    <w:rsid w:val="31E56082"/>
    <w:rsid w:val="32126C45"/>
    <w:rsid w:val="32274CC7"/>
    <w:rsid w:val="322F3C4C"/>
    <w:rsid w:val="324D08CC"/>
    <w:rsid w:val="32566F80"/>
    <w:rsid w:val="32587A56"/>
    <w:rsid w:val="3268280F"/>
    <w:rsid w:val="326C2E54"/>
    <w:rsid w:val="32851613"/>
    <w:rsid w:val="328E34BA"/>
    <w:rsid w:val="32AE31AE"/>
    <w:rsid w:val="32BF0681"/>
    <w:rsid w:val="32BFBFD0"/>
    <w:rsid w:val="32C65DFB"/>
    <w:rsid w:val="32D6705A"/>
    <w:rsid w:val="32DD07DC"/>
    <w:rsid w:val="32E620B2"/>
    <w:rsid w:val="32EAC757"/>
    <w:rsid w:val="330B02EF"/>
    <w:rsid w:val="331108DD"/>
    <w:rsid w:val="332136A3"/>
    <w:rsid w:val="33311805"/>
    <w:rsid w:val="335B3CF8"/>
    <w:rsid w:val="335C312E"/>
    <w:rsid w:val="336E0395"/>
    <w:rsid w:val="33820815"/>
    <w:rsid w:val="338E6E98"/>
    <w:rsid w:val="33995376"/>
    <w:rsid w:val="33BB353F"/>
    <w:rsid w:val="33BC0436"/>
    <w:rsid w:val="33C85C5B"/>
    <w:rsid w:val="33D77F3E"/>
    <w:rsid w:val="33E54BC0"/>
    <w:rsid w:val="341C1253"/>
    <w:rsid w:val="34364D8F"/>
    <w:rsid w:val="34452E08"/>
    <w:rsid w:val="34476B80"/>
    <w:rsid w:val="34676F92"/>
    <w:rsid w:val="34702AD1"/>
    <w:rsid w:val="34724719"/>
    <w:rsid w:val="348B6861"/>
    <w:rsid w:val="34935693"/>
    <w:rsid w:val="349421F2"/>
    <w:rsid w:val="34B74659"/>
    <w:rsid w:val="34BC305F"/>
    <w:rsid w:val="34E13399"/>
    <w:rsid w:val="34F16887"/>
    <w:rsid w:val="350031D3"/>
    <w:rsid w:val="351D3D85"/>
    <w:rsid w:val="35366BF5"/>
    <w:rsid w:val="355F5BD4"/>
    <w:rsid w:val="35812566"/>
    <w:rsid w:val="358F6E87"/>
    <w:rsid w:val="35973E3A"/>
    <w:rsid w:val="35C16E06"/>
    <w:rsid w:val="35C80195"/>
    <w:rsid w:val="35D208A2"/>
    <w:rsid w:val="35E8765B"/>
    <w:rsid w:val="35F16F30"/>
    <w:rsid w:val="36115D5A"/>
    <w:rsid w:val="361749DC"/>
    <w:rsid w:val="36186C7D"/>
    <w:rsid w:val="36237179"/>
    <w:rsid w:val="36346A47"/>
    <w:rsid w:val="36455C9A"/>
    <w:rsid w:val="36541A28"/>
    <w:rsid w:val="36685AA2"/>
    <w:rsid w:val="36775D08"/>
    <w:rsid w:val="367C708E"/>
    <w:rsid w:val="36851BE2"/>
    <w:rsid w:val="36AE0FE6"/>
    <w:rsid w:val="36F62AE0"/>
    <w:rsid w:val="36FB1EA4"/>
    <w:rsid w:val="378A39CB"/>
    <w:rsid w:val="379C5435"/>
    <w:rsid w:val="37C42B4F"/>
    <w:rsid w:val="37C6382F"/>
    <w:rsid w:val="37CA0EB6"/>
    <w:rsid w:val="37FC5ED4"/>
    <w:rsid w:val="38066E78"/>
    <w:rsid w:val="380F4E21"/>
    <w:rsid w:val="38216165"/>
    <w:rsid w:val="389D1465"/>
    <w:rsid w:val="389D29EF"/>
    <w:rsid w:val="389E210A"/>
    <w:rsid w:val="38BE1DF3"/>
    <w:rsid w:val="38E20575"/>
    <w:rsid w:val="38F10CF7"/>
    <w:rsid w:val="38FD7316"/>
    <w:rsid w:val="39077C38"/>
    <w:rsid w:val="391C307B"/>
    <w:rsid w:val="392B053D"/>
    <w:rsid w:val="393336C0"/>
    <w:rsid w:val="396445F3"/>
    <w:rsid w:val="398B750F"/>
    <w:rsid w:val="39B2527F"/>
    <w:rsid w:val="39C72511"/>
    <w:rsid w:val="39E82BB3"/>
    <w:rsid w:val="39F237E8"/>
    <w:rsid w:val="3A0B7E7A"/>
    <w:rsid w:val="3A1E1585"/>
    <w:rsid w:val="3A1F40FB"/>
    <w:rsid w:val="3A520D14"/>
    <w:rsid w:val="3A584A7F"/>
    <w:rsid w:val="3A5E2E76"/>
    <w:rsid w:val="3A650377"/>
    <w:rsid w:val="3A8521B0"/>
    <w:rsid w:val="3A872B9C"/>
    <w:rsid w:val="3AA615F1"/>
    <w:rsid w:val="3AB6680E"/>
    <w:rsid w:val="3AB807D8"/>
    <w:rsid w:val="3AC543E6"/>
    <w:rsid w:val="3ADC3D9A"/>
    <w:rsid w:val="3AEC0D6E"/>
    <w:rsid w:val="3AFE1F63"/>
    <w:rsid w:val="3AFE33D1"/>
    <w:rsid w:val="3B233415"/>
    <w:rsid w:val="3B954675"/>
    <w:rsid w:val="3BEF5D32"/>
    <w:rsid w:val="3BEFF59C"/>
    <w:rsid w:val="3C112C49"/>
    <w:rsid w:val="3C552056"/>
    <w:rsid w:val="3C59537C"/>
    <w:rsid w:val="3C6D55F2"/>
    <w:rsid w:val="3C797AF3"/>
    <w:rsid w:val="3C79FE5D"/>
    <w:rsid w:val="3C805325"/>
    <w:rsid w:val="3C917532"/>
    <w:rsid w:val="3C932648"/>
    <w:rsid w:val="3CB74ABF"/>
    <w:rsid w:val="3CDB07AE"/>
    <w:rsid w:val="3CE30E59"/>
    <w:rsid w:val="3D1912D6"/>
    <w:rsid w:val="3D2D459B"/>
    <w:rsid w:val="3D3E2AEA"/>
    <w:rsid w:val="3D7477C9"/>
    <w:rsid w:val="3D762284"/>
    <w:rsid w:val="3DA6700D"/>
    <w:rsid w:val="3DB246A5"/>
    <w:rsid w:val="3DB91A15"/>
    <w:rsid w:val="3DE25FAB"/>
    <w:rsid w:val="3DE74F30"/>
    <w:rsid w:val="3DFD3FA3"/>
    <w:rsid w:val="3E012496"/>
    <w:rsid w:val="3E130E71"/>
    <w:rsid w:val="3E1D4DF6"/>
    <w:rsid w:val="3E353EED"/>
    <w:rsid w:val="3E3A59A8"/>
    <w:rsid w:val="3E950B40"/>
    <w:rsid w:val="3EEF22EE"/>
    <w:rsid w:val="3EF23121"/>
    <w:rsid w:val="3EF3CE58"/>
    <w:rsid w:val="3EFB31FE"/>
    <w:rsid w:val="3EFBE6E1"/>
    <w:rsid w:val="3F177A97"/>
    <w:rsid w:val="3F1E0E25"/>
    <w:rsid w:val="3F2E5475"/>
    <w:rsid w:val="3F2F4154"/>
    <w:rsid w:val="3F3146B5"/>
    <w:rsid w:val="3F3E5024"/>
    <w:rsid w:val="3F4D5B19"/>
    <w:rsid w:val="3F55019C"/>
    <w:rsid w:val="3F5D4990"/>
    <w:rsid w:val="3F7B0B9C"/>
    <w:rsid w:val="3F7FF899"/>
    <w:rsid w:val="3FDE0D67"/>
    <w:rsid w:val="3FE325F2"/>
    <w:rsid w:val="3FEA54FB"/>
    <w:rsid w:val="3FF10EAD"/>
    <w:rsid w:val="3FF1DD6B"/>
    <w:rsid w:val="3FF32EFC"/>
    <w:rsid w:val="3FF60088"/>
    <w:rsid w:val="3FFD9524"/>
    <w:rsid w:val="4010076E"/>
    <w:rsid w:val="40273D0A"/>
    <w:rsid w:val="404D0BDC"/>
    <w:rsid w:val="40B03CFF"/>
    <w:rsid w:val="40BA0475"/>
    <w:rsid w:val="40C309FA"/>
    <w:rsid w:val="40E32E07"/>
    <w:rsid w:val="41055DF9"/>
    <w:rsid w:val="41097DCA"/>
    <w:rsid w:val="410C3E3F"/>
    <w:rsid w:val="417B255F"/>
    <w:rsid w:val="417F09E7"/>
    <w:rsid w:val="41962EF5"/>
    <w:rsid w:val="41AC5E57"/>
    <w:rsid w:val="41BB1716"/>
    <w:rsid w:val="41CC3178"/>
    <w:rsid w:val="41D34149"/>
    <w:rsid w:val="41E225DE"/>
    <w:rsid w:val="41E502FE"/>
    <w:rsid w:val="421556B7"/>
    <w:rsid w:val="421B7235"/>
    <w:rsid w:val="42333FF9"/>
    <w:rsid w:val="42600A18"/>
    <w:rsid w:val="42625A84"/>
    <w:rsid w:val="429F792A"/>
    <w:rsid w:val="42A77D6A"/>
    <w:rsid w:val="42B04F85"/>
    <w:rsid w:val="42B40F77"/>
    <w:rsid w:val="42CE53D3"/>
    <w:rsid w:val="430C7A94"/>
    <w:rsid w:val="430F11B1"/>
    <w:rsid w:val="430F4FD2"/>
    <w:rsid w:val="431C567C"/>
    <w:rsid w:val="431F6F07"/>
    <w:rsid w:val="43374264"/>
    <w:rsid w:val="433F1693"/>
    <w:rsid w:val="43472BBE"/>
    <w:rsid w:val="4359242C"/>
    <w:rsid w:val="435A070C"/>
    <w:rsid w:val="43655F7F"/>
    <w:rsid w:val="43885E71"/>
    <w:rsid w:val="4389330F"/>
    <w:rsid w:val="43BF30CA"/>
    <w:rsid w:val="43C46D38"/>
    <w:rsid w:val="43CE6D1E"/>
    <w:rsid w:val="43EA2D93"/>
    <w:rsid w:val="440202B5"/>
    <w:rsid w:val="441F5424"/>
    <w:rsid w:val="44565384"/>
    <w:rsid w:val="445F2722"/>
    <w:rsid w:val="44890AEF"/>
    <w:rsid w:val="44891B58"/>
    <w:rsid w:val="44957494"/>
    <w:rsid w:val="44A21BB1"/>
    <w:rsid w:val="44AE67A8"/>
    <w:rsid w:val="44E343EE"/>
    <w:rsid w:val="44E5721A"/>
    <w:rsid w:val="44EF49CC"/>
    <w:rsid w:val="4524461F"/>
    <w:rsid w:val="45253614"/>
    <w:rsid w:val="452850AA"/>
    <w:rsid w:val="45361F7B"/>
    <w:rsid w:val="453A1E07"/>
    <w:rsid w:val="45521829"/>
    <w:rsid w:val="45703A5D"/>
    <w:rsid w:val="45927E77"/>
    <w:rsid w:val="45964360"/>
    <w:rsid w:val="45A57A04"/>
    <w:rsid w:val="460452B1"/>
    <w:rsid w:val="46207C32"/>
    <w:rsid w:val="463D4287"/>
    <w:rsid w:val="46430DB2"/>
    <w:rsid w:val="469D2F78"/>
    <w:rsid w:val="46AA45A6"/>
    <w:rsid w:val="46BF51B8"/>
    <w:rsid w:val="46D57584"/>
    <w:rsid w:val="47022DDB"/>
    <w:rsid w:val="4723522B"/>
    <w:rsid w:val="47300AA9"/>
    <w:rsid w:val="474D22A8"/>
    <w:rsid w:val="47775577"/>
    <w:rsid w:val="478B2DD0"/>
    <w:rsid w:val="479C31B7"/>
    <w:rsid w:val="47A3011A"/>
    <w:rsid w:val="47BF45D4"/>
    <w:rsid w:val="47FB3D57"/>
    <w:rsid w:val="482F5E51"/>
    <w:rsid w:val="483B47F6"/>
    <w:rsid w:val="48401E0D"/>
    <w:rsid w:val="48575D8F"/>
    <w:rsid w:val="4873326A"/>
    <w:rsid w:val="48816B9E"/>
    <w:rsid w:val="48965ED0"/>
    <w:rsid w:val="489857A5"/>
    <w:rsid w:val="48A64365"/>
    <w:rsid w:val="48D40BBB"/>
    <w:rsid w:val="48D52555"/>
    <w:rsid w:val="492649E6"/>
    <w:rsid w:val="49303C2F"/>
    <w:rsid w:val="49493077"/>
    <w:rsid w:val="49494CF1"/>
    <w:rsid w:val="49584F34"/>
    <w:rsid w:val="49690EEF"/>
    <w:rsid w:val="496930A0"/>
    <w:rsid w:val="497D499A"/>
    <w:rsid w:val="498174A7"/>
    <w:rsid w:val="49971F00"/>
    <w:rsid w:val="49BA14B8"/>
    <w:rsid w:val="49E57585"/>
    <w:rsid w:val="4A0654DC"/>
    <w:rsid w:val="4A08695A"/>
    <w:rsid w:val="4A0D5D1E"/>
    <w:rsid w:val="4A225C6E"/>
    <w:rsid w:val="4A4A7897"/>
    <w:rsid w:val="4A5E2A1E"/>
    <w:rsid w:val="4AA94464"/>
    <w:rsid w:val="4AAD29C8"/>
    <w:rsid w:val="4AC17717"/>
    <w:rsid w:val="4ACA3C0F"/>
    <w:rsid w:val="4ADF590D"/>
    <w:rsid w:val="4B15132F"/>
    <w:rsid w:val="4B180E1F"/>
    <w:rsid w:val="4B1F5D09"/>
    <w:rsid w:val="4B241572"/>
    <w:rsid w:val="4B4475D2"/>
    <w:rsid w:val="4B614574"/>
    <w:rsid w:val="4B6776B0"/>
    <w:rsid w:val="4B6D2F19"/>
    <w:rsid w:val="4B6E0A3F"/>
    <w:rsid w:val="4B814C16"/>
    <w:rsid w:val="4B8F7407"/>
    <w:rsid w:val="4B906C07"/>
    <w:rsid w:val="4B9B03D7"/>
    <w:rsid w:val="4BB72009"/>
    <w:rsid w:val="4BB8391B"/>
    <w:rsid w:val="4BBC79FC"/>
    <w:rsid w:val="4BF36A46"/>
    <w:rsid w:val="4BF453E8"/>
    <w:rsid w:val="4BF76C86"/>
    <w:rsid w:val="4BFA0524"/>
    <w:rsid w:val="4BFF129C"/>
    <w:rsid w:val="4C4023DB"/>
    <w:rsid w:val="4C621B1B"/>
    <w:rsid w:val="4C7A3B96"/>
    <w:rsid w:val="4C8F3363"/>
    <w:rsid w:val="4CA24E44"/>
    <w:rsid w:val="4CBD57DA"/>
    <w:rsid w:val="4CD001EF"/>
    <w:rsid w:val="4CE372B9"/>
    <w:rsid w:val="4CED06E9"/>
    <w:rsid w:val="4D5F4AE3"/>
    <w:rsid w:val="4D6118CD"/>
    <w:rsid w:val="4D7729E2"/>
    <w:rsid w:val="4D834C75"/>
    <w:rsid w:val="4DB10A21"/>
    <w:rsid w:val="4DD17ACC"/>
    <w:rsid w:val="4DD74506"/>
    <w:rsid w:val="4DDA685F"/>
    <w:rsid w:val="4E0D453F"/>
    <w:rsid w:val="4E1753BE"/>
    <w:rsid w:val="4E395229"/>
    <w:rsid w:val="4E5D6FAF"/>
    <w:rsid w:val="4E791BD4"/>
    <w:rsid w:val="4EAD76A2"/>
    <w:rsid w:val="4EAF55F6"/>
    <w:rsid w:val="4ED2371A"/>
    <w:rsid w:val="4EDB63EB"/>
    <w:rsid w:val="4EE72FE2"/>
    <w:rsid w:val="4EFC7613"/>
    <w:rsid w:val="4EFD595E"/>
    <w:rsid w:val="4F0B0812"/>
    <w:rsid w:val="4F0E002C"/>
    <w:rsid w:val="4F135509"/>
    <w:rsid w:val="4F4C72E9"/>
    <w:rsid w:val="4F4D7908"/>
    <w:rsid w:val="4F4E12B3"/>
    <w:rsid w:val="4F543254"/>
    <w:rsid w:val="4F964BD7"/>
    <w:rsid w:val="4FA021BE"/>
    <w:rsid w:val="4FA62E9D"/>
    <w:rsid w:val="4FAF813C"/>
    <w:rsid w:val="4FBCC980"/>
    <w:rsid w:val="4FC3725F"/>
    <w:rsid w:val="4FD07F3D"/>
    <w:rsid w:val="4FDA48F5"/>
    <w:rsid w:val="500D6A78"/>
    <w:rsid w:val="50106568"/>
    <w:rsid w:val="50342257"/>
    <w:rsid w:val="503A35E5"/>
    <w:rsid w:val="50580999"/>
    <w:rsid w:val="50942CF5"/>
    <w:rsid w:val="50A83EC7"/>
    <w:rsid w:val="50B12C64"/>
    <w:rsid w:val="50C1205C"/>
    <w:rsid w:val="50C80BF1"/>
    <w:rsid w:val="50E579F5"/>
    <w:rsid w:val="510734C7"/>
    <w:rsid w:val="51085492"/>
    <w:rsid w:val="51136310"/>
    <w:rsid w:val="51191B79"/>
    <w:rsid w:val="51271DBC"/>
    <w:rsid w:val="51360251"/>
    <w:rsid w:val="51484CFA"/>
    <w:rsid w:val="51497D79"/>
    <w:rsid w:val="51651CBF"/>
    <w:rsid w:val="51805A47"/>
    <w:rsid w:val="51A27E07"/>
    <w:rsid w:val="51A42AC3"/>
    <w:rsid w:val="51BB3490"/>
    <w:rsid w:val="51D27814"/>
    <w:rsid w:val="51E46EE6"/>
    <w:rsid w:val="52350508"/>
    <w:rsid w:val="523A78CD"/>
    <w:rsid w:val="523F2203"/>
    <w:rsid w:val="524304D3"/>
    <w:rsid w:val="525A1D1D"/>
    <w:rsid w:val="525E7A5F"/>
    <w:rsid w:val="52666F88"/>
    <w:rsid w:val="52691F60"/>
    <w:rsid w:val="527434F3"/>
    <w:rsid w:val="528C27BF"/>
    <w:rsid w:val="52B0193D"/>
    <w:rsid w:val="52B2697B"/>
    <w:rsid w:val="52BB6C5F"/>
    <w:rsid w:val="52C750D6"/>
    <w:rsid w:val="52E94D99"/>
    <w:rsid w:val="5303454C"/>
    <w:rsid w:val="53087977"/>
    <w:rsid w:val="531C4BE8"/>
    <w:rsid w:val="53204D14"/>
    <w:rsid w:val="532A610A"/>
    <w:rsid w:val="532C190B"/>
    <w:rsid w:val="53346A12"/>
    <w:rsid w:val="533FE413"/>
    <w:rsid w:val="5362532D"/>
    <w:rsid w:val="53673A3C"/>
    <w:rsid w:val="536917EA"/>
    <w:rsid w:val="538C23AA"/>
    <w:rsid w:val="53BF452D"/>
    <w:rsid w:val="53C11BA9"/>
    <w:rsid w:val="53CC09F8"/>
    <w:rsid w:val="53DF9250"/>
    <w:rsid w:val="53E55D2F"/>
    <w:rsid w:val="541128AF"/>
    <w:rsid w:val="54196078"/>
    <w:rsid w:val="543213BA"/>
    <w:rsid w:val="54402F8B"/>
    <w:rsid w:val="546926EB"/>
    <w:rsid w:val="547C74AB"/>
    <w:rsid w:val="547F1A80"/>
    <w:rsid w:val="549E50EA"/>
    <w:rsid w:val="54A24A18"/>
    <w:rsid w:val="54B41DFC"/>
    <w:rsid w:val="54B8027F"/>
    <w:rsid w:val="54C0055D"/>
    <w:rsid w:val="54F159AB"/>
    <w:rsid w:val="54FC70BB"/>
    <w:rsid w:val="55061CE8"/>
    <w:rsid w:val="553B5E36"/>
    <w:rsid w:val="554449AD"/>
    <w:rsid w:val="55480552"/>
    <w:rsid w:val="555022BB"/>
    <w:rsid w:val="5551200A"/>
    <w:rsid w:val="555B3783"/>
    <w:rsid w:val="5560352D"/>
    <w:rsid w:val="556C5FDE"/>
    <w:rsid w:val="556D1D67"/>
    <w:rsid w:val="557B26D6"/>
    <w:rsid w:val="55B41744"/>
    <w:rsid w:val="55B87486"/>
    <w:rsid w:val="55C40E60"/>
    <w:rsid w:val="55C7680D"/>
    <w:rsid w:val="55CA33E4"/>
    <w:rsid w:val="55DFC2C9"/>
    <w:rsid w:val="55F127EE"/>
    <w:rsid w:val="55FAA030"/>
    <w:rsid w:val="55FC3817"/>
    <w:rsid w:val="561C30F0"/>
    <w:rsid w:val="561D1AA7"/>
    <w:rsid w:val="5641747C"/>
    <w:rsid w:val="56510DC4"/>
    <w:rsid w:val="56811F6E"/>
    <w:rsid w:val="568A7075"/>
    <w:rsid w:val="56952843"/>
    <w:rsid w:val="5697353F"/>
    <w:rsid w:val="56A4625C"/>
    <w:rsid w:val="56C13637"/>
    <w:rsid w:val="56CA2798"/>
    <w:rsid w:val="56EF512A"/>
    <w:rsid w:val="572F7646"/>
    <w:rsid w:val="57330F18"/>
    <w:rsid w:val="573E5F30"/>
    <w:rsid w:val="573E757A"/>
    <w:rsid w:val="573E7E5F"/>
    <w:rsid w:val="574A05B2"/>
    <w:rsid w:val="57511940"/>
    <w:rsid w:val="575C2093"/>
    <w:rsid w:val="57711FE2"/>
    <w:rsid w:val="57713507"/>
    <w:rsid w:val="577377C7"/>
    <w:rsid w:val="5797131D"/>
    <w:rsid w:val="57CB4061"/>
    <w:rsid w:val="57D007B0"/>
    <w:rsid w:val="57D26DC6"/>
    <w:rsid w:val="58174F6A"/>
    <w:rsid w:val="58214F5B"/>
    <w:rsid w:val="583E65F9"/>
    <w:rsid w:val="585C536F"/>
    <w:rsid w:val="586438F5"/>
    <w:rsid w:val="58676F42"/>
    <w:rsid w:val="586921CD"/>
    <w:rsid w:val="58A24C93"/>
    <w:rsid w:val="58E60161"/>
    <w:rsid w:val="58F46A27"/>
    <w:rsid w:val="58FE3DAD"/>
    <w:rsid w:val="59126EAD"/>
    <w:rsid w:val="59213594"/>
    <w:rsid w:val="59464DA9"/>
    <w:rsid w:val="59611BE3"/>
    <w:rsid w:val="597327A5"/>
    <w:rsid w:val="59AE5B50"/>
    <w:rsid w:val="59C26B25"/>
    <w:rsid w:val="59CD0E34"/>
    <w:rsid w:val="59D8520C"/>
    <w:rsid w:val="59EF5699"/>
    <w:rsid w:val="59FC6A77"/>
    <w:rsid w:val="5A1F5548"/>
    <w:rsid w:val="5A2B1658"/>
    <w:rsid w:val="5A345646"/>
    <w:rsid w:val="5A36306F"/>
    <w:rsid w:val="5A395B76"/>
    <w:rsid w:val="5A3B68D8"/>
    <w:rsid w:val="5A6B0F6B"/>
    <w:rsid w:val="5A754877"/>
    <w:rsid w:val="5AA4602E"/>
    <w:rsid w:val="5AA85FCD"/>
    <w:rsid w:val="5AAC02E4"/>
    <w:rsid w:val="5AC60EDF"/>
    <w:rsid w:val="5AC93EE4"/>
    <w:rsid w:val="5ACB1A0A"/>
    <w:rsid w:val="5AD030A7"/>
    <w:rsid w:val="5B3300A3"/>
    <w:rsid w:val="5B7D023F"/>
    <w:rsid w:val="5B841BB9"/>
    <w:rsid w:val="5BC9ACD1"/>
    <w:rsid w:val="5BEA5EBF"/>
    <w:rsid w:val="5BF1724E"/>
    <w:rsid w:val="5C077D09"/>
    <w:rsid w:val="5C1B42CB"/>
    <w:rsid w:val="5C4F1C45"/>
    <w:rsid w:val="5C541A56"/>
    <w:rsid w:val="5CA40764"/>
    <w:rsid w:val="5CA95D7B"/>
    <w:rsid w:val="5CAA564F"/>
    <w:rsid w:val="5CAE4944"/>
    <w:rsid w:val="5CB14C2F"/>
    <w:rsid w:val="5CE3407F"/>
    <w:rsid w:val="5CF50FC0"/>
    <w:rsid w:val="5D2F3896"/>
    <w:rsid w:val="5D32630C"/>
    <w:rsid w:val="5D3C099D"/>
    <w:rsid w:val="5D4A46A5"/>
    <w:rsid w:val="5D534865"/>
    <w:rsid w:val="5D6B3030"/>
    <w:rsid w:val="5D6D6DA8"/>
    <w:rsid w:val="5D7E46BD"/>
    <w:rsid w:val="5D9B1F52"/>
    <w:rsid w:val="5D9E7D7E"/>
    <w:rsid w:val="5DC75882"/>
    <w:rsid w:val="5DC866D4"/>
    <w:rsid w:val="5DCF5051"/>
    <w:rsid w:val="5DCF6BE5"/>
    <w:rsid w:val="5DF57A1C"/>
    <w:rsid w:val="5DFD71D0"/>
    <w:rsid w:val="5E581806"/>
    <w:rsid w:val="5E622F17"/>
    <w:rsid w:val="5E69724E"/>
    <w:rsid w:val="5E954808"/>
    <w:rsid w:val="5EB35105"/>
    <w:rsid w:val="5EBB3B43"/>
    <w:rsid w:val="5EC5419E"/>
    <w:rsid w:val="5ED61141"/>
    <w:rsid w:val="5EDB1AE4"/>
    <w:rsid w:val="5EE50640"/>
    <w:rsid w:val="5EF71BAD"/>
    <w:rsid w:val="5F183AB6"/>
    <w:rsid w:val="5F441090"/>
    <w:rsid w:val="5F610B8F"/>
    <w:rsid w:val="5F6A335E"/>
    <w:rsid w:val="5F6B7317"/>
    <w:rsid w:val="5FA840C8"/>
    <w:rsid w:val="5FB077A1"/>
    <w:rsid w:val="5FBA054B"/>
    <w:rsid w:val="5FD84FC4"/>
    <w:rsid w:val="5FE936F7"/>
    <w:rsid w:val="5FFE4051"/>
    <w:rsid w:val="601C0B57"/>
    <w:rsid w:val="60553F98"/>
    <w:rsid w:val="605C4EB2"/>
    <w:rsid w:val="605E6476"/>
    <w:rsid w:val="60606C05"/>
    <w:rsid w:val="607B5C80"/>
    <w:rsid w:val="60E80567"/>
    <w:rsid w:val="60F668A1"/>
    <w:rsid w:val="61077514"/>
    <w:rsid w:val="61113F9C"/>
    <w:rsid w:val="61181721"/>
    <w:rsid w:val="61186D8B"/>
    <w:rsid w:val="61220072"/>
    <w:rsid w:val="61260F08"/>
    <w:rsid w:val="61291238"/>
    <w:rsid w:val="615F3904"/>
    <w:rsid w:val="61686204"/>
    <w:rsid w:val="616A7CEE"/>
    <w:rsid w:val="617A0ACB"/>
    <w:rsid w:val="617F2F55"/>
    <w:rsid w:val="618B5A4F"/>
    <w:rsid w:val="619743F4"/>
    <w:rsid w:val="619C1A0A"/>
    <w:rsid w:val="61AB5FF1"/>
    <w:rsid w:val="61BA6334"/>
    <w:rsid w:val="61BF0E18"/>
    <w:rsid w:val="61C634AD"/>
    <w:rsid w:val="61E11616"/>
    <w:rsid w:val="62073088"/>
    <w:rsid w:val="622F5043"/>
    <w:rsid w:val="624055A7"/>
    <w:rsid w:val="626562A0"/>
    <w:rsid w:val="628C136C"/>
    <w:rsid w:val="629A5F2E"/>
    <w:rsid w:val="62A4243E"/>
    <w:rsid w:val="631F6803"/>
    <w:rsid w:val="63223418"/>
    <w:rsid w:val="63543E6F"/>
    <w:rsid w:val="63657B08"/>
    <w:rsid w:val="63A830B1"/>
    <w:rsid w:val="63BE5566"/>
    <w:rsid w:val="63E1229E"/>
    <w:rsid w:val="63F21E60"/>
    <w:rsid w:val="63FE69AC"/>
    <w:rsid w:val="64061D04"/>
    <w:rsid w:val="6414588F"/>
    <w:rsid w:val="6428605E"/>
    <w:rsid w:val="6429154F"/>
    <w:rsid w:val="642A77A1"/>
    <w:rsid w:val="64306D81"/>
    <w:rsid w:val="644F7208"/>
    <w:rsid w:val="64597FC7"/>
    <w:rsid w:val="645A5DA2"/>
    <w:rsid w:val="64713622"/>
    <w:rsid w:val="648570CD"/>
    <w:rsid w:val="64921504"/>
    <w:rsid w:val="64B654D9"/>
    <w:rsid w:val="64DE1587"/>
    <w:rsid w:val="64FC079E"/>
    <w:rsid w:val="64FF4CA3"/>
    <w:rsid w:val="65024C7C"/>
    <w:rsid w:val="65257736"/>
    <w:rsid w:val="65267FBC"/>
    <w:rsid w:val="653E3E3E"/>
    <w:rsid w:val="656B1AFE"/>
    <w:rsid w:val="658F49B4"/>
    <w:rsid w:val="65CB4F21"/>
    <w:rsid w:val="65D75707"/>
    <w:rsid w:val="65F75DA9"/>
    <w:rsid w:val="6605645B"/>
    <w:rsid w:val="66310C29"/>
    <w:rsid w:val="66484CD4"/>
    <w:rsid w:val="6649491D"/>
    <w:rsid w:val="665925BF"/>
    <w:rsid w:val="666130C7"/>
    <w:rsid w:val="668373A8"/>
    <w:rsid w:val="668D34B7"/>
    <w:rsid w:val="6695111E"/>
    <w:rsid w:val="669C06FE"/>
    <w:rsid w:val="66A96A5C"/>
    <w:rsid w:val="66AF0810"/>
    <w:rsid w:val="66B912B0"/>
    <w:rsid w:val="66BB0B84"/>
    <w:rsid w:val="66CA0DC7"/>
    <w:rsid w:val="66D659BE"/>
    <w:rsid w:val="66E0683D"/>
    <w:rsid w:val="66E16111"/>
    <w:rsid w:val="66E51EAD"/>
    <w:rsid w:val="66E856F1"/>
    <w:rsid w:val="66F73715"/>
    <w:rsid w:val="67042698"/>
    <w:rsid w:val="67367361"/>
    <w:rsid w:val="67414DAC"/>
    <w:rsid w:val="67486190"/>
    <w:rsid w:val="676A6106"/>
    <w:rsid w:val="676B40F0"/>
    <w:rsid w:val="676E3E49"/>
    <w:rsid w:val="67897999"/>
    <w:rsid w:val="67A14064"/>
    <w:rsid w:val="67B22635"/>
    <w:rsid w:val="67BB7C20"/>
    <w:rsid w:val="67C2552B"/>
    <w:rsid w:val="67D5211A"/>
    <w:rsid w:val="67FFC622"/>
    <w:rsid w:val="680E0CAF"/>
    <w:rsid w:val="68386205"/>
    <w:rsid w:val="68394457"/>
    <w:rsid w:val="686C725B"/>
    <w:rsid w:val="686F54D1"/>
    <w:rsid w:val="68821CC5"/>
    <w:rsid w:val="689F5EDB"/>
    <w:rsid w:val="68A35D74"/>
    <w:rsid w:val="68AA7AA8"/>
    <w:rsid w:val="68BE670A"/>
    <w:rsid w:val="68EE2FED"/>
    <w:rsid w:val="68FFCA5C"/>
    <w:rsid w:val="691579EA"/>
    <w:rsid w:val="69196036"/>
    <w:rsid w:val="69296D2D"/>
    <w:rsid w:val="69406477"/>
    <w:rsid w:val="69754956"/>
    <w:rsid w:val="6978249A"/>
    <w:rsid w:val="69C53AC8"/>
    <w:rsid w:val="69D119B1"/>
    <w:rsid w:val="69E95A08"/>
    <w:rsid w:val="69F70599"/>
    <w:rsid w:val="6A3E2960"/>
    <w:rsid w:val="6A464C09"/>
    <w:rsid w:val="6A5A5EBE"/>
    <w:rsid w:val="6A6EF737"/>
    <w:rsid w:val="6A6F426F"/>
    <w:rsid w:val="6A7B2B14"/>
    <w:rsid w:val="6A7D07B7"/>
    <w:rsid w:val="6A883CBC"/>
    <w:rsid w:val="6A892D47"/>
    <w:rsid w:val="6ABC5E2E"/>
    <w:rsid w:val="6AC326FD"/>
    <w:rsid w:val="6AFE0B31"/>
    <w:rsid w:val="6AFF934D"/>
    <w:rsid w:val="6B106FC5"/>
    <w:rsid w:val="6B1E16E2"/>
    <w:rsid w:val="6B23644F"/>
    <w:rsid w:val="6B2748BC"/>
    <w:rsid w:val="6B4C44A1"/>
    <w:rsid w:val="6B4E646B"/>
    <w:rsid w:val="6B6537B4"/>
    <w:rsid w:val="6B657311"/>
    <w:rsid w:val="6B7E1FE2"/>
    <w:rsid w:val="6B8C01BB"/>
    <w:rsid w:val="6BA918F3"/>
    <w:rsid w:val="6BAE2B5E"/>
    <w:rsid w:val="6BE97F42"/>
    <w:rsid w:val="6BFE110F"/>
    <w:rsid w:val="6C046B2A"/>
    <w:rsid w:val="6C180827"/>
    <w:rsid w:val="6C517895"/>
    <w:rsid w:val="6C5555D7"/>
    <w:rsid w:val="6C5C6499"/>
    <w:rsid w:val="6C5F45B8"/>
    <w:rsid w:val="6C68355C"/>
    <w:rsid w:val="6CA43E69"/>
    <w:rsid w:val="6CAB51F7"/>
    <w:rsid w:val="6CB542C8"/>
    <w:rsid w:val="6CC22541"/>
    <w:rsid w:val="6CEDCD6F"/>
    <w:rsid w:val="6D0A3398"/>
    <w:rsid w:val="6D0F41DB"/>
    <w:rsid w:val="6D1254AA"/>
    <w:rsid w:val="6D2F407A"/>
    <w:rsid w:val="6D796A3E"/>
    <w:rsid w:val="6DA43394"/>
    <w:rsid w:val="6DA528C6"/>
    <w:rsid w:val="6DA85BDA"/>
    <w:rsid w:val="6DAF51BB"/>
    <w:rsid w:val="6DB21A61"/>
    <w:rsid w:val="6DB5E38B"/>
    <w:rsid w:val="6DBD1686"/>
    <w:rsid w:val="6DC11232"/>
    <w:rsid w:val="6DDD5884"/>
    <w:rsid w:val="6DE55CC9"/>
    <w:rsid w:val="6DEE46EF"/>
    <w:rsid w:val="6E067237"/>
    <w:rsid w:val="6E14501E"/>
    <w:rsid w:val="6E2434B3"/>
    <w:rsid w:val="6E26547D"/>
    <w:rsid w:val="6E3C4C7B"/>
    <w:rsid w:val="6E465D28"/>
    <w:rsid w:val="6E65267E"/>
    <w:rsid w:val="6E712470"/>
    <w:rsid w:val="6E7F9452"/>
    <w:rsid w:val="6E9A5523"/>
    <w:rsid w:val="6EA6036C"/>
    <w:rsid w:val="6EB91842"/>
    <w:rsid w:val="6EBD2B8A"/>
    <w:rsid w:val="6EDB1336"/>
    <w:rsid w:val="6EDE1850"/>
    <w:rsid w:val="6EDF6830"/>
    <w:rsid w:val="6EF971A6"/>
    <w:rsid w:val="6EFF254B"/>
    <w:rsid w:val="6F095992"/>
    <w:rsid w:val="6F0E30C1"/>
    <w:rsid w:val="6F162CBE"/>
    <w:rsid w:val="6F3040D9"/>
    <w:rsid w:val="6F35524C"/>
    <w:rsid w:val="6F4F05D9"/>
    <w:rsid w:val="6F683873"/>
    <w:rsid w:val="6F7791EE"/>
    <w:rsid w:val="6F7A7339"/>
    <w:rsid w:val="6F7B5355"/>
    <w:rsid w:val="6F7C10CD"/>
    <w:rsid w:val="6F885CC3"/>
    <w:rsid w:val="6FA02B20"/>
    <w:rsid w:val="6FB5DE88"/>
    <w:rsid w:val="6FB706D7"/>
    <w:rsid w:val="6FB90CDA"/>
    <w:rsid w:val="6FCD1928"/>
    <w:rsid w:val="6FD40F09"/>
    <w:rsid w:val="6FF6806B"/>
    <w:rsid w:val="6FFF90B9"/>
    <w:rsid w:val="700D5560"/>
    <w:rsid w:val="70163753"/>
    <w:rsid w:val="701E3F32"/>
    <w:rsid w:val="70292BF1"/>
    <w:rsid w:val="703C2F7E"/>
    <w:rsid w:val="703F58AB"/>
    <w:rsid w:val="704F63CF"/>
    <w:rsid w:val="705471E8"/>
    <w:rsid w:val="70560679"/>
    <w:rsid w:val="70744A3C"/>
    <w:rsid w:val="709E6598"/>
    <w:rsid w:val="70B623BC"/>
    <w:rsid w:val="70D10D69"/>
    <w:rsid w:val="70FE448F"/>
    <w:rsid w:val="71067748"/>
    <w:rsid w:val="716562BC"/>
    <w:rsid w:val="716C160F"/>
    <w:rsid w:val="717F1BC1"/>
    <w:rsid w:val="71991D6D"/>
    <w:rsid w:val="71A271B2"/>
    <w:rsid w:val="71B90F8E"/>
    <w:rsid w:val="71BD6397"/>
    <w:rsid w:val="71CF1988"/>
    <w:rsid w:val="71D60F68"/>
    <w:rsid w:val="721A5BAA"/>
    <w:rsid w:val="72233A44"/>
    <w:rsid w:val="7241389E"/>
    <w:rsid w:val="724539F8"/>
    <w:rsid w:val="725B76BF"/>
    <w:rsid w:val="7265409A"/>
    <w:rsid w:val="726B6A07"/>
    <w:rsid w:val="7278340F"/>
    <w:rsid w:val="72897D89"/>
    <w:rsid w:val="729B5D0E"/>
    <w:rsid w:val="72A46970"/>
    <w:rsid w:val="72AA0407"/>
    <w:rsid w:val="72B832BB"/>
    <w:rsid w:val="72BF1DEF"/>
    <w:rsid w:val="72CA4E60"/>
    <w:rsid w:val="72DB3FFC"/>
    <w:rsid w:val="72DC0C8F"/>
    <w:rsid w:val="72E71732"/>
    <w:rsid w:val="73373DA8"/>
    <w:rsid w:val="735C54CA"/>
    <w:rsid w:val="7381373D"/>
    <w:rsid w:val="73917324"/>
    <w:rsid w:val="73ABE641"/>
    <w:rsid w:val="73F47FB2"/>
    <w:rsid w:val="743261FE"/>
    <w:rsid w:val="74352F65"/>
    <w:rsid w:val="74461538"/>
    <w:rsid w:val="74641217"/>
    <w:rsid w:val="7469779F"/>
    <w:rsid w:val="747800B5"/>
    <w:rsid w:val="74B3492E"/>
    <w:rsid w:val="74B3733F"/>
    <w:rsid w:val="74B66E2F"/>
    <w:rsid w:val="74C4779E"/>
    <w:rsid w:val="74C61436"/>
    <w:rsid w:val="74D527BF"/>
    <w:rsid w:val="74E920C5"/>
    <w:rsid w:val="74F26362"/>
    <w:rsid w:val="74FFE2A7"/>
    <w:rsid w:val="751D6EAE"/>
    <w:rsid w:val="75220020"/>
    <w:rsid w:val="75260D1D"/>
    <w:rsid w:val="754F3987"/>
    <w:rsid w:val="755148DC"/>
    <w:rsid w:val="755A3C5E"/>
    <w:rsid w:val="755B06A8"/>
    <w:rsid w:val="755C61C4"/>
    <w:rsid w:val="7582410B"/>
    <w:rsid w:val="75857729"/>
    <w:rsid w:val="75BA46FD"/>
    <w:rsid w:val="75BD00DD"/>
    <w:rsid w:val="75BE243F"/>
    <w:rsid w:val="75CA0974"/>
    <w:rsid w:val="75D7705D"/>
    <w:rsid w:val="75D9228C"/>
    <w:rsid w:val="75EB0D5A"/>
    <w:rsid w:val="75F776FF"/>
    <w:rsid w:val="76283289"/>
    <w:rsid w:val="762F1591"/>
    <w:rsid w:val="7639F741"/>
    <w:rsid w:val="764222BD"/>
    <w:rsid w:val="765637EB"/>
    <w:rsid w:val="766B2E15"/>
    <w:rsid w:val="76774D15"/>
    <w:rsid w:val="76816FC9"/>
    <w:rsid w:val="76884F57"/>
    <w:rsid w:val="769A635A"/>
    <w:rsid w:val="76CF1C1E"/>
    <w:rsid w:val="76EA59A7"/>
    <w:rsid w:val="76F812A2"/>
    <w:rsid w:val="770C71DA"/>
    <w:rsid w:val="772868C8"/>
    <w:rsid w:val="77384ABB"/>
    <w:rsid w:val="773E3092"/>
    <w:rsid w:val="775B5A6C"/>
    <w:rsid w:val="77651327"/>
    <w:rsid w:val="777D7419"/>
    <w:rsid w:val="77AA69AB"/>
    <w:rsid w:val="77BA67F0"/>
    <w:rsid w:val="77BF7C59"/>
    <w:rsid w:val="77C8440C"/>
    <w:rsid w:val="77DC0B7B"/>
    <w:rsid w:val="77DFCBAF"/>
    <w:rsid w:val="77EBC3EA"/>
    <w:rsid w:val="77EF5A42"/>
    <w:rsid w:val="77FA93BE"/>
    <w:rsid w:val="78032F7A"/>
    <w:rsid w:val="7824194A"/>
    <w:rsid w:val="78414C61"/>
    <w:rsid w:val="78760DAF"/>
    <w:rsid w:val="78762B5D"/>
    <w:rsid w:val="78767001"/>
    <w:rsid w:val="78870772"/>
    <w:rsid w:val="78955947"/>
    <w:rsid w:val="789778DB"/>
    <w:rsid w:val="78B33DB1"/>
    <w:rsid w:val="78BC0481"/>
    <w:rsid w:val="78C7785D"/>
    <w:rsid w:val="78DE6804"/>
    <w:rsid w:val="78E1748A"/>
    <w:rsid w:val="78E42141"/>
    <w:rsid w:val="78F700D0"/>
    <w:rsid w:val="790C75C7"/>
    <w:rsid w:val="792F6C5F"/>
    <w:rsid w:val="79314CD6"/>
    <w:rsid w:val="79464C25"/>
    <w:rsid w:val="794762A8"/>
    <w:rsid w:val="79490272"/>
    <w:rsid w:val="7956297A"/>
    <w:rsid w:val="796A6496"/>
    <w:rsid w:val="796B01E8"/>
    <w:rsid w:val="797177C8"/>
    <w:rsid w:val="7977CA11"/>
    <w:rsid w:val="79870D9A"/>
    <w:rsid w:val="799A0ACD"/>
    <w:rsid w:val="799A6D1F"/>
    <w:rsid w:val="79A853AC"/>
    <w:rsid w:val="79B778D1"/>
    <w:rsid w:val="79F5B561"/>
    <w:rsid w:val="7A37456E"/>
    <w:rsid w:val="7A396538"/>
    <w:rsid w:val="7A543372"/>
    <w:rsid w:val="7A546ECE"/>
    <w:rsid w:val="7A61783D"/>
    <w:rsid w:val="7A6C214D"/>
    <w:rsid w:val="7A731BC2"/>
    <w:rsid w:val="7A801DA9"/>
    <w:rsid w:val="7A884099"/>
    <w:rsid w:val="7A8904F6"/>
    <w:rsid w:val="7A936854"/>
    <w:rsid w:val="7A946795"/>
    <w:rsid w:val="7AF03CBE"/>
    <w:rsid w:val="7AF20CA8"/>
    <w:rsid w:val="7AF608E4"/>
    <w:rsid w:val="7AF91823"/>
    <w:rsid w:val="7AFD6AD4"/>
    <w:rsid w:val="7B0C77A9"/>
    <w:rsid w:val="7B2E5971"/>
    <w:rsid w:val="7B360B25"/>
    <w:rsid w:val="7B75534E"/>
    <w:rsid w:val="7B764620"/>
    <w:rsid w:val="7B853EC3"/>
    <w:rsid w:val="7BA21E8B"/>
    <w:rsid w:val="7BBA15A2"/>
    <w:rsid w:val="7BD866A0"/>
    <w:rsid w:val="7BE129E3"/>
    <w:rsid w:val="7BF24BF0"/>
    <w:rsid w:val="7BFE8A24"/>
    <w:rsid w:val="7BFEF3D7"/>
    <w:rsid w:val="7C0E7550"/>
    <w:rsid w:val="7C3E4599"/>
    <w:rsid w:val="7C41463A"/>
    <w:rsid w:val="7C4D5C50"/>
    <w:rsid w:val="7CA554B7"/>
    <w:rsid w:val="7CB400F8"/>
    <w:rsid w:val="7CB8338F"/>
    <w:rsid w:val="7CC42712"/>
    <w:rsid w:val="7CDB7433"/>
    <w:rsid w:val="7CDE5175"/>
    <w:rsid w:val="7CF10B53"/>
    <w:rsid w:val="7D1C3FF8"/>
    <w:rsid w:val="7D284642"/>
    <w:rsid w:val="7D2D1C58"/>
    <w:rsid w:val="7D45285A"/>
    <w:rsid w:val="7D4F6073"/>
    <w:rsid w:val="7D5B4A17"/>
    <w:rsid w:val="7D6863C4"/>
    <w:rsid w:val="7D831878"/>
    <w:rsid w:val="7D897EF4"/>
    <w:rsid w:val="7D9237C6"/>
    <w:rsid w:val="7DA8296B"/>
    <w:rsid w:val="7DCE6F97"/>
    <w:rsid w:val="7DD33150"/>
    <w:rsid w:val="7DDC6585"/>
    <w:rsid w:val="7DDFF30A"/>
    <w:rsid w:val="7DE55306"/>
    <w:rsid w:val="7DFC3B04"/>
    <w:rsid w:val="7DFFAE2A"/>
    <w:rsid w:val="7E100520"/>
    <w:rsid w:val="7E1F81B3"/>
    <w:rsid w:val="7E2412AD"/>
    <w:rsid w:val="7E465980"/>
    <w:rsid w:val="7E4C734E"/>
    <w:rsid w:val="7E5C45A3"/>
    <w:rsid w:val="7E63444A"/>
    <w:rsid w:val="7E7DFE3C"/>
    <w:rsid w:val="7E7E276B"/>
    <w:rsid w:val="7E7E2B9A"/>
    <w:rsid w:val="7E891395"/>
    <w:rsid w:val="7E9B604B"/>
    <w:rsid w:val="7EA15932"/>
    <w:rsid w:val="7EC9775F"/>
    <w:rsid w:val="7EE50A3C"/>
    <w:rsid w:val="7EE66563"/>
    <w:rsid w:val="7EEA337E"/>
    <w:rsid w:val="7EFEADF1"/>
    <w:rsid w:val="7EFF610F"/>
    <w:rsid w:val="7F032DB7"/>
    <w:rsid w:val="7F081CDB"/>
    <w:rsid w:val="7F0C421B"/>
    <w:rsid w:val="7F2900D7"/>
    <w:rsid w:val="7F5C789F"/>
    <w:rsid w:val="7F5E420E"/>
    <w:rsid w:val="7F5FF844"/>
    <w:rsid w:val="7F7EF01A"/>
    <w:rsid w:val="7F97B03E"/>
    <w:rsid w:val="7FA53D28"/>
    <w:rsid w:val="7FB9784E"/>
    <w:rsid w:val="7FBB6D4A"/>
    <w:rsid w:val="7FBE0EE7"/>
    <w:rsid w:val="7FC73EE2"/>
    <w:rsid w:val="7FCB41CA"/>
    <w:rsid w:val="7FCFEF59"/>
    <w:rsid w:val="7FD4460D"/>
    <w:rsid w:val="7FDDA358"/>
    <w:rsid w:val="7FDEB45F"/>
    <w:rsid w:val="7FE196E1"/>
    <w:rsid w:val="7FE7B575"/>
    <w:rsid w:val="7FED3085"/>
    <w:rsid w:val="7FEDE95C"/>
    <w:rsid w:val="7FF63FBC"/>
    <w:rsid w:val="7FF6BF66"/>
    <w:rsid w:val="7FFE2ED0"/>
    <w:rsid w:val="7FFE5B70"/>
    <w:rsid w:val="7FFE9DC3"/>
    <w:rsid w:val="7FFF7A64"/>
    <w:rsid w:val="7FFF9902"/>
    <w:rsid w:val="8D8DA696"/>
    <w:rsid w:val="98F775C2"/>
    <w:rsid w:val="9B3F1B8D"/>
    <w:rsid w:val="9DDF80BB"/>
    <w:rsid w:val="9EBB1ECE"/>
    <w:rsid w:val="9FB386C5"/>
    <w:rsid w:val="9FCBFD1B"/>
    <w:rsid w:val="ADEE35A2"/>
    <w:rsid w:val="AFFF5520"/>
    <w:rsid w:val="B37DBB55"/>
    <w:rsid w:val="B7578A09"/>
    <w:rsid w:val="B9B3203E"/>
    <w:rsid w:val="B9B6B49A"/>
    <w:rsid w:val="B9F7F6D2"/>
    <w:rsid w:val="BABF4C98"/>
    <w:rsid w:val="BB177B0F"/>
    <w:rsid w:val="BB9B1DAE"/>
    <w:rsid w:val="BBF7E9E4"/>
    <w:rsid w:val="BE7FE53E"/>
    <w:rsid w:val="BECC7B92"/>
    <w:rsid w:val="BEFFE952"/>
    <w:rsid w:val="BF3C71C1"/>
    <w:rsid w:val="BF58DD42"/>
    <w:rsid w:val="BFAFD25F"/>
    <w:rsid w:val="BFCEBF54"/>
    <w:rsid w:val="BFDF0927"/>
    <w:rsid w:val="BFF3EB30"/>
    <w:rsid w:val="BFF57731"/>
    <w:rsid w:val="C6F974A8"/>
    <w:rsid w:val="CB751D96"/>
    <w:rsid w:val="CBEFFB30"/>
    <w:rsid w:val="CDC75F93"/>
    <w:rsid w:val="DAEF0B9C"/>
    <w:rsid w:val="DBEEEB2B"/>
    <w:rsid w:val="DBF7C45E"/>
    <w:rsid w:val="DDFFA029"/>
    <w:rsid w:val="E1E9FF5E"/>
    <w:rsid w:val="E32CB354"/>
    <w:rsid w:val="E5B685FD"/>
    <w:rsid w:val="E5E912A4"/>
    <w:rsid w:val="E73F4684"/>
    <w:rsid w:val="E77F882C"/>
    <w:rsid w:val="E7F726DE"/>
    <w:rsid w:val="EAA7CE00"/>
    <w:rsid w:val="EABBD73C"/>
    <w:rsid w:val="ECD0447C"/>
    <w:rsid w:val="ED3FA643"/>
    <w:rsid w:val="ED5D716A"/>
    <w:rsid w:val="EDD3FCD5"/>
    <w:rsid w:val="EEBFB7B7"/>
    <w:rsid w:val="EFEF7A31"/>
    <w:rsid w:val="EFFB88CD"/>
    <w:rsid w:val="EFFD0927"/>
    <w:rsid w:val="EFFDB869"/>
    <w:rsid w:val="EFFE6DC1"/>
    <w:rsid w:val="F2705089"/>
    <w:rsid w:val="F3DF69FC"/>
    <w:rsid w:val="F4BFE19E"/>
    <w:rsid w:val="F573DBE9"/>
    <w:rsid w:val="F5DEC3C3"/>
    <w:rsid w:val="F6FFE670"/>
    <w:rsid w:val="F8530A86"/>
    <w:rsid w:val="F8F7BC4A"/>
    <w:rsid w:val="F9FE792F"/>
    <w:rsid w:val="FAFE4C81"/>
    <w:rsid w:val="FB973502"/>
    <w:rsid w:val="FBBB99B3"/>
    <w:rsid w:val="FBFFD234"/>
    <w:rsid w:val="FC5E47D7"/>
    <w:rsid w:val="FDA91DA6"/>
    <w:rsid w:val="FDBF6C0B"/>
    <w:rsid w:val="FDDE15AC"/>
    <w:rsid w:val="FE7F4EDA"/>
    <w:rsid w:val="FE9B0222"/>
    <w:rsid w:val="FF0B9D2F"/>
    <w:rsid w:val="FF7FBD49"/>
    <w:rsid w:val="FFDEF242"/>
    <w:rsid w:val="FFDF3862"/>
    <w:rsid w:val="FFDF63FB"/>
    <w:rsid w:val="FFDF719B"/>
    <w:rsid w:val="FFEBADE6"/>
    <w:rsid w:val="FFEF94F1"/>
    <w:rsid w:val="FFEFB256"/>
    <w:rsid w:val="FFFE9014"/>
    <w:rsid w:val="FFFEC183"/>
    <w:rsid w:val="FFFFD9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rPr>
  </w:style>
  <w:style w:type="paragraph" w:styleId="4">
    <w:name w:val="annotation text"/>
    <w:basedOn w:val="1"/>
    <w:link w:val="22"/>
    <w:qFormat/>
    <w:uiPriority w:val="0"/>
    <w:pPr>
      <w:jc w:val="left"/>
    </w:pPr>
  </w:style>
  <w:style w:type="paragraph" w:styleId="5">
    <w:name w:val="Body Text"/>
    <w:basedOn w:val="1"/>
    <w:next w:val="6"/>
    <w:unhideWhenUsed/>
    <w:qFormat/>
    <w:uiPriority w:val="0"/>
    <w:pPr>
      <w:spacing w:line="240" w:lineRule="auto"/>
      <w:jc w:val="center"/>
    </w:pPr>
    <w:rPr>
      <w:rFonts w:ascii="Times New Roman" w:hAnsi="Times New Roman" w:cs="Times New Roman"/>
      <w:szCs w:val="20"/>
    </w:r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Body Text Indent"/>
    <w:basedOn w:val="1"/>
    <w:qFormat/>
    <w:uiPriority w:val="0"/>
    <w:pPr>
      <w:spacing w:after="120"/>
      <w:ind w:left="420" w:leftChars="200"/>
    </w:pPr>
  </w:style>
  <w:style w:type="paragraph" w:styleId="8">
    <w:name w:val="Body Text Indent 2"/>
    <w:basedOn w:val="1"/>
    <w:next w:val="1"/>
    <w:qFormat/>
    <w:uiPriority w:val="0"/>
    <w:pPr>
      <w:ind w:firstLine="600"/>
    </w:pPr>
    <w:rPr>
      <w:rFonts w:eastAsia="仿宋_GB2312"/>
      <w:sz w:val="32"/>
    </w:rPr>
  </w:style>
  <w:style w:type="paragraph" w:styleId="9">
    <w:name w:val="footer"/>
    <w:basedOn w:val="1"/>
    <w:qFormat/>
    <w:uiPriority w:val="0"/>
    <w:pPr>
      <w:tabs>
        <w:tab w:val="center" w:pos="4153"/>
        <w:tab w:val="right" w:pos="8306"/>
      </w:tabs>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1">
    <w:name w:val="toc 2"/>
    <w:basedOn w:val="1"/>
    <w:next w:val="1"/>
    <w:qFormat/>
    <w:uiPriority w:val="0"/>
    <w:pPr>
      <w:ind w:left="420" w:leftChars="200"/>
    </w:pPr>
    <w:rPr>
      <w:rFonts w:ascii="Times New Roman" w:hAnsi="Times New Roman" w:eastAsia="宋体" w:cs="Times New Roman"/>
      <w:szCs w:val="22"/>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4">
    <w:name w:val="annotation subject"/>
    <w:basedOn w:val="4"/>
    <w:next w:val="4"/>
    <w:link w:val="23"/>
    <w:qFormat/>
    <w:uiPriority w:val="0"/>
    <w:rPr>
      <w:b/>
      <w:bCs/>
    </w:rPr>
  </w:style>
  <w:style w:type="paragraph" w:styleId="15">
    <w:name w:val="Body Text First Indent"/>
    <w:basedOn w:val="5"/>
    <w:unhideWhenUsed/>
    <w:qFormat/>
    <w:uiPriority w:val="99"/>
    <w:pPr>
      <w:ind w:firstLine="420" w:firstLineChars="100"/>
    </w:pPr>
  </w:style>
  <w:style w:type="paragraph" w:styleId="16">
    <w:name w:val="Body Text First Indent 2"/>
    <w:basedOn w:val="7"/>
    <w:next w:val="15"/>
    <w:qFormat/>
    <w:uiPriority w:val="0"/>
    <w:pPr>
      <w:ind w:firstLine="420" w:firstLineChars="200"/>
    </w:pPr>
  </w:style>
  <w:style w:type="character" w:styleId="19">
    <w:name w:val="Strong"/>
    <w:basedOn w:val="18"/>
    <w:qFormat/>
    <w:uiPriority w:val="0"/>
    <w:rPr>
      <w:b/>
    </w:rPr>
  </w:style>
  <w:style w:type="character" w:styleId="20">
    <w:name w:val="Emphasis"/>
    <w:basedOn w:val="18"/>
    <w:qFormat/>
    <w:uiPriority w:val="20"/>
    <w:rPr>
      <w:i/>
    </w:rPr>
  </w:style>
  <w:style w:type="character" w:styleId="21">
    <w:name w:val="annotation reference"/>
    <w:basedOn w:val="18"/>
    <w:qFormat/>
    <w:uiPriority w:val="0"/>
    <w:rPr>
      <w:sz w:val="21"/>
      <w:szCs w:val="21"/>
    </w:rPr>
  </w:style>
  <w:style w:type="character" w:customStyle="1" w:styleId="22">
    <w:name w:val="批注文字 字符"/>
    <w:basedOn w:val="18"/>
    <w:link w:val="4"/>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4"/>
    <w:qFormat/>
    <w:uiPriority w:val="0"/>
    <w:rPr>
      <w:rFonts w:asciiTheme="minorHAnsi" w:hAnsiTheme="minorHAnsi" w:eastAsiaTheme="minorEastAsia" w:cstheme="minorBidi"/>
      <w:b/>
      <w:bCs/>
      <w:kern w:val="2"/>
      <w:sz w:val="21"/>
      <w:szCs w:val="24"/>
    </w:rPr>
  </w:style>
  <w:style w:type="paragraph" w:customStyle="1" w:styleId="2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2276</Words>
  <Characters>2349</Characters>
  <Lines>78</Lines>
  <Paragraphs>48</Paragraphs>
  <TotalTime>242</TotalTime>
  <ScaleCrop>false</ScaleCrop>
  <LinksUpToDate>false</LinksUpToDate>
  <CharactersWithSpaces>2565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2025-05-12T08:47:00Z</dcterms:created>
  <dc:creator>Administrator</dc:creator>
  <cp:lastModifiedBy>ysc</cp:lastModifiedBy>
  <cp:lastPrinted>2025-06-05T09:58:55Z</cp:lastPrinted>
  <dcterms:modified xsi:type="dcterms:W3CDTF">2025-06-05T10:04:55Z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C60A015DDAD3583147FB40685DBDB8EB</vt:lpwstr>
  </property>
  <property fmtid="{D5CDD505-2E9C-101B-9397-08002B2CF9AE}" pid="4" name="KSOTemplateDocerSaveRecord">
    <vt:lpwstr>eyJoZGlkIjoiZGMxM2RkYTUxZGY0ZDMxNTE2OGQ4MjZiZWFmMTAxMzciLCJ1c2VySWQiOiIyNzM0Mjk4ODgifQ==</vt:lpwstr>
  </property>
</Properties>
</file>