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    </w:t>
      </w:r>
    </w:p>
    <w:p>
      <w:pPr>
        <w:pStyle w:val="10"/>
        <w:rPr>
          <w:rFonts w:hint="eastAsia"/>
          <w:color w:val="auto"/>
          <w:highlight w:val="none"/>
        </w:rPr>
      </w:pPr>
    </w:p>
    <w:p>
      <w:pPr>
        <w:spacing w:line="360" w:lineRule="auto"/>
        <w:ind w:firstLine="0" w:firstLineChars="0"/>
        <w:jc w:val="center"/>
        <w:rPr>
          <w:rFonts w:hint="eastAsia" w:ascii="仿宋_GB2312" w:eastAsia="仿宋_GB2312"/>
          <w:color w:val="auto"/>
          <w:sz w:val="30"/>
          <w:szCs w:val="30"/>
          <w:highlight w:val="none"/>
        </w:rPr>
      </w:pPr>
      <w:r>
        <w:rPr>
          <w:rFonts w:hint="eastAsia" w:ascii="方正小标宋简体" w:hAnsi="Calibri" w:eastAsia="方正小标宋简体" w:cs="Times New Roman"/>
          <w:color w:val="auto"/>
          <w:kern w:val="0"/>
          <w:sz w:val="44"/>
          <w:szCs w:val="44"/>
          <w:highlight w:val="none"/>
          <w:lang w:val="en-US" w:eastAsia="zh-CN"/>
        </w:rPr>
        <w:t>2024年中央财政城镇保障性安居工程补助资金（城镇老旧小区改造）绩效自评报告</w:t>
      </w:r>
    </w:p>
    <w:p>
      <w:pPr>
        <w:pStyle w:val="10"/>
        <w:rPr>
          <w:rFonts w:hint="eastAsia" w:ascii="仿宋_GB2312" w:eastAsia="仿宋_GB2312"/>
          <w:color w:val="auto"/>
          <w:sz w:val="30"/>
          <w:szCs w:val="30"/>
          <w:highlight w:val="none"/>
        </w:rPr>
      </w:pPr>
    </w:p>
    <w:p>
      <w:pPr>
        <w:pStyle w:val="10"/>
        <w:rPr>
          <w:rFonts w:hint="eastAsia" w:ascii="仿宋_GB2312" w:eastAsia="仿宋_GB2312"/>
          <w:color w:val="auto"/>
          <w:sz w:val="30"/>
          <w:szCs w:val="30"/>
          <w:highlight w:val="none"/>
        </w:rPr>
      </w:pPr>
    </w:p>
    <w:p>
      <w:pPr>
        <w:pStyle w:val="10"/>
        <w:rPr>
          <w:rFonts w:hint="eastAsia" w:ascii="仿宋_GB2312" w:eastAsia="仿宋_GB2312"/>
          <w:color w:val="auto"/>
          <w:sz w:val="30"/>
          <w:szCs w:val="30"/>
          <w:highlight w:val="none"/>
        </w:rPr>
      </w:pPr>
    </w:p>
    <w:p>
      <w:pPr>
        <w:pStyle w:val="10"/>
        <w:rPr>
          <w:rFonts w:hint="eastAsia" w:ascii="仿宋_GB2312" w:eastAsia="仿宋_GB2312"/>
          <w:color w:val="auto"/>
          <w:sz w:val="30"/>
          <w:szCs w:val="30"/>
          <w:highlight w:val="none"/>
        </w:rPr>
      </w:pPr>
    </w:p>
    <w:p>
      <w:pPr>
        <w:snapToGrid w:val="0"/>
        <w:spacing w:line="360" w:lineRule="auto"/>
        <w:ind w:left="2878" w:leftChars="304" w:hanging="2240" w:hangingChars="700"/>
        <w:rPr>
          <w:rFonts w:hint="eastAsia" w:ascii="仿宋_GB2312" w:eastAsia="仿宋_GB2312"/>
          <w:color w:val="auto"/>
          <w:sz w:val="32"/>
          <w:szCs w:val="32"/>
          <w:highlight w:val="none"/>
        </w:rPr>
      </w:pPr>
    </w:p>
    <w:p>
      <w:pPr>
        <w:snapToGrid w:val="0"/>
        <w:spacing w:line="360" w:lineRule="auto"/>
        <w:ind w:left="2878" w:leftChars="304" w:hanging="2240" w:hangingChars="700"/>
        <w:rPr>
          <w:rFonts w:hint="eastAsia" w:ascii="仿宋_GB2312" w:eastAsia="仿宋_GB2312"/>
          <w:color w:val="auto"/>
          <w:sz w:val="32"/>
          <w:szCs w:val="32"/>
          <w:highlight w:val="none"/>
        </w:rPr>
      </w:pPr>
    </w:p>
    <w:p>
      <w:pPr>
        <w:snapToGrid w:val="0"/>
        <w:spacing w:line="360" w:lineRule="auto"/>
        <w:ind w:left="2878" w:leftChars="304" w:hanging="2240" w:hangingChars="7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专项资金名称：</w:t>
      </w:r>
      <w:r>
        <w:rPr>
          <w:rFonts w:hint="eastAsia" w:ascii="仿宋_GB2312" w:eastAsia="仿宋_GB2312"/>
          <w:color w:val="auto"/>
          <w:sz w:val="32"/>
          <w:szCs w:val="32"/>
          <w:highlight w:val="none"/>
          <w:lang w:val="en-US" w:eastAsia="zh-CN"/>
        </w:rPr>
        <w:t>2024年中央财政城镇保障性安居工程补助资金（城镇老旧小区改造）</w:t>
      </w:r>
    </w:p>
    <w:p>
      <w:pPr>
        <w:snapToGrid w:val="0"/>
        <w:spacing w:line="360" w:lineRule="auto"/>
        <w:ind w:firstLine="640" w:firstLineChars="200"/>
        <w:rPr>
          <w:rFonts w:hint="eastAsia" w:ascii="仿宋_GB2312" w:hAnsi="等线" w:eastAsia="仿宋_GB2312"/>
          <w:color w:val="auto"/>
          <w:sz w:val="32"/>
          <w:highlight w:val="none"/>
          <w:lang w:val="en-US" w:eastAsia="zh-CN"/>
        </w:rPr>
      </w:pPr>
      <w:r>
        <w:rPr>
          <w:rFonts w:hint="eastAsia" w:ascii="仿宋_GB2312" w:eastAsia="仿宋_GB2312"/>
          <w:color w:val="auto"/>
          <w:sz w:val="32"/>
          <w:szCs w:val="32"/>
          <w:highlight w:val="none"/>
        </w:rPr>
        <w:t>省级预算部门：</w:t>
      </w:r>
      <w:r>
        <w:rPr>
          <w:rFonts w:hint="eastAsia" w:ascii="仿宋_GB2312" w:hAnsi="等线" w:eastAsia="仿宋_GB2312"/>
          <w:color w:val="auto"/>
          <w:sz w:val="32"/>
          <w:highlight w:val="none"/>
          <w:lang w:val="en-US" w:eastAsia="zh-CN"/>
        </w:rPr>
        <w:t>广东省财政厅</w:t>
      </w:r>
    </w:p>
    <w:p>
      <w:pPr>
        <w:snapToGrid w:val="0"/>
        <w:spacing w:line="360" w:lineRule="auto"/>
        <w:ind w:firstLine="2880" w:firstLineChars="900"/>
        <w:rPr>
          <w:rFonts w:hint="eastAsia" w:ascii="仿宋_GB2312" w:eastAsia="仿宋_GB2312"/>
          <w:color w:val="auto"/>
          <w:sz w:val="32"/>
          <w:szCs w:val="32"/>
          <w:highlight w:val="none"/>
        </w:rPr>
      </w:pPr>
      <w:r>
        <w:rPr>
          <w:rFonts w:hint="eastAsia" w:ascii="仿宋_GB2312" w:hAnsi="等线" w:eastAsia="仿宋_GB2312"/>
          <w:color w:val="auto"/>
          <w:sz w:val="32"/>
          <w:highlight w:val="none"/>
        </w:rPr>
        <w:t>广东省住房和城乡建设厅</w:t>
      </w:r>
    </w:p>
    <w:p>
      <w:pPr>
        <w:snapToGrid w:val="0"/>
        <w:spacing w:line="360" w:lineRule="auto"/>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填报人姓名：</w:t>
      </w:r>
      <w:r>
        <w:rPr>
          <w:rFonts w:hint="eastAsia" w:ascii="仿宋_GB2312" w:eastAsia="仿宋_GB2312"/>
          <w:color w:val="auto"/>
          <w:sz w:val="32"/>
          <w:szCs w:val="32"/>
          <w:highlight w:val="none"/>
          <w:lang w:eastAsia="zh-CN"/>
        </w:rPr>
        <w:t>蒋晓兵</w:t>
      </w:r>
    </w:p>
    <w:p>
      <w:pPr>
        <w:tabs>
          <w:tab w:val="left" w:pos="2789"/>
        </w:tabs>
        <w:snapToGrid w:val="0"/>
        <w:spacing w:line="360" w:lineRule="auto"/>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联系电话：</w:t>
      </w:r>
      <w:r>
        <w:rPr>
          <w:rFonts w:hint="eastAsia" w:ascii="仿宋_GB2312" w:eastAsia="仿宋_GB2312"/>
          <w:color w:val="auto"/>
          <w:sz w:val="32"/>
          <w:szCs w:val="32"/>
          <w:highlight w:val="none"/>
          <w:lang w:val="en-US" w:eastAsia="zh-CN"/>
        </w:rPr>
        <w:t>020-83133710</w:t>
      </w:r>
    </w:p>
    <w:p>
      <w:pPr>
        <w:snapToGrid w:val="0"/>
        <w:spacing w:line="360" w:lineRule="auto"/>
        <w:ind w:firstLine="640" w:firstLineChars="200"/>
        <w:rPr>
          <w:rFonts w:hint="default" w:ascii="仿宋_GB2312" w:eastAsia="仿宋_GB2312"/>
          <w:color w:val="auto"/>
          <w:sz w:val="32"/>
          <w:szCs w:val="32"/>
          <w:highlight w:val="none"/>
          <w:lang w:val="en-US"/>
        </w:rPr>
      </w:pPr>
      <w:r>
        <w:rPr>
          <w:rFonts w:hint="eastAsia" w:ascii="仿宋_GB2312" w:eastAsia="仿宋_GB2312"/>
          <w:color w:val="auto"/>
          <w:sz w:val="32"/>
          <w:szCs w:val="32"/>
          <w:highlight w:val="none"/>
        </w:rPr>
        <w:t>填报日期：</w:t>
      </w:r>
      <w:r>
        <w:rPr>
          <w:rFonts w:hint="eastAsia" w:ascii="仿宋_GB2312" w:eastAsia="仿宋_GB2312"/>
          <w:color w:val="auto"/>
          <w:sz w:val="32"/>
          <w:szCs w:val="32"/>
          <w:highlight w:val="none"/>
          <w:lang w:val="en-US" w:eastAsia="zh-CN"/>
        </w:rPr>
        <w:t>2025年2月10日</w:t>
      </w:r>
    </w:p>
    <w:p>
      <w:pPr>
        <w:pStyle w:val="41"/>
        <w:tabs>
          <w:tab w:val="right" w:leader="dot" w:pos="8306"/>
        </w:tabs>
        <w:rPr>
          <w:rFonts w:hint="eastAsia" w:ascii="仿宋_GB2312" w:hAnsi="等线" w:eastAsia="仿宋_GB2312"/>
          <w:color w:val="auto"/>
          <w:sz w:val="32"/>
          <w:highlight w:val="none"/>
          <w:lang w:val="en-US" w:eastAsia="zh-CN"/>
        </w:rPr>
      </w:pPr>
    </w:p>
    <w:p>
      <w:pPr>
        <w:pStyle w:val="41"/>
        <w:tabs>
          <w:tab w:val="right" w:leader="dot" w:pos="8306"/>
        </w:tabs>
        <w:rPr>
          <w:rFonts w:hint="eastAsia" w:ascii="仿宋_GB2312" w:hAnsi="等线" w:eastAsia="仿宋_GB2312"/>
          <w:color w:val="auto"/>
          <w:sz w:val="32"/>
          <w:highlight w:val="none"/>
          <w:lang w:val="en-US" w:eastAsia="zh-CN"/>
        </w:rPr>
      </w:pPr>
    </w:p>
    <w:p>
      <w:pPr>
        <w:numPr>
          <w:ilvl w:val="0"/>
          <w:numId w:val="0"/>
        </w:numPr>
        <w:ind w:firstLine="640" w:firstLineChars="200"/>
        <w:jc w:val="both"/>
        <w:outlineLvl w:val="0"/>
        <w:rPr>
          <w:rFonts w:hint="eastAsia" w:ascii="仿宋_GB2312" w:hAnsi="仿宋_GB2312" w:eastAsia="仿宋_GB2312" w:cs="仿宋_GB2312"/>
          <w:color w:val="auto"/>
          <w:kern w:val="2"/>
          <w:sz w:val="32"/>
          <w:szCs w:val="32"/>
          <w:highlight w:val="none"/>
          <w:lang w:val="en-US" w:eastAsia="zh-CN" w:bidi="ar"/>
        </w:rPr>
        <w:sectPr>
          <w:footerReference r:id="rId4" w:type="default"/>
          <w:footnotePr>
            <w:numFmt w:val="decimal"/>
          </w:footnotePr>
          <w:pgSz w:w="11906" w:h="16838"/>
          <w:pgMar w:top="2041" w:right="1417" w:bottom="1417" w:left="1531" w:header="851" w:footer="992" w:gutter="0"/>
          <w:pgNumType w:fmt="numberInDash" w:start="1"/>
          <w:cols w:space="425" w:num="1"/>
          <w:docGrid w:type="lines" w:linePitch="312" w:charSpace="0"/>
        </w:sectPr>
      </w:pPr>
      <w:bookmarkStart w:id="0" w:name="_Toc62248802"/>
      <w:bookmarkStart w:id="1" w:name="_Toc11032"/>
    </w:p>
    <w:p>
      <w:pPr>
        <w:numPr>
          <w:ilvl w:val="0"/>
          <w:numId w:val="0"/>
        </w:numPr>
        <w:ind w:firstLine="640" w:firstLineChars="200"/>
        <w:jc w:val="both"/>
        <w:outlineLvl w:val="0"/>
        <w:rPr>
          <w:rFonts w:hint="eastAsia" w:ascii="仿宋_GB2312" w:hAnsi="Times New Roman" w:eastAsia="仿宋_GB2312"/>
          <w:color w:val="auto"/>
          <w:kern w:val="2"/>
          <w:sz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
        </w:rPr>
        <w:t>我省认真贯彻党中央、国务院关于城市更新的系列决策部署和省委“1310”具体部署、全省高质量发展大会精神，深入实施“百县千镇万村高质量发展工程”，交流推广</w:t>
      </w:r>
      <w:r>
        <w:rPr>
          <w:rFonts w:hint="eastAsia" w:ascii="仿宋_GB2312" w:hAnsi="仿宋_GB2312" w:eastAsia="仿宋_GB2312" w:cs="仿宋_GB2312"/>
          <w:color w:val="auto"/>
          <w:kern w:val="2"/>
          <w:sz w:val="32"/>
          <w:szCs w:val="32"/>
          <w:highlight w:val="none"/>
          <w:lang w:eastAsia="zh-CN"/>
        </w:rPr>
        <w:t>城镇</w:t>
      </w:r>
      <w:r>
        <w:rPr>
          <w:rFonts w:hint="eastAsia" w:ascii="仿宋_GB2312" w:hAnsi="仿宋_GB2312" w:eastAsia="仿宋_GB2312" w:cs="仿宋_GB2312"/>
          <w:color w:val="auto"/>
          <w:kern w:val="2"/>
          <w:sz w:val="32"/>
          <w:szCs w:val="32"/>
          <w:highlight w:val="none"/>
          <w:lang w:val="en-US" w:eastAsia="zh-CN" w:bidi="ar"/>
        </w:rPr>
        <w:t>老旧小区改造经验做法。</w:t>
      </w:r>
      <w:r>
        <w:rPr>
          <w:rFonts w:hint="eastAsia" w:ascii="仿宋_GB2312" w:hAnsi="仿宋_GB2312" w:eastAsia="仿宋_GB2312" w:cs="仿宋_GB2312"/>
          <w:color w:val="auto"/>
          <w:sz w:val="32"/>
          <w:szCs w:val="32"/>
          <w:highlight w:val="none"/>
          <w:lang w:val="en-US" w:eastAsia="zh-CN"/>
        </w:rPr>
        <w:t>连续四年</w:t>
      </w:r>
      <w:r>
        <w:rPr>
          <w:rFonts w:hint="eastAsia" w:ascii="仿宋_GB2312" w:hAnsi="仿宋_GB2312" w:eastAsia="仿宋_GB2312" w:cs="仿宋_GB2312"/>
          <w:color w:val="auto"/>
          <w:kern w:val="2"/>
          <w:sz w:val="32"/>
          <w:szCs w:val="32"/>
          <w:highlight w:val="none"/>
          <w:lang w:val="en-US" w:eastAsia="zh-CN"/>
        </w:rPr>
        <w:t>将</w:t>
      </w:r>
      <w:r>
        <w:rPr>
          <w:rFonts w:hint="eastAsia" w:ascii="仿宋_GB2312" w:hAnsi="仿宋_GB2312" w:eastAsia="仿宋_GB2312" w:cs="仿宋_GB2312"/>
          <w:color w:val="auto"/>
          <w:kern w:val="2"/>
          <w:sz w:val="32"/>
          <w:szCs w:val="32"/>
          <w:highlight w:val="none"/>
          <w:lang w:eastAsia="zh-CN"/>
        </w:rPr>
        <w:t>城镇老旧小区改造</w:t>
      </w:r>
      <w:r>
        <w:rPr>
          <w:rFonts w:hint="eastAsia" w:ascii="仿宋_GB2312" w:hAnsi="仿宋_GB2312" w:eastAsia="仿宋_GB2312" w:cs="仿宋_GB2312"/>
          <w:color w:val="auto"/>
          <w:kern w:val="2"/>
          <w:sz w:val="32"/>
          <w:szCs w:val="32"/>
          <w:highlight w:val="none"/>
          <w:lang w:val="en-US" w:eastAsia="zh-CN"/>
        </w:rPr>
        <w:t>列入省十件民生实事，</w:t>
      </w:r>
      <w:r>
        <w:rPr>
          <w:rFonts w:hint="eastAsia" w:ascii="仿宋_GB2312" w:hAnsi="仿宋_GB2312" w:eastAsia="仿宋_GB2312" w:cs="仿宋_GB2312"/>
          <w:color w:val="auto"/>
          <w:kern w:val="2"/>
          <w:sz w:val="32"/>
          <w:szCs w:val="32"/>
          <w:highlight w:val="none"/>
          <w:lang w:eastAsia="zh-CN"/>
        </w:rPr>
        <w:t>把城镇老旧小区改造作为一项重要的民生工程和发展工程。</w:t>
      </w:r>
      <w:r>
        <w:rPr>
          <w:rFonts w:hint="eastAsia" w:ascii="仿宋_GB2312" w:hAnsi="Times New Roman" w:eastAsia="仿宋_GB2312"/>
          <w:color w:val="auto"/>
          <w:kern w:val="2"/>
          <w:sz w:val="32"/>
          <w:highlight w:val="none"/>
          <w:lang w:val="en-US" w:eastAsia="zh-CN"/>
        </w:rPr>
        <w:t>2024年，</w:t>
      </w:r>
      <w:r>
        <w:rPr>
          <w:rFonts w:hint="eastAsia" w:ascii="仿宋_GB2312" w:hAnsi="仿宋_GB2312" w:eastAsia="仿宋_GB2312" w:cs="仿宋_GB2312"/>
          <w:color w:val="auto"/>
          <w:sz w:val="32"/>
          <w:szCs w:val="32"/>
          <w:highlight w:val="none"/>
          <w:lang w:val="en-US" w:eastAsia="zh-CN"/>
        </w:rPr>
        <w:t>我</w:t>
      </w:r>
      <w:r>
        <w:rPr>
          <w:rFonts w:hint="eastAsia" w:ascii="仿宋_GB2312" w:hAnsi="仿宋_GB2312" w:eastAsia="仿宋_GB2312" w:cs="仿宋_GB2312"/>
          <w:color w:val="auto"/>
          <w:sz w:val="32"/>
          <w:szCs w:val="32"/>
          <w:highlight w:val="none"/>
        </w:rPr>
        <w:t>省结合“百县千镇万村高质量发展工程”要求，推动</w:t>
      </w:r>
      <w:r>
        <w:rPr>
          <w:rFonts w:hint="eastAsia" w:ascii="仿宋_GB2312" w:hAnsi="仿宋_GB2312" w:eastAsia="仿宋_GB2312" w:cs="仿宋_GB2312"/>
          <w:color w:val="auto"/>
          <w:kern w:val="2"/>
          <w:sz w:val="32"/>
          <w:szCs w:val="32"/>
          <w:highlight w:val="none"/>
          <w:lang w:eastAsia="zh-CN"/>
        </w:rPr>
        <w:t>城镇</w:t>
      </w:r>
      <w:r>
        <w:rPr>
          <w:rFonts w:hint="eastAsia" w:ascii="仿宋_GB2312" w:hAnsi="仿宋_GB2312" w:eastAsia="仿宋_GB2312" w:cs="仿宋_GB2312"/>
          <w:color w:val="auto"/>
          <w:sz w:val="32"/>
          <w:szCs w:val="32"/>
          <w:highlight w:val="none"/>
        </w:rPr>
        <w:t>老旧小区改造工作</w:t>
      </w:r>
      <w:r>
        <w:rPr>
          <w:rFonts w:hint="default" w:ascii="仿宋_GB2312" w:hAnsi="仿宋_GB2312" w:eastAsia="仿宋_GB2312" w:cs="仿宋_GB2312"/>
          <w:color w:val="auto"/>
          <w:sz w:val="32"/>
          <w:szCs w:val="32"/>
          <w:highlight w:val="none"/>
          <w:lang w:val="en-US"/>
        </w:rPr>
        <w:t>由地级以上市城区</w:t>
      </w:r>
      <w:r>
        <w:rPr>
          <w:rFonts w:hint="eastAsia" w:ascii="仿宋_GB2312" w:hAnsi="仿宋_GB2312" w:eastAsia="仿宋_GB2312" w:cs="仿宋_GB2312"/>
          <w:color w:val="auto"/>
          <w:sz w:val="32"/>
          <w:szCs w:val="32"/>
          <w:highlight w:val="none"/>
        </w:rPr>
        <w:t>向县城扩面提质，提高县城承载能力。</w:t>
      </w:r>
      <w:r>
        <w:rPr>
          <w:rFonts w:hint="eastAsia" w:ascii="仿宋_GB2312" w:hAnsi="仿宋_GB2312" w:eastAsia="仿宋_GB2312" w:cs="仿宋_GB2312"/>
          <w:color w:val="auto"/>
          <w:sz w:val="32"/>
          <w:szCs w:val="32"/>
          <w:highlight w:val="none"/>
          <w:lang w:eastAsia="zh-CN"/>
        </w:rPr>
        <w:t>坚持贯彻落实“人民城市人民建，人民城市为人民”的发展理念，以“四好”建设（好房子、好小区、好社区、好城区）为统领；以城市体检评估为先导，科学诊断城市更新需求；以社会力量参与为支撑，构建多元共建格局；以提质增效为核心，系统推进“三大革命”工程——实施“楼道革命”，改善居民出行环境；开展“环境革命”，提升小区宜居品质；推进“管理革命”，创新社区治理模式。同时，统筹推进县城老旧小区改造，促进城乡区域协调发展；通过系统化、精细化、智能化的改造实践，有效提升了城市更新质量，增强了人民群众的获得感、幸福感、安全感。</w:t>
      </w:r>
    </w:p>
    <w:p>
      <w:pPr>
        <w:numPr>
          <w:ilvl w:val="0"/>
          <w:numId w:val="0"/>
        </w:numPr>
        <w:ind w:firstLine="640" w:firstLineChars="200"/>
        <w:jc w:val="both"/>
        <w:outlineLvl w:val="0"/>
        <w:rPr>
          <w:rFonts w:hint="eastAsia" w:eastAsia="楷体_GB2312"/>
          <w:b/>
          <w:bCs/>
          <w:color w:val="auto"/>
          <w:sz w:val="32"/>
          <w:highlight w:val="none"/>
        </w:rPr>
      </w:pPr>
      <w:r>
        <w:rPr>
          <w:rFonts w:hint="eastAsia" w:ascii="黑体" w:hAnsi="黑体" w:eastAsia="黑体" w:cs="黑体"/>
          <w:b w:val="0"/>
          <w:bCs w:val="0"/>
          <w:color w:val="auto"/>
          <w:sz w:val="32"/>
          <w:szCs w:val="32"/>
          <w:highlight w:val="none"/>
          <w:lang w:val="en-US" w:eastAsia="zh-CN"/>
        </w:rPr>
        <w:t>一、基本情况</w:t>
      </w:r>
    </w:p>
    <w:p>
      <w:pPr>
        <w:numPr>
          <w:ilvl w:val="0"/>
          <w:numId w:val="0"/>
        </w:numPr>
        <w:ind w:firstLine="640" w:firstLineChars="200"/>
        <w:jc w:val="both"/>
        <w:outlineLvl w:val="0"/>
        <w:rPr>
          <w:rFonts w:hint="eastAsia" w:ascii="仿宋_GB2312" w:hAnsi="Times New Roman" w:eastAsia="仿宋_GB2312"/>
          <w:color w:val="auto"/>
          <w:kern w:val="2"/>
          <w:sz w:val="32"/>
          <w:highlight w:val="none"/>
          <w:lang w:eastAsia="zh-CN"/>
        </w:rPr>
      </w:pPr>
      <w:r>
        <w:rPr>
          <w:rFonts w:hint="eastAsia" w:ascii="仿宋_GB2312" w:hAnsi="Times New Roman" w:eastAsia="仿宋_GB2312"/>
          <w:color w:val="auto"/>
          <w:kern w:val="2"/>
          <w:sz w:val="32"/>
          <w:highlight w:val="none"/>
          <w:lang w:eastAsia="zh-CN"/>
        </w:rPr>
        <w:t>《财政部 住房城乡建设部关于下达2024年中央财政城镇保障性安居工程补助资金预算的通知》（财综〔2024〕16号）、《财政部关于提前下达2024年部分中央财政城镇保障性安居工程补助资金预算的通知》（财综〔2023〕48号）</w:t>
      </w:r>
      <w:r>
        <w:rPr>
          <w:rFonts w:hint="eastAsia" w:ascii="仿宋_GB2312" w:hAnsi="Times New Roman" w:eastAsia="仿宋_GB2312"/>
          <w:color w:val="auto"/>
          <w:kern w:val="2"/>
          <w:sz w:val="32"/>
          <w:highlight w:val="none"/>
        </w:rPr>
        <w:t>分</w:t>
      </w:r>
      <w:r>
        <w:rPr>
          <w:rFonts w:hint="eastAsia" w:ascii="仿宋_GB2312" w:hAnsi="Times New Roman" w:eastAsia="仿宋_GB2312"/>
          <w:color w:val="auto"/>
          <w:kern w:val="2"/>
          <w:sz w:val="32"/>
          <w:highlight w:val="none"/>
          <w:lang w:val="en-US" w:eastAsia="zh-CN"/>
        </w:rPr>
        <w:t>2</w:t>
      </w:r>
      <w:r>
        <w:rPr>
          <w:rFonts w:hint="eastAsia" w:ascii="仿宋_GB2312" w:hAnsi="Times New Roman" w:eastAsia="仿宋_GB2312"/>
          <w:color w:val="auto"/>
          <w:kern w:val="2"/>
          <w:sz w:val="32"/>
          <w:highlight w:val="none"/>
        </w:rPr>
        <w:t>次下达</w:t>
      </w:r>
      <w:r>
        <w:rPr>
          <w:rFonts w:hint="eastAsia" w:ascii="仿宋_GB2312" w:hAnsi="Times New Roman" w:eastAsia="仿宋_GB2312"/>
          <w:color w:val="auto"/>
          <w:kern w:val="2"/>
          <w:sz w:val="32"/>
          <w:highlight w:val="none"/>
          <w:lang w:eastAsia="zh-CN"/>
        </w:rPr>
        <w:t>给我省中央财政城镇保障性安居工程补助资金（城镇老旧小区改造）共170</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360万元。</w:t>
      </w:r>
    </w:p>
    <w:p>
      <w:pPr>
        <w:numPr>
          <w:ilvl w:val="0"/>
          <w:numId w:val="0"/>
        </w:numPr>
        <w:ind w:firstLine="640" w:firstLineChars="200"/>
        <w:jc w:val="both"/>
        <w:outlineLvl w:val="0"/>
        <w:rPr>
          <w:rFonts w:hint="eastAsia" w:ascii="仿宋_GB2312" w:hAnsi="Times New Roman" w:eastAsia="仿宋_GB2312"/>
          <w:color w:val="auto"/>
          <w:kern w:val="2"/>
          <w:sz w:val="32"/>
          <w:highlight w:val="none"/>
          <w:lang w:eastAsia="zh-CN"/>
        </w:rPr>
      </w:pPr>
      <w:r>
        <w:rPr>
          <w:rFonts w:hint="eastAsia" w:ascii="仿宋_GB2312" w:hAnsi="等线" w:eastAsia="仿宋_GB2312"/>
          <w:color w:val="auto"/>
          <w:sz w:val="32"/>
          <w:highlight w:val="none"/>
          <w:lang w:val="en-US" w:eastAsia="zh-CN"/>
        </w:rPr>
        <w:t>我省按各市申报的2024年中央财政补助资金支持城镇老旧小区计划改造户数、改造楼栋数、改造建筑面积、改造小区个数等因素，结合财力情况按因素法分配，《广东省财政厅关于提前下达2024年部分中央财政城镇保障性安居工程补助资金的通知》（粤财建〔2023〕71号）</w:t>
      </w:r>
      <w:r>
        <w:rPr>
          <w:rFonts w:hint="eastAsia" w:ascii="仿宋_GB2312" w:hAnsi="Times New Roman" w:eastAsia="仿宋_GB2312"/>
          <w:color w:val="auto"/>
          <w:kern w:val="2"/>
          <w:sz w:val="32"/>
          <w:highlight w:val="none"/>
          <w:lang w:eastAsia="zh-CN"/>
        </w:rPr>
        <w:t>、《广东省财政厅关于下达2024年中央财政城镇保障性安居工程补助资金的通知》（粤财建〔2024〕34号）及时</w:t>
      </w:r>
      <w:r>
        <w:rPr>
          <w:rFonts w:hint="eastAsia" w:ascii="仿宋_GB2312" w:hAnsi="Times New Roman" w:eastAsia="仿宋_GB2312"/>
          <w:color w:val="auto"/>
          <w:kern w:val="2"/>
          <w:sz w:val="32"/>
          <w:highlight w:val="none"/>
          <w:lang w:val="en-US" w:eastAsia="zh-CN"/>
        </w:rPr>
        <w:t>足额</w:t>
      </w:r>
      <w:r>
        <w:rPr>
          <w:rFonts w:hint="eastAsia" w:ascii="仿宋_GB2312" w:hAnsi="Times New Roman" w:eastAsia="仿宋_GB2312"/>
          <w:color w:val="auto"/>
          <w:kern w:val="2"/>
          <w:sz w:val="32"/>
          <w:highlight w:val="none"/>
          <w:lang w:eastAsia="zh-CN"/>
        </w:rPr>
        <w:t>将中央财政</w:t>
      </w:r>
      <w:r>
        <w:rPr>
          <w:rFonts w:hint="eastAsia" w:ascii="仿宋_GB2312" w:hAnsi="Times New Roman" w:eastAsia="仿宋_GB2312"/>
          <w:color w:val="auto"/>
          <w:kern w:val="2"/>
          <w:sz w:val="32"/>
          <w:highlight w:val="none"/>
          <w:lang w:val="en-US" w:eastAsia="zh-CN"/>
        </w:rPr>
        <w:t>城镇保障性安居工程</w:t>
      </w:r>
      <w:r>
        <w:rPr>
          <w:rFonts w:hint="eastAsia" w:ascii="仿宋_GB2312" w:hAnsi="Times New Roman" w:eastAsia="仿宋_GB2312"/>
          <w:color w:val="auto"/>
          <w:kern w:val="2"/>
          <w:sz w:val="32"/>
          <w:highlight w:val="none"/>
          <w:lang w:eastAsia="zh-CN"/>
        </w:rPr>
        <w:t>补助资金分配下达给</w:t>
      </w:r>
      <w:r>
        <w:rPr>
          <w:rFonts w:hint="eastAsia" w:ascii="仿宋_GB2312" w:hAnsi="Times New Roman" w:eastAsia="仿宋_GB2312"/>
          <w:color w:val="auto"/>
          <w:kern w:val="2"/>
          <w:sz w:val="32"/>
          <w:highlight w:val="none"/>
          <w:lang w:val="en-US" w:eastAsia="zh-CN"/>
        </w:rPr>
        <w:t>相关市县</w:t>
      </w:r>
      <w:r>
        <w:rPr>
          <w:rFonts w:hint="eastAsia" w:ascii="仿宋_GB2312" w:hAnsi="Times New Roman" w:eastAsia="仿宋_GB2312"/>
          <w:color w:val="auto"/>
          <w:kern w:val="2"/>
          <w:sz w:val="32"/>
          <w:highlight w:val="none"/>
          <w:lang w:eastAsia="zh-CN"/>
        </w:rPr>
        <w:t>。</w:t>
      </w:r>
    </w:p>
    <w:p>
      <w:pPr>
        <w:numPr>
          <w:ilvl w:val="0"/>
          <w:numId w:val="0"/>
        </w:numPr>
        <w:ind w:firstLine="640" w:firstLineChars="200"/>
        <w:jc w:val="both"/>
        <w:outlineLvl w:val="0"/>
        <w:rPr>
          <w:rFonts w:hint="default" w:ascii="仿宋_GB2312" w:hAnsi="仿宋_GB2312" w:eastAsia="仿宋_GB2312" w:cs="仿宋_GB2312"/>
          <w:b w:val="0"/>
          <w:bCs w:val="0"/>
          <w:color w:val="auto"/>
          <w:kern w:val="0"/>
          <w:sz w:val="32"/>
          <w:szCs w:val="32"/>
          <w:highlight w:val="none"/>
          <w:lang w:val="en-US" w:eastAsia="zh-CN"/>
        </w:rPr>
      </w:pPr>
      <w:r>
        <w:rPr>
          <w:rFonts w:hint="eastAsia" w:ascii="仿宋_GB2312" w:hAnsi="Times New Roman" w:eastAsia="仿宋_GB2312"/>
          <w:color w:val="auto"/>
          <w:kern w:val="2"/>
          <w:sz w:val="32"/>
          <w:highlight w:val="none"/>
          <w:lang w:eastAsia="zh-CN"/>
        </w:rPr>
        <w:t>中央财政补助资金用于经</w:t>
      </w:r>
      <w:r>
        <w:rPr>
          <w:rFonts w:hint="eastAsia" w:ascii="仿宋_GB2312" w:hAnsi="等线" w:eastAsia="仿宋_GB2312"/>
          <w:color w:val="auto"/>
          <w:sz w:val="32"/>
          <w:highlight w:val="none"/>
          <w:lang w:val="en-US" w:eastAsia="zh-CN"/>
        </w:rPr>
        <w:t>各市</w:t>
      </w:r>
      <w:r>
        <w:rPr>
          <w:rFonts w:hint="eastAsia" w:ascii="仿宋_GB2312" w:hAnsi="Times New Roman" w:eastAsia="仿宋_GB2312"/>
          <w:color w:val="auto"/>
          <w:kern w:val="2"/>
          <w:sz w:val="32"/>
          <w:highlight w:val="none"/>
          <w:lang w:eastAsia="zh-CN"/>
        </w:rPr>
        <w:t>申报、</w:t>
      </w:r>
      <w:r>
        <w:rPr>
          <w:rFonts w:hint="eastAsia" w:ascii="仿宋_GB2312" w:hAnsi="等线" w:eastAsia="仿宋_GB2312"/>
          <w:color w:val="auto"/>
          <w:sz w:val="32"/>
          <w:highlight w:val="none"/>
        </w:rPr>
        <w:t>省住房城乡建设厅</w:t>
      </w:r>
      <w:r>
        <w:rPr>
          <w:rFonts w:hint="eastAsia" w:ascii="仿宋_GB2312" w:hAnsi="等线" w:eastAsia="仿宋_GB2312"/>
          <w:color w:val="auto"/>
          <w:sz w:val="32"/>
          <w:highlight w:val="none"/>
          <w:lang w:eastAsia="zh-CN"/>
        </w:rPr>
        <w:t>审定</w:t>
      </w:r>
      <w:r>
        <w:rPr>
          <w:rFonts w:hint="eastAsia" w:ascii="仿宋_GB2312" w:hAnsi="Times New Roman" w:eastAsia="仿宋_GB2312"/>
          <w:color w:val="auto"/>
          <w:kern w:val="2"/>
          <w:sz w:val="32"/>
          <w:highlight w:val="none"/>
          <w:lang w:eastAsia="zh-CN"/>
        </w:rPr>
        <w:t>的</w:t>
      </w:r>
      <w:r>
        <w:rPr>
          <w:rFonts w:hint="eastAsia" w:ascii="仿宋_GB2312" w:hAnsi="Times New Roman" w:eastAsia="仿宋_GB2312"/>
          <w:color w:val="auto"/>
          <w:kern w:val="2"/>
          <w:sz w:val="32"/>
          <w:highlight w:val="none"/>
          <w:lang w:val="en-US" w:eastAsia="zh-CN"/>
        </w:rPr>
        <w:t>城镇老旧小区改造项目，</w:t>
      </w:r>
      <w:r>
        <w:rPr>
          <w:rFonts w:hint="eastAsia" w:ascii="仿宋_GB2312" w:hAnsi="Times New Roman" w:eastAsia="仿宋_GB2312"/>
          <w:color w:val="auto"/>
          <w:kern w:val="2"/>
          <w:sz w:val="32"/>
          <w:highlight w:val="none"/>
          <w:lang w:eastAsia="zh-CN"/>
        </w:rPr>
        <w:t>中央财政补助资金支持范围</w:t>
      </w:r>
      <w:r>
        <w:rPr>
          <w:rFonts w:hint="eastAsia" w:ascii="仿宋_GB2312" w:hAnsi="Times New Roman" w:eastAsia="仿宋_GB2312"/>
          <w:color w:val="auto"/>
          <w:kern w:val="2"/>
          <w:sz w:val="32"/>
          <w:highlight w:val="none"/>
          <w:lang w:val="en-US" w:eastAsia="zh-CN"/>
        </w:rPr>
        <w:t>涉及全省除深圳市（单列）以外的20个地级以上市，用于城镇老旧小区内水电路气等配套基础设施和公共服务设施建设改造，小区内房屋公共区域修缮、建筑节能改造，支持有条件的加装电梯；信息化（含智能化）建设，编制实施改造方案，工程设计、施工、监理等相关工作等支出。</w:t>
      </w:r>
      <w:bookmarkEnd w:id="0"/>
      <w:bookmarkEnd w:id="1"/>
      <w:bookmarkStart w:id="2" w:name="_Toc62248803"/>
    </w:p>
    <w:bookmarkEnd w:id="2"/>
    <w:p>
      <w:pPr>
        <w:numPr>
          <w:ilvl w:val="0"/>
          <w:numId w:val="0"/>
        </w:numPr>
        <w:ind w:firstLine="640" w:firstLineChars="200"/>
        <w:jc w:val="both"/>
        <w:rPr>
          <w:rFonts w:hint="default" w:ascii="仿宋_GB2312" w:hAnsi="Times New Roman" w:eastAsia="仿宋_GB2312"/>
          <w:color w:val="auto"/>
          <w:kern w:val="2"/>
          <w:sz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我省</w:t>
      </w:r>
      <w:r>
        <w:rPr>
          <w:rFonts w:hint="eastAsia" w:ascii="仿宋_GB2312" w:hAnsi="Times New Roman" w:eastAsia="仿宋_GB2312"/>
          <w:color w:val="auto"/>
          <w:kern w:val="2"/>
          <w:sz w:val="32"/>
          <w:highlight w:val="none"/>
          <w:lang w:eastAsia="zh-CN"/>
        </w:rPr>
        <w:t>202</w:t>
      </w:r>
      <w:r>
        <w:rPr>
          <w:rFonts w:hint="eastAsia" w:ascii="仿宋_GB2312" w:hAnsi="Times New Roman" w:eastAsia="仿宋_GB2312"/>
          <w:color w:val="auto"/>
          <w:kern w:val="2"/>
          <w:sz w:val="32"/>
          <w:highlight w:val="none"/>
          <w:lang w:val="en-US" w:eastAsia="zh-CN"/>
        </w:rPr>
        <w:t>4</w:t>
      </w:r>
      <w:r>
        <w:rPr>
          <w:rFonts w:hint="eastAsia" w:ascii="仿宋_GB2312" w:hAnsi="Times New Roman" w:eastAsia="仿宋_GB2312"/>
          <w:color w:val="auto"/>
          <w:kern w:val="2"/>
          <w:sz w:val="32"/>
          <w:highlight w:val="none"/>
          <w:lang w:eastAsia="zh-CN"/>
        </w:rPr>
        <w:t>年中央财政城镇保障性安居工程补助资金（城镇老旧小区改造）的总体绩效目标是：完成</w:t>
      </w:r>
      <w:r>
        <w:rPr>
          <w:rFonts w:hint="eastAsia" w:ascii="仿宋_GB2312" w:hAnsi="Times New Roman" w:eastAsia="仿宋_GB2312"/>
          <w:color w:val="auto"/>
          <w:kern w:val="2"/>
          <w:sz w:val="32"/>
          <w:highlight w:val="none"/>
          <w:lang w:val="en-US" w:eastAsia="zh-CN"/>
        </w:rPr>
        <w:t>2024</w:t>
      </w:r>
      <w:r>
        <w:rPr>
          <w:rFonts w:hint="eastAsia" w:ascii="仿宋_GB2312" w:hAnsi="Times New Roman" w:eastAsia="仿宋_GB2312"/>
          <w:color w:val="auto"/>
          <w:kern w:val="2"/>
          <w:sz w:val="32"/>
          <w:highlight w:val="none"/>
          <w:lang w:eastAsia="zh-CN"/>
        </w:rPr>
        <w:t>年度城镇老旧小区改造年度目标任务，进一步改善群众居住条件，发挥城镇保障性安居工程财政资金使用效益。具体绩效指标是：改造户数518</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587户、改造楼栋32</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372栋、改造</w:t>
      </w:r>
      <w:r>
        <w:rPr>
          <w:rFonts w:hint="eastAsia" w:ascii="仿宋_GB2312" w:hAnsi="Times New Roman" w:eastAsia="仿宋_GB2312"/>
          <w:color w:val="auto"/>
          <w:kern w:val="2"/>
          <w:sz w:val="32"/>
          <w:highlight w:val="none"/>
          <w:lang w:val="en-US" w:eastAsia="zh-CN"/>
        </w:rPr>
        <w:t>建筑</w:t>
      </w:r>
      <w:r>
        <w:rPr>
          <w:rFonts w:hint="eastAsia" w:ascii="仿宋_GB2312" w:hAnsi="Times New Roman" w:eastAsia="仿宋_GB2312"/>
          <w:color w:val="auto"/>
          <w:kern w:val="2"/>
          <w:sz w:val="32"/>
          <w:highlight w:val="none"/>
          <w:lang w:eastAsia="zh-CN"/>
        </w:rPr>
        <w:t>面积4</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461.11万平方米、改造小区2</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313个，验收合格率</w:t>
      </w:r>
      <w:r>
        <w:rPr>
          <w:rFonts w:hint="eastAsia" w:ascii="仿宋_GB2312" w:hAnsi="Times New Roman" w:eastAsia="仿宋_GB2312"/>
          <w:color w:val="auto"/>
          <w:kern w:val="2"/>
          <w:sz w:val="32"/>
          <w:highlight w:val="none"/>
          <w:lang w:val="en-US" w:eastAsia="zh-CN"/>
        </w:rPr>
        <w:t>100%，</w:t>
      </w:r>
      <w:r>
        <w:rPr>
          <w:rFonts w:hint="eastAsia" w:ascii="仿宋_GB2312" w:hAnsi="Times New Roman" w:eastAsia="仿宋_GB2312"/>
          <w:color w:val="auto"/>
          <w:kern w:val="2"/>
          <w:sz w:val="32"/>
          <w:highlight w:val="none"/>
          <w:lang w:eastAsia="zh-CN"/>
        </w:rPr>
        <w:t>开工目标完成率</w:t>
      </w:r>
      <w:r>
        <w:rPr>
          <w:rFonts w:hint="eastAsia" w:ascii="仿宋_GB2312" w:hAnsi="Times New Roman" w:eastAsia="仿宋_GB2312"/>
          <w:color w:val="auto"/>
          <w:kern w:val="2"/>
          <w:sz w:val="32"/>
          <w:highlight w:val="none"/>
          <w:lang w:val="en-US" w:eastAsia="zh-CN"/>
        </w:rPr>
        <w:t>100%，改善群众居住条件，</w:t>
      </w:r>
      <w:r>
        <w:rPr>
          <w:rFonts w:hint="eastAsia" w:ascii="仿宋_GB2312" w:hAnsi="Times New Roman" w:eastAsia="仿宋_GB2312"/>
          <w:color w:val="auto"/>
          <w:kern w:val="2"/>
          <w:sz w:val="32"/>
          <w:highlight w:val="none"/>
          <w:lang w:eastAsia="zh-CN"/>
        </w:rPr>
        <w:t>老旧小区居民满意度</w:t>
      </w:r>
      <w:r>
        <w:rPr>
          <w:rFonts w:hint="eastAsia" w:ascii="仿宋_GB2312" w:hAnsi="Times New Roman" w:eastAsia="仿宋_GB2312"/>
          <w:color w:val="auto"/>
          <w:kern w:val="2"/>
          <w:sz w:val="32"/>
          <w:highlight w:val="none"/>
          <w:lang w:val="en-US" w:eastAsia="zh-CN"/>
        </w:rPr>
        <w:t>90%以上。</w:t>
      </w:r>
    </w:p>
    <w:p>
      <w:pPr>
        <w:numPr>
          <w:ilvl w:val="0"/>
          <w:numId w:val="0"/>
        </w:numPr>
        <w:ind w:firstLine="616" w:firstLineChars="200"/>
        <w:rPr>
          <w:rFonts w:hint="eastAsia" w:ascii="仿宋_GB2312" w:hAnsi="仿宋" w:eastAsia="仿宋_GB2312" w:cs="仿宋"/>
          <w:color w:val="auto"/>
          <w:spacing w:val="-6"/>
          <w:sz w:val="32"/>
          <w:highlight w:val="none"/>
        </w:rPr>
      </w:pPr>
      <w:r>
        <w:rPr>
          <w:rFonts w:hint="eastAsia" w:ascii="仿宋_GB2312" w:hAnsi="仿宋" w:eastAsia="仿宋_GB2312" w:cs="仿宋"/>
          <w:color w:val="auto"/>
          <w:spacing w:val="-6"/>
          <w:sz w:val="32"/>
          <w:highlight w:val="none"/>
        </w:rPr>
        <w:t>本次评价基准日为202</w:t>
      </w:r>
      <w:r>
        <w:rPr>
          <w:rFonts w:hint="eastAsia" w:ascii="仿宋_GB2312" w:hAnsi="仿宋" w:eastAsia="仿宋_GB2312" w:cs="仿宋"/>
          <w:color w:val="auto"/>
          <w:spacing w:val="-6"/>
          <w:sz w:val="32"/>
          <w:highlight w:val="none"/>
          <w:lang w:val="en-US" w:eastAsia="zh-CN"/>
        </w:rPr>
        <w:t>4</w:t>
      </w:r>
      <w:r>
        <w:rPr>
          <w:rFonts w:hint="eastAsia" w:ascii="仿宋_GB2312" w:hAnsi="仿宋" w:eastAsia="仿宋_GB2312" w:cs="仿宋"/>
          <w:color w:val="auto"/>
          <w:spacing w:val="-6"/>
          <w:sz w:val="32"/>
          <w:highlight w:val="none"/>
        </w:rPr>
        <w:t>年1</w:t>
      </w:r>
      <w:r>
        <w:rPr>
          <w:rFonts w:hint="eastAsia" w:ascii="仿宋_GB2312" w:hAnsi="仿宋" w:eastAsia="仿宋_GB2312" w:cs="仿宋"/>
          <w:color w:val="auto"/>
          <w:spacing w:val="-6"/>
          <w:sz w:val="32"/>
          <w:highlight w:val="none"/>
          <w:lang w:val="en-US" w:eastAsia="zh-CN"/>
        </w:rPr>
        <w:t>2</w:t>
      </w:r>
      <w:r>
        <w:rPr>
          <w:rFonts w:hint="eastAsia" w:ascii="仿宋_GB2312" w:hAnsi="仿宋" w:eastAsia="仿宋_GB2312" w:cs="仿宋"/>
          <w:color w:val="auto"/>
          <w:spacing w:val="-6"/>
          <w:sz w:val="32"/>
          <w:highlight w:val="none"/>
        </w:rPr>
        <w:t>月31日。</w:t>
      </w:r>
    </w:p>
    <w:p>
      <w:pPr>
        <w:pStyle w:val="17"/>
        <w:spacing w:before="0" w:after="0"/>
        <w:ind w:firstLine="640" w:firstLineChars="200"/>
        <w:jc w:val="both"/>
        <w:rPr>
          <w:rFonts w:hint="eastAsia" w:ascii="黑体" w:hAnsi="黑体" w:eastAsia="黑体"/>
          <w:b w:val="0"/>
          <w:color w:val="auto"/>
          <w:highlight w:val="none"/>
          <w:lang w:val="en-US" w:eastAsia="zh-CN"/>
        </w:rPr>
      </w:pPr>
      <w:bookmarkStart w:id="3" w:name="_Toc13955"/>
      <w:bookmarkStart w:id="4" w:name="_Toc62248809"/>
      <w:bookmarkStart w:id="5" w:name="_Toc27259"/>
      <w:bookmarkStart w:id="6" w:name="_Toc13813"/>
      <w:r>
        <w:rPr>
          <w:rFonts w:hint="eastAsia" w:ascii="黑体" w:hAnsi="黑体" w:eastAsia="黑体"/>
          <w:b w:val="0"/>
          <w:color w:val="auto"/>
          <w:highlight w:val="none"/>
        </w:rPr>
        <w:t>二、</w:t>
      </w:r>
      <w:r>
        <w:rPr>
          <w:rFonts w:hint="eastAsia" w:ascii="黑体" w:hAnsi="黑体" w:eastAsia="黑体"/>
          <w:b w:val="0"/>
          <w:color w:val="auto"/>
          <w:highlight w:val="none"/>
          <w:lang w:eastAsia="zh-CN"/>
        </w:rPr>
        <w:t>自评情况</w:t>
      </w:r>
    </w:p>
    <w:bookmarkEnd w:id="3"/>
    <w:bookmarkEnd w:id="4"/>
    <w:bookmarkEnd w:id="5"/>
    <w:bookmarkEnd w:id="6"/>
    <w:p>
      <w:pPr>
        <w:ind w:firstLine="642" w:firstLineChars="200"/>
        <w:rPr>
          <w:rFonts w:hint="eastAsia" w:hAnsi="宋体" w:eastAsia="楷体_GB2312"/>
          <w:b/>
          <w:bCs/>
          <w:color w:val="auto"/>
          <w:sz w:val="32"/>
          <w:highlight w:val="none"/>
          <w:lang w:eastAsia="zh-CN"/>
        </w:rPr>
      </w:pPr>
      <w:r>
        <w:rPr>
          <w:rFonts w:hint="eastAsia" w:hAnsi="宋体" w:eastAsia="楷体_GB2312"/>
          <w:b/>
          <w:bCs/>
          <w:color w:val="auto"/>
          <w:sz w:val="32"/>
          <w:highlight w:val="none"/>
        </w:rPr>
        <w:t>（一）</w:t>
      </w:r>
      <w:r>
        <w:rPr>
          <w:rFonts w:hint="eastAsia" w:hAnsi="宋体" w:eastAsia="楷体_GB2312"/>
          <w:b/>
          <w:bCs/>
          <w:color w:val="auto"/>
          <w:sz w:val="32"/>
          <w:highlight w:val="none"/>
          <w:lang w:eastAsia="zh-CN"/>
        </w:rPr>
        <w:t>自评等级和分数。</w:t>
      </w:r>
    </w:p>
    <w:p>
      <w:pPr>
        <w:ind w:firstLine="640" w:firstLineChars="200"/>
        <w:rPr>
          <w:rFonts w:hint="default" w:ascii="仿宋_GB2312" w:hAnsi="仿宋" w:eastAsia="仿宋_GB2312"/>
          <w:color w:val="auto"/>
          <w:sz w:val="32"/>
          <w:highlight w:val="none"/>
          <w:lang w:val="en-US" w:eastAsia="zh-CN"/>
        </w:rPr>
      </w:pPr>
      <w:r>
        <w:rPr>
          <w:rFonts w:hint="eastAsia" w:ascii="仿宋_GB2312" w:hAnsi="Times New Roman" w:eastAsia="仿宋_GB2312"/>
          <w:color w:val="auto"/>
          <w:kern w:val="2"/>
          <w:sz w:val="32"/>
          <w:highlight w:val="none"/>
          <w:lang w:eastAsia="zh-CN"/>
        </w:rPr>
        <w:t>202</w:t>
      </w:r>
      <w:r>
        <w:rPr>
          <w:rFonts w:hint="eastAsia" w:ascii="仿宋_GB2312" w:hAnsi="Times New Roman" w:eastAsia="仿宋_GB2312"/>
          <w:color w:val="auto"/>
          <w:kern w:val="2"/>
          <w:sz w:val="32"/>
          <w:highlight w:val="none"/>
          <w:lang w:val="en-US" w:eastAsia="zh-CN"/>
        </w:rPr>
        <w:t>4</w:t>
      </w:r>
      <w:r>
        <w:rPr>
          <w:rFonts w:hint="eastAsia" w:ascii="仿宋_GB2312" w:hAnsi="Times New Roman" w:eastAsia="仿宋_GB2312"/>
          <w:color w:val="auto"/>
          <w:kern w:val="2"/>
          <w:sz w:val="32"/>
          <w:highlight w:val="none"/>
          <w:lang w:eastAsia="zh-CN"/>
        </w:rPr>
        <w:t>年中央财政城镇保障性安居工程补助资金（城镇老旧小区改造）</w:t>
      </w:r>
      <w:r>
        <w:rPr>
          <w:rFonts w:hint="eastAsia" w:ascii="仿宋_GB2312" w:hAnsi="Times New Roman" w:eastAsia="仿宋_GB2312"/>
          <w:color w:val="auto"/>
          <w:kern w:val="2"/>
          <w:sz w:val="32"/>
          <w:highlight w:val="none"/>
        </w:rPr>
        <w:t>项目</w:t>
      </w:r>
      <w:r>
        <w:rPr>
          <w:rFonts w:hint="eastAsia" w:ascii="仿宋_GB2312" w:hAnsi="Times New Roman" w:eastAsia="仿宋_GB2312"/>
          <w:color w:val="auto"/>
          <w:kern w:val="2"/>
          <w:sz w:val="32"/>
          <w:highlight w:val="none"/>
          <w:lang w:eastAsia="zh-CN"/>
        </w:rPr>
        <w:t>，</w:t>
      </w:r>
      <w:r>
        <w:rPr>
          <w:rFonts w:hint="eastAsia" w:ascii="仿宋_GB2312" w:hAnsi="仿宋" w:eastAsia="仿宋_GB2312"/>
          <w:color w:val="auto"/>
          <w:sz w:val="32"/>
          <w:highlight w:val="none"/>
        </w:rPr>
        <w:t>依据</w:t>
      </w:r>
      <w:r>
        <w:rPr>
          <w:rFonts w:hint="eastAsia" w:ascii="仿宋_GB2312" w:hAnsi="仿宋" w:eastAsia="仿宋_GB2312"/>
          <w:color w:val="auto"/>
          <w:sz w:val="32"/>
          <w:highlight w:val="none"/>
          <w:lang w:eastAsia="zh-CN"/>
        </w:rPr>
        <w:t>《财政部 住房城乡建设部关于印发〈中央财政城镇保障性安居工程补助资金管理办法〉的通知》（</w:t>
      </w:r>
      <w:r>
        <w:rPr>
          <w:rFonts w:hint="eastAsia" w:ascii="仿宋_GB2312" w:hAnsi="仿宋" w:eastAsia="仿宋_GB2312"/>
          <w:color w:val="auto"/>
          <w:sz w:val="32"/>
          <w:highlight w:val="none"/>
          <w:lang w:val="en-US" w:eastAsia="zh-CN"/>
        </w:rPr>
        <w:t>财综〔2024〕15号）</w:t>
      </w:r>
      <w:r>
        <w:rPr>
          <w:rFonts w:hint="eastAsia" w:ascii="仿宋_GB2312" w:hAnsi="仿宋" w:eastAsia="仿宋_GB2312"/>
          <w:color w:val="auto"/>
          <w:sz w:val="32"/>
          <w:highlight w:val="none"/>
          <w:lang w:eastAsia="zh-CN"/>
        </w:rPr>
        <w:t>规定</w:t>
      </w:r>
      <w:r>
        <w:rPr>
          <w:rFonts w:hint="eastAsia" w:ascii="仿宋_GB2312" w:hAnsi="仿宋" w:eastAsia="仿宋_GB2312"/>
          <w:color w:val="auto"/>
          <w:sz w:val="32"/>
          <w:highlight w:val="none"/>
        </w:rPr>
        <w:t>的</w:t>
      </w:r>
      <w:r>
        <w:rPr>
          <w:rFonts w:hint="eastAsia" w:ascii="仿宋_GB2312" w:hAnsi="仿宋" w:eastAsia="仿宋_GB2312"/>
          <w:color w:val="auto"/>
          <w:sz w:val="32"/>
          <w:highlight w:val="none"/>
          <w:lang w:eastAsia="zh-CN"/>
        </w:rPr>
        <w:t>绩效</w:t>
      </w:r>
      <w:r>
        <w:rPr>
          <w:rFonts w:hint="eastAsia" w:ascii="仿宋_GB2312" w:hAnsi="仿宋" w:eastAsia="仿宋_GB2312"/>
          <w:color w:val="auto"/>
          <w:sz w:val="32"/>
          <w:highlight w:val="none"/>
        </w:rPr>
        <w:t>评价指标体系和评分</w:t>
      </w:r>
      <w:r>
        <w:rPr>
          <w:rFonts w:hint="eastAsia" w:ascii="仿宋_GB2312" w:eastAsia="仿宋_GB2312"/>
          <w:color w:val="auto"/>
          <w:sz w:val="32"/>
          <w:highlight w:val="none"/>
        </w:rPr>
        <w:t>标准，</w:t>
      </w:r>
      <w:r>
        <w:rPr>
          <w:rFonts w:hint="eastAsia" w:ascii="仿宋_GB2312" w:hAnsi="仿宋_GB2312" w:eastAsia="仿宋_GB2312" w:cs="仿宋_GB2312"/>
          <w:color w:val="auto"/>
          <w:sz w:val="32"/>
          <w:highlight w:val="none"/>
        </w:rPr>
        <w:t>绩</w:t>
      </w:r>
      <w:r>
        <w:rPr>
          <w:rFonts w:hint="eastAsia" w:ascii="仿宋_GB2312" w:hAnsi="仿宋_GB2312" w:eastAsia="仿宋_GB2312" w:cs="Calibri"/>
          <w:color w:val="auto"/>
          <w:sz w:val="32"/>
          <w:highlight w:val="none"/>
        </w:rPr>
        <w:t>效</w:t>
      </w:r>
      <w:r>
        <w:rPr>
          <w:rFonts w:hint="eastAsia" w:ascii="仿宋_GB2312" w:hAnsi="仿宋_GB2312" w:eastAsia="仿宋_GB2312" w:cs="Calibri"/>
          <w:color w:val="auto"/>
          <w:sz w:val="32"/>
          <w:highlight w:val="none"/>
          <w:lang w:eastAsia="zh-CN"/>
        </w:rPr>
        <w:t>自评得</w:t>
      </w:r>
      <w:r>
        <w:rPr>
          <w:rFonts w:hint="eastAsia" w:ascii="仿宋_GB2312" w:hAnsi="仿宋_GB2312" w:eastAsia="仿宋_GB2312" w:cs="Calibri"/>
          <w:color w:val="auto"/>
          <w:sz w:val="32"/>
          <w:highlight w:val="none"/>
        </w:rPr>
        <w:t>分为</w:t>
      </w:r>
      <w:r>
        <w:rPr>
          <w:rFonts w:hint="eastAsia" w:ascii="仿宋_GB2312" w:hAnsi="仿宋_GB2312" w:eastAsia="仿宋_GB2312" w:cs="Calibri"/>
          <w:color w:val="auto"/>
          <w:sz w:val="32"/>
          <w:highlight w:val="none"/>
          <w:lang w:val="en-US" w:eastAsia="zh-CN"/>
        </w:rPr>
        <w:t>94.85</w:t>
      </w:r>
      <w:r>
        <w:rPr>
          <w:rFonts w:hint="eastAsia" w:ascii="仿宋_GB2312" w:hAnsi="仿宋" w:eastAsia="仿宋_GB2312"/>
          <w:color w:val="auto"/>
          <w:sz w:val="32"/>
          <w:highlight w:val="none"/>
        </w:rPr>
        <w:t>分</w:t>
      </w:r>
      <w:r>
        <w:rPr>
          <w:rFonts w:hint="eastAsia" w:ascii="仿宋_GB2312" w:hAnsi="仿宋" w:eastAsia="仿宋_GB2312"/>
          <w:color w:val="auto"/>
          <w:sz w:val="32"/>
          <w:highlight w:val="none"/>
          <w:lang w:val="en-US" w:eastAsia="zh-CN"/>
        </w:rPr>
        <w:t>。详见附件1。</w:t>
      </w:r>
    </w:p>
    <w:p>
      <w:pPr>
        <w:numPr>
          <w:ilvl w:val="0"/>
          <w:numId w:val="0"/>
        </w:numPr>
        <w:ind w:firstLine="642" w:firstLineChars="200"/>
        <w:jc w:val="both"/>
        <w:rPr>
          <w:rFonts w:hint="eastAsia" w:hAnsi="宋体" w:eastAsia="楷体_GB2312"/>
          <w:b/>
          <w:bCs/>
          <w:color w:val="auto"/>
          <w:sz w:val="32"/>
          <w:highlight w:val="none"/>
          <w:lang w:eastAsia="zh-CN"/>
        </w:rPr>
      </w:pPr>
      <w:r>
        <w:rPr>
          <w:rFonts w:hint="eastAsia" w:hAnsi="宋体" w:eastAsia="楷体_GB2312"/>
          <w:b/>
          <w:bCs/>
          <w:color w:val="auto"/>
          <w:sz w:val="32"/>
          <w:highlight w:val="none"/>
        </w:rPr>
        <w:t>（</w:t>
      </w:r>
      <w:r>
        <w:rPr>
          <w:rFonts w:hint="eastAsia" w:hAnsi="宋体" w:eastAsia="楷体_GB2312"/>
          <w:b/>
          <w:bCs/>
          <w:color w:val="auto"/>
          <w:sz w:val="32"/>
          <w:highlight w:val="none"/>
          <w:lang w:eastAsia="zh-CN"/>
        </w:rPr>
        <w:t>二</w:t>
      </w:r>
      <w:r>
        <w:rPr>
          <w:rFonts w:hint="eastAsia" w:hAnsi="宋体" w:eastAsia="楷体_GB2312"/>
          <w:b/>
          <w:bCs/>
          <w:color w:val="auto"/>
          <w:sz w:val="32"/>
          <w:highlight w:val="none"/>
        </w:rPr>
        <w:t>）</w:t>
      </w:r>
      <w:r>
        <w:rPr>
          <w:rFonts w:hint="eastAsia" w:hAnsi="宋体" w:eastAsia="楷体_GB2312"/>
          <w:b/>
          <w:bCs/>
          <w:color w:val="auto"/>
          <w:sz w:val="32"/>
          <w:highlight w:val="none"/>
          <w:lang w:eastAsia="zh-CN"/>
        </w:rPr>
        <w:t>补助资金使用绩效。</w:t>
      </w:r>
    </w:p>
    <w:p>
      <w:pPr>
        <w:numPr>
          <w:ilvl w:val="0"/>
          <w:numId w:val="0"/>
        </w:numPr>
        <w:ind w:firstLine="642" w:firstLineChars="200"/>
        <w:jc w:val="both"/>
        <w:rPr>
          <w:rFonts w:hint="eastAsia" w:hAnsi="宋体" w:eastAsia="楷体_GB2312"/>
          <w:b/>
          <w:bCs/>
          <w:color w:val="auto"/>
          <w:sz w:val="32"/>
          <w:highlight w:val="none"/>
          <w:lang w:eastAsia="zh-CN"/>
        </w:rPr>
      </w:pPr>
      <w:r>
        <w:rPr>
          <w:rFonts w:hint="eastAsia" w:ascii="仿宋_GB2312" w:hAnsi="Times New Roman" w:eastAsia="仿宋_GB2312"/>
          <w:b/>
          <w:bCs/>
          <w:color w:val="auto"/>
          <w:kern w:val="2"/>
          <w:sz w:val="32"/>
          <w:highlight w:val="none"/>
          <w:lang w:val="en-US" w:eastAsia="zh-CN"/>
        </w:rPr>
        <w:t>1.</w:t>
      </w:r>
      <w:r>
        <w:rPr>
          <w:rFonts w:hint="eastAsia" w:hAnsi="宋体" w:eastAsia="楷体_GB2312"/>
          <w:b/>
          <w:bCs/>
          <w:color w:val="auto"/>
          <w:sz w:val="32"/>
          <w:highlight w:val="none"/>
          <w:lang w:eastAsia="zh-CN"/>
        </w:rPr>
        <w:t>支出情况。</w:t>
      </w:r>
    </w:p>
    <w:p>
      <w:pPr>
        <w:pStyle w:val="10"/>
        <w:ind w:left="0" w:leftChars="0" w:firstLine="640" w:firstLineChars="200"/>
        <w:rPr>
          <w:rFonts w:hint="eastAsia" w:ascii="仿宋_GB2312" w:eastAsia="仿宋_GB2312"/>
          <w:color w:val="auto"/>
          <w:sz w:val="32"/>
          <w:szCs w:val="32"/>
          <w:highlight w:val="none"/>
          <w:lang w:val="en-US" w:eastAsia="zh-CN"/>
        </w:rPr>
      </w:pPr>
      <w:r>
        <w:rPr>
          <w:rFonts w:hint="eastAsia" w:ascii="仿宋_GB2312" w:hAnsi="仿宋_GB2312" w:eastAsia="仿宋_GB2312" w:cstheme="minorBidi"/>
          <w:color w:val="auto"/>
          <w:sz w:val="32"/>
          <w:highlight w:val="none"/>
          <w:lang w:val="en-US" w:eastAsia="zh-CN"/>
        </w:rPr>
        <w:t>2024年度中央财政补助资金预算指标共计170,360万元</w:t>
      </w:r>
      <w:r>
        <w:rPr>
          <w:rFonts w:hint="eastAsia" w:ascii="仿宋_GB2312" w:hAnsi="Times New Roman" w:eastAsia="仿宋_GB2312"/>
          <w:color w:val="auto"/>
          <w:kern w:val="2"/>
          <w:sz w:val="32"/>
          <w:highlight w:val="none"/>
          <w:lang w:eastAsia="zh-CN"/>
        </w:rPr>
        <w:t>，已全部按时落实到位。</w:t>
      </w:r>
      <w:r>
        <w:rPr>
          <w:rFonts w:hint="eastAsia" w:ascii="仿宋_GB2312" w:hAnsi="仿宋_GB2312" w:eastAsia="仿宋_GB2312" w:cstheme="minorBidi"/>
          <w:color w:val="auto"/>
          <w:sz w:val="32"/>
          <w:highlight w:val="none"/>
          <w:lang w:val="en-US" w:eastAsia="zh-CN"/>
        </w:rPr>
        <w:t>截至2024年12月31日，已支付资金94,452.57万元，支付率为55.44%，结转资金75,907.43万元将按项目建设进度在2025年支付。详见附件2。</w:t>
      </w:r>
    </w:p>
    <w:p>
      <w:pPr>
        <w:numPr>
          <w:ilvl w:val="0"/>
          <w:numId w:val="0"/>
        </w:numPr>
        <w:ind w:firstLine="642" w:firstLineChars="200"/>
        <w:jc w:val="both"/>
        <w:rPr>
          <w:rFonts w:hint="eastAsia" w:ascii="仿宋_GB2312" w:hAnsi="Times New Roman" w:eastAsia="仿宋_GB2312"/>
          <w:b/>
          <w:bCs/>
          <w:color w:val="auto"/>
          <w:kern w:val="2"/>
          <w:sz w:val="32"/>
          <w:highlight w:val="none"/>
          <w:lang w:val="en-US" w:eastAsia="zh-CN"/>
        </w:rPr>
      </w:pPr>
      <w:r>
        <w:rPr>
          <w:rFonts w:hint="eastAsia" w:ascii="仿宋_GB2312" w:hAnsi="Times New Roman" w:eastAsia="仿宋_GB2312"/>
          <w:b/>
          <w:bCs/>
          <w:color w:val="auto"/>
          <w:kern w:val="2"/>
          <w:sz w:val="32"/>
          <w:highlight w:val="none"/>
          <w:lang w:val="en-US" w:eastAsia="zh-CN"/>
        </w:rPr>
        <w:t>2.绩效目标（指标）完成情况。</w:t>
      </w:r>
    </w:p>
    <w:p>
      <w:pPr>
        <w:numPr>
          <w:ilvl w:val="0"/>
          <w:numId w:val="0"/>
        </w:numPr>
        <w:ind w:firstLine="640" w:firstLineChars="200"/>
        <w:jc w:val="both"/>
        <w:rPr>
          <w:rFonts w:hint="eastAsia" w:ascii="仿宋_GB2312" w:hAnsi="Times New Roman" w:eastAsia="仿宋_GB2312"/>
          <w:color w:val="auto"/>
          <w:kern w:val="2"/>
          <w:sz w:val="32"/>
          <w:highlight w:val="none"/>
          <w:lang w:eastAsia="zh-CN"/>
        </w:rPr>
      </w:pPr>
      <w:r>
        <w:rPr>
          <w:rFonts w:hint="eastAsia" w:ascii="仿宋_GB2312" w:hAnsi="Times New Roman" w:eastAsia="仿宋_GB2312"/>
          <w:color w:val="auto"/>
          <w:kern w:val="2"/>
          <w:sz w:val="32"/>
          <w:highlight w:val="none"/>
          <w:lang w:val="en-US" w:eastAsia="zh-CN"/>
        </w:rPr>
        <w:t>2024年中央财政</w:t>
      </w:r>
      <w:r>
        <w:rPr>
          <w:rFonts w:hint="eastAsia" w:ascii="仿宋_GB2312" w:hAnsi="Times New Roman" w:eastAsia="仿宋_GB2312"/>
          <w:b w:val="0"/>
          <w:bCs w:val="0"/>
          <w:color w:val="auto"/>
          <w:kern w:val="2"/>
          <w:sz w:val="32"/>
          <w:highlight w:val="none"/>
          <w:lang w:val="en-US" w:eastAsia="zh-CN"/>
        </w:rPr>
        <w:t>补助资金项目的</w:t>
      </w:r>
      <w:r>
        <w:rPr>
          <w:rFonts w:hint="eastAsia" w:ascii="仿宋_GB2312" w:hAnsi="Times New Roman" w:eastAsia="仿宋_GB2312"/>
          <w:color w:val="auto"/>
          <w:kern w:val="2"/>
          <w:sz w:val="32"/>
          <w:highlight w:val="none"/>
          <w:lang w:val="en-US" w:eastAsia="zh-CN"/>
        </w:rPr>
        <w:t>总体绩效目标100%实现。</w:t>
      </w:r>
      <w:r>
        <w:rPr>
          <w:rFonts w:hint="eastAsia" w:ascii="仿宋_GB2312" w:hAnsi="Times New Roman" w:eastAsia="仿宋_GB2312"/>
          <w:color w:val="auto"/>
          <w:kern w:val="2"/>
          <w:sz w:val="32"/>
          <w:highlight w:val="none"/>
          <w:lang w:eastAsia="zh-CN"/>
        </w:rPr>
        <w:t>城镇老旧小区环境得到提升，进一步改善了群众居住条件，</w:t>
      </w:r>
      <w:r>
        <w:rPr>
          <w:rFonts w:hint="eastAsia" w:ascii="仿宋_GB2312" w:hAnsi="Times New Roman" w:eastAsia="仿宋_GB2312"/>
          <w:color w:val="auto"/>
          <w:sz w:val="32"/>
          <w:highlight w:val="none"/>
        </w:rPr>
        <w:t>发挥城镇保障性安居工程财政资金使用效益</w:t>
      </w:r>
      <w:r>
        <w:rPr>
          <w:rFonts w:hint="eastAsia" w:ascii="仿宋_GB2312" w:hAnsi="Times New Roman" w:eastAsia="仿宋_GB2312"/>
          <w:color w:val="auto"/>
          <w:kern w:val="2"/>
          <w:sz w:val="32"/>
          <w:highlight w:val="none"/>
          <w:lang w:eastAsia="zh-CN"/>
        </w:rPr>
        <w:t>。</w:t>
      </w:r>
    </w:p>
    <w:p>
      <w:pPr>
        <w:numPr>
          <w:ilvl w:val="0"/>
          <w:numId w:val="0"/>
        </w:numPr>
        <w:ind w:firstLine="640" w:firstLineChars="200"/>
        <w:jc w:val="both"/>
        <w:rPr>
          <w:rFonts w:hint="default" w:ascii="仿宋_GB2312" w:hAnsi="仿宋" w:eastAsia="仿宋_GB2312" w:cstheme="minorBidi"/>
          <w:color w:val="auto"/>
          <w:kern w:val="2"/>
          <w:sz w:val="32"/>
          <w:szCs w:val="24"/>
          <w:highlight w:val="none"/>
          <w:lang w:val="en-US" w:eastAsia="zh-CN" w:bidi="ar-SA"/>
        </w:rPr>
      </w:pPr>
      <w:r>
        <w:rPr>
          <w:rFonts w:hint="eastAsia" w:ascii="仿宋_GB2312" w:hAnsi="Times New Roman" w:eastAsia="仿宋_GB2312"/>
          <w:color w:val="auto"/>
          <w:kern w:val="2"/>
          <w:sz w:val="32"/>
          <w:highlight w:val="none"/>
          <w:lang w:val="en-US" w:eastAsia="zh-CN"/>
        </w:rPr>
        <w:t>2024年全面</w:t>
      </w:r>
      <w:r>
        <w:rPr>
          <w:rFonts w:hint="eastAsia" w:ascii="仿宋_GB2312" w:hAnsi="Times New Roman" w:eastAsia="仿宋_GB2312"/>
          <w:color w:val="auto"/>
          <w:kern w:val="2"/>
          <w:sz w:val="32"/>
          <w:highlight w:val="none"/>
          <w:lang w:eastAsia="zh-CN"/>
        </w:rPr>
        <w:t>完成了城镇老旧小区改造户数518</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587户、改造楼栋32</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372栋、改造</w:t>
      </w:r>
      <w:r>
        <w:rPr>
          <w:rFonts w:hint="eastAsia" w:ascii="仿宋_GB2312" w:hAnsi="Times New Roman" w:eastAsia="仿宋_GB2312"/>
          <w:color w:val="auto"/>
          <w:kern w:val="2"/>
          <w:sz w:val="32"/>
          <w:highlight w:val="none"/>
          <w:lang w:val="en-US" w:eastAsia="zh-CN"/>
        </w:rPr>
        <w:t>建筑</w:t>
      </w:r>
      <w:r>
        <w:rPr>
          <w:rFonts w:hint="eastAsia" w:ascii="仿宋_GB2312" w:hAnsi="Times New Roman" w:eastAsia="仿宋_GB2312"/>
          <w:color w:val="auto"/>
          <w:kern w:val="2"/>
          <w:sz w:val="32"/>
          <w:highlight w:val="none"/>
          <w:lang w:eastAsia="zh-CN"/>
        </w:rPr>
        <w:t>面积4</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461.11万平方米、改造小区2</w:t>
      </w:r>
      <w:r>
        <w:rPr>
          <w:rFonts w:hint="eastAsia" w:ascii="仿宋_GB2312" w:hAnsi="Times New Roman" w:eastAsia="仿宋_GB2312"/>
          <w:color w:val="auto"/>
          <w:kern w:val="2"/>
          <w:sz w:val="32"/>
          <w:highlight w:val="none"/>
          <w:lang w:val="en-US" w:eastAsia="zh-CN"/>
        </w:rPr>
        <w:t>,</w:t>
      </w:r>
      <w:r>
        <w:rPr>
          <w:rFonts w:hint="eastAsia" w:ascii="仿宋_GB2312" w:hAnsi="Times New Roman" w:eastAsia="仿宋_GB2312"/>
          <w:color w:val="auto"/>
          <w:kern w:val="2"/>
          <w:sz w:val="32"/>
          <w:highlight w:val="none"/>
          <w:lang w:eastAsia="zh-CN"/>
        </w:rPr>
        <w:t>313个</w:t>
      </w:r>
      <w:r>
        <w:rPr>
          <w:rFonts w:hint="eastAsia" w:ascii="仿宋_GB2312" w:hAnsi="Times New Roman" w:eastAsia="仿宋_GB2312"/>
          <w:color w:val="auto"/>
          <w:kern w:val="2"/>
          <w:sz w:val="32"/>
          <w:highlight w:val="none"/>
          <w:lang w:val="en-US" w:eastAsia="zh-CN"/>
        </w:rPr>
        <w:t>的绩效指标</w:t>
      </w:r>
      <w:r>
        <w:rPr>
          <w:rFonts w:hint="eastAsia" w:ascii="仿宋_GB2312" w:hAnsi="Times New Roman" w:eastAsia="仿宋_GB2312"/>
          <w:color w:val="auto"/>
          <w:kern w:val="2"/>
          <w:sz w:val="32"/>
          <w:highlight w:val="none"/>
          <w:lang w:eastAsia="zh-CN"/>
        </w:rPr>
        <w:t>，</w:t>
      </w:r>
      <w:r>
        <w:rPr>
          <w:rFonts w:hint="eastAsia" w:ascii="仿宋_GB2312" w:hAnsi="仿宋_GB2312" w:eastAsia="仿宋_GB2312" w:cs="仿宋_GB2312"/>
          <w:b/>
          <w:bCs/>
          <w:color w:val="auto"/>
          <w:sz w:val="32"/>
          <w:highlight w:val="none"/>
          <w:lang w:val="en-US" w:eastAsia="zh-CN"/>
        </w:rPr>
        <w:t>实际完成数分别为</w:t>
      </w:r>
      <w:r>
        <w:rPr>
          <w:rFonts w:hint="eastAsia" w:ascii="仿宋_GB2312" w:hAnsi="仿宋" w:eastAsia="仿宋_GB2312" w:cstheme="minorBidi"/>
          <w:b/>
          <w:bCs/>
          <w:color w:val="auto"/>
          <w:kern w:val="2"/>
          <w:sz w:val="32"/>
          <w:szCs w:val="24"/>
          <w:highlight w:val="none"/>
          <w:lang w:val="en-US" w:eastAsia="zh-CN" w:bidi="ar-SA"/>
        </w:rPr>
        <w:t>改造</w:t>
      </w:r>
      <w:r>
        <w:rPr>
          <w:rFonts w:hint="eastAsia" w:ascii="仿宋_GB2312" w:hAnsi="Times New Roman" w:eastAsia="仿宋_GB2312"/>
          <w:b/>
          <w:bCs/>
          <w:color w:val="auto"/>
          <w:kern w:val="2"/>
          <w:sz w:val="32"/>
          <w:highlight w:val="none"/>
          <w:lang w:eastAsia="zh-CN"/>
        </w:rPr>
        <w:t>开工改造户数550</w:t>
      </w:r>
      <w:r>
        <w:rPr>
          <w:rFonts w:hint="eastAsia" w:ascii="仿宋_GB2312" w:hAnsi="Times New Roman" w:eastAsia="仿宋_GB2312"/>
          <w:b/>
          <w:bCs/>
          <w:color w:val="auto"/>
          <w:kern w:val="2"/>
          <w:sz w:val="32"/>
          <w:highlight w:val="none"/>
          <w:lang w:val="en-US" w:eastAsia="zh-CN"/>
        </w:rPr>
        <w:t>,</w:t>
      </w:r>
      <w:r>
        <w:rPr>
          <w:rFonts w:hint="eastAsia" w:ascii="仿宋_GB2312" w:hAnsi="Times New Roman" w:eastAsia="仿宋_GB2312"/>
          <w:b/>
          <w:bCs/>
          <w:color w:val="auto"/>
          <w:kern w:val="2"/>
          <w:sz w:val="32"/>
          <w:highlight w:val="none"/>
          <w:lang w:eastAsia="zh-CN"/>
        </w:rPr>
        <w:t>945</w:t>
      </w:r>
      <w:r>
        <w:rPr>
          <w:rFonts w:hint="eastAsia" w:ascii="仿宋_GB2312" w:hAnsi="Times New Roman" w:eastAsia="仿宋_GB2312"/>
          <w:b/>
          <w:bCs/>
          <w:color w:val="auto"/>
          <w:kern w:val="2"/>
          <w:sz w:val="32"/>
          <w:highlight w:val="none"/>
          <w:lang w:val="en-US" w:eastAsia="zh-CN"/>
        </w:rPr>
        <w:t>户</w:t>
      </w:r>
      <w:r>
        <w:rPr>
          <w:rFonts w:hint="eastAsia" w:ascii="仿宋_GB2312" w:hAnsi="Times New Roman" w:eastAsia="仿宋_GB2312"/>
          <w:b/>
          <w:bCs/>
          <w:color w:val="auto"/>
          <w:kern w:val="2"/>
          <w:sz w:val="32"/>
          <w:highlight w:val="none"/>
          <w:lang w:eastAsia="zh-CN"/>
        </w:rPr>
        <w:t>、改造楼栋35</w:t>
      </w:r>
      <w:r>
        <w:rPr>
          <w:rFonts w:hint="eastAsia" w:ascii="仿宋_GB2312" w:hAnsi="Times New Roman" w:eastAsia="仿宋_GB2312"/>
          <w:b/>
          <w:bCs/>
          <w:color w:val="auto"/>
          <w:kern w:val="2"/>
          <w:sz w:val="32"/>
          <w:highlight w:val="none"/>
          <w:lang w:val="en-US" w:eastAsia="zh-CN"/>
        </w:rPr>
        <w:t>,</w:t>
      </w:r>
      <w:r>
        <w:rPr>
          <w:rFonts w:hint="eastAsia" w:ascii="仿宋_GB2312" w:hAnsi="Times New Roman" w:eastAsia="仿宋_GB2312"/>
          <w:b/>
          <w:bCs/>
          <w:color w:val="auto"/>
          <w:kern w:val="2"/>
          <w:sz w:val="32"/>
          <w:highlight w:val="none"/>
          <w:lang w:eastAsia="zh-CN"/>
        </w:rPr>
        <w:t>316栋、改造</w:t>
      </w:r>
      <w:r>
        <w:rPr>
          <w:rFonts w:hint="eastAsia" w:ascii="仿宋_GB2312" w:hAnsi="Times New Roman" w:eastAsia="仿宋_GB2312"/>
          <w:b/>
          <w:bCs/>
          <w:color w:val="auto"/>
          <w:kern w:val="2"/>
          <w:sz w:val="32"/>
          <w:highlight w:val="none"/>
          <w:lang w:val="en-US" w:eastAsia="zh-CN"/>
        </w:rPr>
        <w:t>建筑</w:t>
      </w:r>
      <w:r>
        <w:rPr>
          <w:rFonts w:hint="eastAsia" w:ascii="仿宋_GB2312" w:hAnsi="Times New Roman" w:eastAsia="仿宋_GB2312"/>
          <w:b/>
          <w:bCs/>
          <w:color w:val="auto"/>
          <w:kern w:val="2"/>
          <w:sz w:val="32"/>
          <w:highlight w:val="none"/>
          <w:lang w:eastAsia="zh-CN"/>
        </w:rPr>
        <w:t>面积4</w:t>
      </w:r>
      <w:r>
        <w:rPr>
          <w:rFonts w:hint="eastAsia" w:ascii="仿宋_GB2312" w:hAnsi="Times New Roman" w:eastAsia="仿宋_GB2312"/>
          <w:b/>
          <w:bCs/>
          <w:color w:val="auto"/>
          <w:kern w:val="2"/>
          <w:sz w:val="32"/>
          <w:highlight w:val="none"/>
          <w:lang w:val="en-US" w:eastAsia="zh-CN"/>
        </w:rPr>
        <w:t>,</w:t>
      </w:r>
      <w:r>
        <w:rPr>
          <w:rFonts w:hint="eastAsia" w:ascii="仿宋_GB2312" w:hAnsi="Times New Roman" w:eastAsia="仿宋_GB2312"/>
          <w:b/>
          <w:bCs/>
          <w:color w:val="auto"/>
          <w:kern w:val="2"/>
          <w:sz w:val="32"/>
          <w:highlight w:val="none"/>
          <w:lang w:eastAsia="zh-CN"/>
        </w:rPr>
        <w:t>838.65 万平方米、改造小区2</w:t>
      </w:r>
      <w:r>
        <w:rPr>
          <w:rFonts w:hint="eastAsia" w:ascii="仿宋_GB2312" w:hAnsi="Times New Roman" w:eastAsia="仿宋_GB2312"/>
          <w:b/>
          <w:bCs/>
          <w:color w:val="auto"/>
          <w:kern w:val="2"/>
          <w:sz w:val="32"/>
          <w:highlight w:val="none"/>
          <w:lang w:val="en-US" w:eastAsia="zh-CN"/>
        </w:rPr>
        <w:t>,</w:t>
      </w:r>
      <w:r>
        <w:rPr>
          <w:rFonts w:hint="eastAsia" w:ascii="仿宋_GB2312" w:hAnsi="Times New Roman" w:eastAsia="仿宋_GB2312"/>
          <w:b/>
          <w:bCs/>
          <w:color w:val="auto"/>
          <w:kern w:val="2"/>
          <w:sz w:val="32"/>
          <w:highlight w:val="none"/>
          <w:lang w:eastAsia="zh-CN"/>
        </w:rPr>
        <w:t>513个，</w:t>
      </w:r>
      <w:r>
        <w:rPr>
          <w:rFonts w:hint="eastAsia" w:ascii="仿宋_GB2312" w:hAnsi="仿宋_GB2312" w:eastAsia="仿宋_GB2312" w:cs="仿宋_GB2312"/>
          <w:b/>
          <w:bCs/>
          <w:color w:val="auto"/>
          <w:sz w:val="32"/>
          <w:highlight w:val="none"/>
          <w:lang w:val="en-US" w:eastAsia="zh-CN"/>
        </w:rPr>
        <w:t>分别完成预期指标的106.24%、109.09%、108.46%、108.65%。</w:t>
      </w:r>
      <w:r>
        <w:rPr>
          <w:rFonts w:hint="eastAsia" w:ascii="仿宋_GB2312" w:hAnsi="仿宋" w:eastAsia="仿宋_GB2312" w:cstheme="minorBidi"/>
          <w:color w:val="auto"/>
          <w:kern w:val="2"/>
          <w:sz w:val="32"/>
          <w:szCs w:val="24"/>
          <w:highlight w:val="none"/>
          <w:lang w:val="en-US" w:eastAsia="zh-CN" w:bidi="ar-SA"/>
        </w:rPr>
        <w:t>已完工验收项目</w:t>
      </w:r>
      <w:r>
        <w:rPr>
          <w:rFonts w:hint="eastAsia" w:ascii="仿宋_GB2312" w:hAnsi="Times New Roman" w:eastAsia="仿宋_GB2312"/>
          <w:color w:val="auto"/>
          <w:kern w:val="2"/>
          <w:sz w:val="32"/>
          <w:highlight w:val="none"/>
          <w:lang w:eastAsia="zh-CN"/>
        </w:rPr>
        <w:t>验收合</w:t>
      </w:r>
      <w:r>
        <w:rPr>
          <w:rFonts w:hint="eastAsia" w:ascii="仿宋_GB2312" w:hAnsi="仿宋_GB2312" w:eastAsia="仿宋_GB2312" w:cs="仿宋_GB2312"/>
          <w:color w:val="auto"/>
          <w:kern w:val="2"/>
          <w:sz w:val="32"/>
          <w:highlight w:val="none"/>
          <w:lang w:eastAsia="zh-CN"/>
        </w:rPr>
        <w:t>格率</w:t>
      </w:r>
      <w:r>
        <w:rPr>
          <w:rFonts w:hint="eastAsia" w:ascii="仿宋_GB2312" w:hAnsi="仿宋_GB2312" w:eastAsia="仿宋_GB2312" w:cs="仿宋_GB2312"/>
          <w:color w:val="auto"/>
          <w:kern w:val="2"/>
          <w:sz w:val="32"/>
          <w:highlight w:val="none"/>
          <w:lang w:val="en-US" w:eastAsia="zh-CN"/>
        </w:rPr>
        <w:t>100%，</w:t>
      </w:r>
      <w:r>
        <w:rPr>
          <w:rFonts w:hint="eastAsia" w:ascii="仿宋_GB2312" w:hAnsi="仿宋_GB2312" w:eastAsia="仿宋_GB2312" w:cs="仿宋_GB2312"/>
          <w:color w:val="auto"/>
          <w:kern w:val="2"/>
          <w:sz w:val="32"/>
          <w:highlight w:val="none"/>
          <w:lang w:eastAsia="zh-CN"/>
        </w:rPr>
        <w:t>开工目标完成率达到</w:t>
      </w:r>
      <w:r>
        <w:rPr>
          <w:rFonts w:hint="eastAsia" w:ascii="仿宋_GB2312" w:hAnsi="仿宋_GB2312" w:eastAsia="仿宋_GB2312" w:cs="仿宋_GB2312"/>
          <w:color w:val="auto"/>
          <w:kern w:val="2"/>
          <w:sz w:val="32"/>
          <w:highlight w:val="none"/>
          <w:lang w:val="en-US" w:eastAsia="zh-CN"/>
        </w:rPr>
        <w:t>100%，</w:t>
      </w:r>
      <w:r>
        <w:rPr>
          <w:rFonts w:hint="eastAsia" w:ascii="仿宋_GB2312" w:hAnsi="仿宋_GB2312" w:eastAsia="仿宋_GB2312" w:cs="仿宋_GB2312"/>
          <w:color w:val="auto"/>
          <w:kern w:val="2"/>
          <w:sz w:val="32"/>
          <w:highlight w:val="none"/>
          <w:lang w:eastAsia="zh-CN"/>
        </w:rPr>
        <w:t>老旧小区居民满意度</w:t>
      </w:r>
      <w:r>
        <w:rPr>
          <w:rFonts w:hint="eastAsia" w:ascii="仿宋_GB2312" w:hAnsi="仿宋_GB2312" w:eastAsia="仿宋_GB2312" w:cs="仿宋_GB2312"/>
          <w:color w:val="auto"/>
          <w:kern w:val="2"/>
          <w:sz w:val="32"/>
          <w:highlight w:val="none"/>
          <w:lang w:val="en-US" w:eastAsia="zh-CN"/>
        </w:rPr>
        <w:t>为94.30%</w:t>
      </w:r>
      <w:r>
        <w:rPr>
          <w:rFonts w:hint="eastAsia" w:ascii="仿宋_GB2312" w:hAnsi="仿宋_GB2312" w:eastAsia="仿宋_GB2312" w:cs="仿宋_GB2312"/>
          <w:color w:val="auto"/>
          <w:sz w:val="32"/>
          <w:highlight w:val="none"/>
          <w:lang w:val="en-US" w:eastAsia="zh-CN"/>
        </w:rPr>
        <w:t>。详见附</w:t>
      </w:r>
      <w:r>
        <w:rPr>
          <w:rFonts w:hint="eastAsia" w:ascii="仿宋_GB2312" w:hAnsi="仿宋" w:eastAsia="仿宋_GB2312" w:cstheme="minorBidi"/>
          <w:color w:val="auto"/>
          <w:kern w:val="2"/>
          <w:sz w:val="32"/>
          <w:szCs w:val="24"/>
          <w:highlight w:val="none"/>
          <w:lang w:val="en-US" w:eastAsia="zh-CN" w:bidi="ar-SA"/>
        </w:rPr>
        <w:t>件3、4。</w:t>
      </w:r>
    </w:p>
    <w:p>
      <w:pPr>
        <w:numPr>
          <w:ilvl w:val="0"/>
          <w:numId w:val="0"/>
        </w:numPr>
        <w:spacing w:before="0" w:after="0" w:line="360" w:lineRule="auto"/>
        <w:ind w:firstLine="642" w:firstLineChars="200"/>
        <w:jc w:val="both"/>
        <w:outlineLvl w:val="2"/>
        <w:rPr>
          <w:rFonts w:hint="eastAsia" w:ascii="仿宋_GB2312" w:hAnsi="仿宋" w:eastAsia="仿宋_GB2312"/>
          <w:b w:val="0"/>
          <w:bCs w:val="0"/>
          <w:color w:val="auto"/>
          <w:sz w:val="32"/>
          <w:highlight w:val="none"/>
          <w:lang w:bidi="ar"/>
        </w:rPr>
      </w:pPr>
      <w:r>
        <w:rPr>
          <w:rFonts w:hint="eastAsia" w:ascii="仿宋_GB2312" w:hAnsi="仿宋" w:eastAsia="仿宋_GB2312" w:cs="Times New Roman"/>
          <w:b/>
          <w:bCs/>
          <w:color w:val="auto"/>
          <w:kern w:val="28"/>
          <w:sz w:val="32"/>
          <w:highlight w:val="none"/>
          <w:lang w:val="en-US" w:eastAsia="zh-CN"/>
        </w:rPr>
        <w:t>（1）</w:t>
      </w:r>
      <w:r>
        <w:rPr>
          <w:rFonts w:hint="eastAsia" w:ascii="仿宋_GB2312" w:hAnsi="仿宋" w:eastAsia="仿宋_GB2312" w:cs="Times New Roman"/>
          <w:b/>
          <w:bCs/>
          <w:color w:val="auto"/>
          <w:kern w:val="28"/>
          <w:sz w:val="32"/>
          <w:szCs w:val="24"/>
          <w:highlight w:val="none"/>
          <w:lang w:val="en-US" w:eastAsia="zh-CN" w:bidi="ar-SA"/>
        </w:rPr>
        <w:t>资金管理。</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资金筹集。</w:t>
      </w:r>
      <w:r>
        <w:rPr>
          <w:rFonts w:hint="eastAsia" w:ascii="仿宋_GB2312" w:hAnsi="仿宋" w:eastAsia="仿宋_GB2312"/>
          <w:b w:val="0"/>
          <w:bCs w:val="0"/>
          <w:color w:val="auto"/>
          <w:highlight w:val="none"/>
          <w:lang w:val="en-US" w:eastAsia="zh-CN"/>
        </w:rPr>
        <w:t>2024年我省城镇老旧小区改造项目已落实到位资金共537,228.77万元，其中：中央财政补助资金170,360</w:t>
      </w:r>
      <w:r>
        <w:rPr>
          <w:rFonts w:hint="eastAsia" w:ascii="仿宋_GB2312" w:hAnsi="仿宋" w:eastAsia="仿宋_GB2312"/>
          <w:b w:val="0"/>
          <w:bCs w:val="0"/>
          <w:color w:val="auto"/>
          <w:kern w:val="28"/>
          <w:sz w:val="32"/>
          <w:highlight w:val="none"/>
          <w:lang w:eastAsia="zh-CN"/>
        </w:rPr>
        <w:t>万元</w:t>
      </w:r>
      <w:r>
        <w:rPr>
          <w:rFonts w:hint="eastAsia" w:ascii="仿宋_GB2312" w:hAnsi="仿宋" w:eastAsia="仿宋_GB2312"/>
          <w:b w:val="0"/>
          <w:bCs w:val="0"/>
          <w:color w:val="auto"/>
          <w:highlight w:val="none"/>
          <w:lang w:val="en-US" w:eastAsia="zh-CN"/>
        </w:rPr>
        <w:t>，地方财政资金46,107.76万元，政府专项债券或一般债券投入254,935.37 万元，其他各类自筹资金投入65,825.64 万元</w:t>
      </w:r>
      <w:r>
        <w:rPr>
          <w:rStyle w:val="25"/>
          <w:rFonts w:hint="eastAsia" w:ascii="仿宋_GB2312" w:hAnsi="仿宋" w:eastAsia="仿宋_GB2312"/>
          <w:b w:val="0"/>
          <w:bCs w:val="0"/>
          <w:color w:val="auto"/>
          <w:highlight w:val="none"/>
          <w:lang w:val="en-US" w:eastAsia="zh-CN"/>
        </w:rPr>
        <w:t>[</w:t>
      </w:r>
      <w:r>
        <w:rPr>
          <w:rStyle w:val="25"/>
          <w:rFonts w:hint="eastAsia" w:ascii="仿宋_GB2312" w:hAnsi="仿宋" w:eastAsia="仿宋_GB2312"/>
          <w:b w:val="0"/>
          <w:bCs w:val="0"/>
          <w:color w:val="auto"/>
          <w:highlight w:val="none"/>
          <w:lang w:val="en-US" w:eastAsia="zh-CN"/>
        </w:rPr>
        <w:footnoteReference w:id="0"/>
      </w:r>
      <w:r>
        <w:rPr>
          <w:rStyle w:val="25"/>
          <w:rFonts w:hint="eastAsia" w:ascii="仿宋_GB2312" w:hAnsi="仿宋" w:eastAsia="仿宋_GB2312"/>
          <w:b w:val="0"/>
          <w:bCs w:val="0"/>
          <w:color w:val="auto"/>
          <w:highlight w:val="none"/>
          <w:lang w:val="en-US" w:eastAsia="zh-CN"/>
        </w:rPr>
        <w:t>]</w:t>
      </w:r>
      <w:r>
        <w:rPr>
          <w:rFonts w:hint="eastAsia" w:ascii="仿宋_GB2312" w:hAnsi="仿宋" w:eastAsia="仿宋_GB2312"/>
          <w:b w:val="0"/>
          <w:bCs w:val="0"/>
          <w:color w:val="auto"/>
          <w:highlight w:val="none"/>
          <w:lang w:val="en-US" w:eastAsia="zh-CN"/>
        </w:rPr>
        <w:t>。由市场化运作的规模化实施运营主体实施的小区占年度计划改造小区比例为</w:t>
      </w:r>
      <w:r>
        <w:rPr>
          <w:rFonts w:hint="eastAsia" w:ascii="仿宋_GB2312" w:hAnsi="仿宋" w:eastAsia="仿宋_GB2312"/>
          <w:b w:val="0"/>
          <w:bCs w:val="0"/>
          <w:color w:val="auto"/>
          <w:kern w:val="28"/>
          <w:sz w:val="32"/>
          <w:highlight w:val="none"/>
          <w:lang w:val="en-US" w:eastAsia="zh-CN"/>
        </w:rPr>
        <w:t>26.81%</w:t>
      </w:r>
      <w:r>
        <w:rPr>
          <w:rFonts w:hint="eastAsia" w:ascii="仿宋_GB2312" w:hAnsi="仿宋" w:eastAsia="仿宋_GB2312"/>
          <w:b w:val="0"/>
          <w:bCs w:val="0"/>
          <w:color w:val="auto"/>
          <w:highlight w:val="none"/>
          <w:lang w:val="en-US" w:eastAsia="zh-CN"/>
        </w:rPr>
        <w:t>；实际到位资金中，企业、产权单位（原产权单位）、专业经营单位等社会力量及居民出资占比为10.62</w:t>
      </w:r>
      <w:r>
        <w:rPr>
          <w:rFonts w:hint="eastAsia" w:ascii="仿宋_GB2312" w:hAnsi="仿宋" w:eastAsia="仿宋_GB2312"/>
          <w:b w:val="0"/>
          <w:bCs w:val="0"/>
          <w:color w:val="auto"/>
          <w:kern w:val="28"/>
          <w:sz w:val="32"/>
          <w:highlight w:val="none"/>
          <w:lang w:val="en-US" w:eastAsia="zh-CN"/>
        </w:rPr>
        <w:t>%</w:t>
      </w:r>
      <w:r>
        <w:rPr>
          <w:rFonts w:hint="eastAsia" w:ascii="仿宋_GB2312" w:hAnsi="仿宋" w:eastAsia="仿宋_GB2312"/>
          <w:b w:val="0"/>
          <w:bCs w:val="0"/>
          <w:color w:val="auto"/>
          <w:highlight w:val="none"/>
          <w:lang w:val="en-US" w:eastAsia="zh-CN"/>
        </w:rPr>
        <w:t>，中央财政补助资金占比为31.71</w:t>
      </w:r>
      <w:r>
        <w:rPr>
          <w:rFonts w:hint="eastAsia" w:ascii="仿宋_GB2312" w:hAnsi="仿宋" w:eastAsia="仿宋_GB2312"/>
          <w:b w:val="0"/>
          <w:bCs w:val="0"/>
          <w:color w:val="auto"/>
          <w:kern w:val="28"/>
          <w:sz w:val="32"/>
          <w:highlight w:val="none"/>
          <w:lang w:val="en-US" w:eastAsia="zh-CN"/>
        </w:rPr>
        <w:t>%</w:t>
      </w:r>
      <w:r>
        <w:rPr>
          <w:rFonts w:hint="eastAsia" w:ascii="仿宋_GB2312" w:hAnsi="仿宋" w:eastAsia="仿宋_GB2312"/>
          <w:b w:val="0"/>
          <w:bCs w:val="0"/>
          <w:color w:val="auto"/>
          <w:highlight w:val="none"/>
          <w:lang w:val="en-US" w:eastAsia="zh-CN"/>
        </w:rPr>
        <w:t>；20个地级以上城市地方财政安排了资金用于老旧小区改造，</w:t>
      </w:r>
      <w:r>
        <w:rPr>
          <w:rFonts w:hint="eastAsia" w:ascii="仿宋_GB2312" w:hAnsi="仿宋" w:eastAsia="仿宋_GB2312"/>
          <w:b w:val="0"/>
          <w:bCs w:val="0"/>
          <w:color w:val="auto"/>
          <w:highlight w:val="none"/>
        </w:rPr>
        <w:t>共</w:t>
      </w:r>
      <w:r>
        <w:rPr>
          <w:rFonts w:hint="eastAsia" w:ascii="仿宋_GB2312" w:hAnsi="仿宋" w:eastAsia="仿宋_GB2312"/>
          <w:b w:val="0"/>
          <w:bCs w:val="0"/>
          <w:color w:val="auto"/>
          <w:highlight w:val="none"/>
          <w:lang w:val="en-US" w:eastAsia="zh-CN"/>
        </w:rPr>
        <w:t>到位</w:t>
      </w:r>
      <w:r>
        <w:rPr>
          <w:rFonts w:hint="eastAsia" w:ascii="仿宋_GB2312" w:hAnsi="仿宋" w:eastAsia="仿宋_GB2312"/>
          <w:b w:val="0"/>
          <w:bCs w:val="0"/>
          <w:color w:val="auto"/>
          <w:highlight w:val="none"/>
        </w:rPr>
        <w:t>资金46</w:t>
      </w:r>
      <w:r>
        <w:rPr>
          <w:rFonts w:hint="eastAsia" w:ascii="仿宋_GB2312" w:hAnsi="仿宋" w:eastAsia="仿宋_GB2312"/>
          <w:b w:val="0"/>
          <w:bCs w:val="0"/>
          <w:color w:val="auto"/>
          <w:highlight w:val="none"/>
          <w:lang w:val="en-US" w:eastAsia="zh-CN"/>
        </w:rPr>
        <w:t>,</w:t>
      </w:r>
      <w:r>
        <w:rPr>
          <w:rFonts w:hint="eastAsia" w:ascii="仿宋_GB2312" w:hAnsi="仿宋" w:eastAsia="仿宋_GB2312"/>
          <w:b w:val="0"/>
          <w:bCs w:val="0"/>
          <w:color w:val="auto"/>
          <w:highlight w:val="none"/>
        </w:rPr>
        <w:t>107.7</w:t>
      </w:r>
      <w:r>
        <w:rPr>
          <w:rFonts w:hint="eastAsia" w:ascii="仿宋_GB2312" w:hAnsi="仿宋" w:eastAsia="仿宋_GB2312"/>
          <w:b w:val="0"/>
          <w:bCs w:val="0"/>
          <w:color w:val="auto"/>
          <w:highlight w:val="none"/>
          <w:lang w:val="en-US" w:eastAsia="zh-CN"/>
        </w:rPr>
        <w:t>6</w:t>
      </w:r>
      <w:r>
        <w:rPr>
          <w:rFonts w:hint="eastAsia" w:ascii="仿宋_GB2312" w:hAnsi="仿宋" w:eastAsia="仿宋_GB2312"/>
          <w:b w:val="0"/>
          <w:bCs w:val="0"/>
          <w:color w:val="auto"/>
          <w:highlight w:val="none"/>
        </w:rPr>
        <w:t>万元</w:t>
      </w:r>
      <w:r>
        <w:rPr>
          <w:rFonts w:hint="eastAsia" w:ascii="仿宋_GB2312" w:hAnsi="仿宋" w:eastAsia="仿宋_GB2312"/>
          <w:b w:val="0"/>
          <w:bCs w:val="0"/>
          <w:color w:val="auto"/>
          <w:highlight w:val="none"/>
          <w:lang w:val="en-US" w:eastAsia="zh-CN"/>
        </w:rPr>
        <w:t>；居民出资改造的小区占全部改造小区比例为35.19%。</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资金分配。一是</w:t>
      </w:r>
      <w:r>
        <w:rPr>
          <w:rFonts w:hint="eastAsia" w:ascii="仿宋_GB2312" w:hAnsi="仿宋" w:eastAsia="仿宋_GB2312"/>
          <w:b w:val="0"/>
          <w:bCs w:val="0"/>
          <w:color w:val="auto"/>
          <w:highlight w:val="none"/>
          <w:lang w:val="en-US" w:eastAsia="zh-CN"/>
        </w:rPr>
        <w:t>除了执行财政部、住房城乡建设部中央财政城镇保障性安居工程专项资金管理办法，</w:t>
      </w:r>
      <w:r>
        <w:rPr>
          <w:rFonts w:hint="eastAsia" w:ascii="仿宋_GB2312" w:hAnsi="仿宋" w:eastAsia="仿宋_GB2312"/>
          <w:b w:val="0"/>
          <w:bCs w:val="0"/>
          <w:color w:val="auto"/>
          <w:highlight w:val="none"/>
        </w:rPr>
        <w:t>省级还制定了《广东省财政厅 广东省住房和城乡建设厅</w:t>
      </w:r>
      <w:r>
        <w:rPr>
          <w:rFonts w:hint="eastAsia" w:ascii="仿宋_GB2312" w:hAnsi="仿宋" w:eastAsia="仿宋_GB2312"/>
          <w:b w:val="0"/>
          <w:bCs w:val="0"/>
          <w:color w:val="auto"/>
          <w:highlight w:val="none"/>
          <w:lang w:eastAsia="zh-CN"/>
        </w:rPr>
        <w:t>关于印发〈中央财政城镇保障性安居工程补助资金广东省管理实施办法〉的通知》</w:t>
      </w:r>
      <w:r>
        <w:rPr>
          <w:rFonts w:hint="eastAsia" w:ascii="仿宋_GB2312" w:hAnsi="仿宋" w:eastAsia="仿宋_GB2312"/>
          <w:b w:val="0"/>
          <w:bCs w:val="0"/>
          <w:color w:val="auto"/>
          <w:highlight w:val="none"/>
        </w:rPr>
        <w:t>（粤财建〔2024〕40号）</w:t>
      </w:r>
      <w:r>
        <w:rPr>
          <w:rFonts w:hint="eastAsia" w:ascii="仿宋_GB2312" w:hAnsi="仿宋" w:eastAsia="仿宋_GB2312"/>
          <w:b w:val="0"/>
          <w:bCs w:val="0"/>
          <w:color w:val="auto"/>
          <w:highlight w:val="none"/>
          <w:lang w:eastAsia="zh-CN"/>
        </w:rPr>
        <w:t>、《</w:t>
      </w:r>
      <w:r>
        <w:rPr>
          <w:rFonts w:hint="eastAsia" w:ascii="仿宋_GB2312" w:hAnsi="仿宋" w:eastAsia="仿宋_GB2312"/>
          <w:b w:val="0"/>
          <w:bCs w:val="0"/>
          <w:color w:val="auto"/>
          <w:highlight w:val="none"/>
        </w:rPr>
        <w:t>广东省财政厅</w:t>
      </w:r>
      <w:r>
        <w:rPr>
          <w:rFonts w:hint="eastAsia" w:ascii="仿宋_GB2312" w:hAnsi="仿宋" w:eastAsia="仿宋_GB2312"/>
          <w:b w:val="0"/>
          <w:bCs w:val="0"/>
          <w:color w:val="auto"/>
          <w:highlight w:val="none"/>
          <w:lang w:val="en-US" w:eastAsia="zh-CN"/>
        </w:rPr>
        <w:t xml:space="preserve"> </w:t>
      </w:r>
      <w:r>
        <w:rPr>
          <w:rFonts w:hint="eastAsia" w:ascii="仿宋_GB2312" w:hAnsi="仿宋" w:eastAsia="仿宋_GB2312"/>
          <w:b w:val="0"/>
          <w:bCs w:val="0"/>
          <w:color w:val="auto"/>
          <w:highlight w:val="none"/>
        </w:rPr>
        <w:t>广东省住房和城乡建设厅关于印发广东省住房城乡建设领域专项资金管理办法</w:t>
      </w:r>
      <w:r>
        <w:rPr>
          <w:rFonts w:hint="eastAsia" w:ascii="仿宋_GB2312" w:hAnsi="仿宋" w:eastAsia="仿宋_GB2312"/>
          <w:b w:val="0"/>
          <w:bCs w:val="0"/>
          <w:color w:val="auto"/>
          <w:highlight w:val="none"/>
          <w:lang w:eastAsia="zh-CN"/>
        </w:rPr>
        <w:t>（</w:t>
      </w:r>
      <w:r>
        <w:rPr>
          <w:rFonts w:hint="eastAsia" w:ascii="仿宋_GB2312" w:hAnsi="仿宋" w:eastAsia="仿宋_GB2312"/>
          <w:b w:val="0"/>
          <w:bCs w:val="0"/>
          <w:color w:val="auto"/>
          <w:highlight w:val="none"/>
        </w:rPr>
        <w:t>2024年修订</w:t>
      </w:r>
      <w:r>
        <w:rPr>
          <w:rFonts w:hint="eastAsia" w:ascii="仿宋_GB2312" w:hAnsi="仿宋" w:eastAsia="仿宋_GB2312"/>
          <w:b w:val="0"/>
          <w:bCs w:val="0"/>
          <w:color w:val="auto"/>
          <w:highlight w:val="none"/>
          <w:lang w:eastAsia="zh-CN"/>
        </w:rPr>
        <w:t>）</w:t>
      </w:r>
      <w:r>
        <w:rPr>
          <w:rFonts w:hint="eastAsia" w:ascii="仿宋_GB2312" w:hAnsi="仿宋" w:eastAsia="仿宋_GB2312"/>
          <w:b w:val="0"/>
          <w:bCs w:val="0"/>
          <w:color w:val="auto"/>
          <w:highlight w:val="none"/>
        </w:rPr>
        <w:t>的通知</w:t>
      </w:r>
      <w:r>
        <w:rPr>
          <w:rFonts w:hint="eastAsia" w:ascii="仿宋_GB2312" w:hAnsi="仿宋" w:eastAsia="仿宋_GB2312"/>
          <w:b w:val="0"/>
          <w:bCs w:val="0"/>
          <w:color w:val="auto"/>
          <w:highlight w:val="none"/>
          <w:lang w:eastAsia="zh-CN"/>
        </w:rPr>
        <w:t>》（粤财建</w:t>
      </w:r>
      <w:r>
        <w:rPr>
          <w:rFonts w:hint="eastAsia" w:ascii="仿宋_GB2312" w:hAnsi="仿宋" w:eastAsia="仿宋_GB2312"/>
          <w:b w:val="0"/>
          <w:bCs w:val="0"/>
          <w:color w:val="auto"/>
          <w:highlight w:val="none"/>
          <w:lang w:val="en-US" w:eastAsia="zh-CN"/>
        </w:rPr>
        <w:t>〔2024〕</w:t>
      </w:r>
      <w:r>
        <w:rPr>
          <w:rFonts w:hint="eastAsia" w:ascii="仿宋_GB2312" w:hAnsi="仿宋" w:eastAsia="仿宋_GB2312"/>
          <w:b w:val="0"/>
          <w:bCs w:val="0"/>
          <w:color w:val="auto"/>
          <w:highlight w:val="none"/>
          <w:lang w:eastAsia="zh-CN"/>
        </w:rPr>
        <w:t>5号）</w:t>
      </w:r>
      <w:r>
        <w:rPr>
          <w:rFonts w:hint="eastAsia" w:ascii="仿宋_GB2312" w:hAnsi="仿宋" w:eastAsia="仿宋_GB2312"/>
          <w:b w:val="0"/>
          <w:bCs w:val="0"/>
          <w:color w:val="auto"/>
          <w:highlight w:val="none"/>
        </w:rPr>
        <w:t>等文件，各市也有相应管理办法；</w:t>
      </w:r>
      <w:r>
        <w:rPr>
          <w:rFonts w:hint="eastAsia" w:ascii="仿宋_GB2312" w:hAnsi="仿宋" w:eastAsia="仿宋_GB2312"/>
          <w:b/>
          <w:bCs/>
          <w:color w:val="auto"/>
          <w:highlight w:val="none"/>
          <w:lang w:val="en-US" w:eastAsia="zh-CN"/>
        </w:rPr>
        <w:t>二是</w:t>
      </w:r>
      <w:r>
        <w:rPr>
          <w:rFonts w:hint="eastAsia" w:ascii="仿宋_GB2312" w:hAnsi="仿宋" w:eastAsia="仿宋_GB2312"/>
          <w:b w:val="0"/>
          <w:bCs w:val="0"/>
          <w:color w:val="auto"/>
          <w:highlight w:val="none"/>
          <w:lang w:val="en-US" w:eastAsia="zh-CN"/>
        </w:rPr>
        <w:t>接到财政部下达的预算资金指标后，广东省财政厅会同</w:t>
      </w:r>
      <w:r>
        <w:rPr>
          <w:rFonts w:hint="eastAsia" w:ascii="仿宋_GB2312" w:hAnsi="仿宋" w:eastAsia="仿宋_GB2312"/>
          <w:b w:val="0"/>
          <w:bCs w:val="0"/>
          <w:color w:val="auto"/>
          <w:highlight w:val="none"/>
        </w:rPr>
        <w:t>广东省住房和城乡建设厅</w:t>
      </w:r>
      <w:r>
        <w:rPr>
          <w:rFonts w:hint="eastAsia" w:ascii="仿宋_GB2312" w:hAnsi="仿宋" w:eastAsia="仿宋_GB2312"/>
          <w:b w:val="0"/>
          <w:bCs w:val="0"/>
          <w:color w:val="auto"/>
          <w:highlight w:val="none"/>
          <w:lang w:val="en-US" w:eastAsia="zh-CN"/>
        </w:rPr>
        <w:t>均在规定时间内采用因素法拟定分配方案，以《广东省财政厅关于提前下达2024年部分中央财政城镇保障性安居工程补助资金的通知》（粤财建〔2023〕71号）、《广东省财政厅关于下达2024年中央财政城镇保障性安居工程补助资金的通知》（粤财建〔2024〕34号）及时足额将中央预算资金指标全额转分配下达到相关市县。</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预算执行。</w:t>
      </w:r>
      <w:r>
        <w:rPr>
          <w:rFonts w:hint="eastAsia" w:ascii="仿宋_GB2312" w:hAnsi="仿宋" w:eastAsia="仿宋_GB2312"/>
          <w:b w:val="0"/>
          <w:bCs w:val="0"/>
          <w:color w:val="auto"/>
          <w:highlight w:val="none"/>
          <w:lang w:val="en-US" w:eastAsia="zh-CN"/>
        </w:rPr>
        <w:t>我省建立了预算执行、绩效监控机制。参照《广东省省级财政资金“双监控”管理暂行办法》（粤财监〔2020〕33号），并且</w:t>
      </w:r>
      <w:r>
        <w:rPr>
          <w:rFonts w:hint="eastAsia" w:ascii="仿宋_GB2312" w:hAnsi="仿宋" w:eastAsia="仿宋_GB2312"/>
          <w:b w:val="0"/>
          <w:bCs w:val="0"/>
          <w:color w:val="auto"/>
          <w:highlight w:val="none"/>
          <w:lang w:eastAsia="zh-CN"/>
        </w:rPr>
        <w:t>使用“</w:t>
      </w:r>
      <w:r>
        <w:rPr>
          <w:rFonts w:hint="eastAsia" w:ascii="仿宋_GB2312" w:hAnsi="仿宋" w:eastAsia="仿宋_GB2312"/>
          <w:b w:val="0"/>
          <w:bCs w:val="0"/>
          <w:color w:val="auto"/>
          <w:highlight w:val="none"/>
          <w:lang w:val="en-US" w:eastAsia="zh-CN"/>
        </w:rPr>
        <w:t>广东省数字政府管理平台”建立报告制度等方式对中央财政补助资金进行预算执行及绩效监控。2024年全省中央财政补助资金预算执行率为55.44%。支付率较低的主要原因是资金支出进度与施工进度相关，需根据合同支付节点进行支出。截至2024年12月底，</w:t>
      </w:r>
      <w:r>
        <w:rPr>
          <w:rFonts w:hint="eastAsia" w:ascii="仿宋_GB2312" w:hAnsi="Times New Roman" w:eastAsia="仿宋_GB2312"/>
          <w:b w:val="0"/>
          <w:bCs w:val="0"/>
          <w:color w:val="auto"/>
          <w:kern w:val="2"/>
          <w:sz w:val="32"/>
          <w:highlight w:val="none"/>
          <w:lang w:eastAsia="zh-CN"/>
        </w:rPr>
        <w:t>改造户数</w:t>
      </w:r>
      <w:r>
        <w:rPr>
          <w:rFonts w:hint="eastAsia" w:ascii="仿宋_GB2312" w:hAnsi="仿宋_GB2312" w:eastAsia="仿宋_GB2312" w:cs="仿宋_GB2312"/>
          <w:b w:val="0"/>
          <w:bCs w:val="0"/>
          <w:color w:val="auto"/>
          <w:sz w:val="32"/>
          <w:highlight w:val="none"/>
          <w:lang w:val="en-US" w:eastAsia="zh-CN"/>
        </w:rPr>
        <w:t>、</w:t>
      </w:r>
      <w:r>
        <w:rPr>
          <w:rFonts w:hint="eastAsia" w:ascii="仿宋_GB2312" w:hAnsi="Times New Roman" w:eastAsia="仿宋_GB2312"/>
          <w:b w:val="0"/>
          <w:bCs w:val="0"/>
          <w:color w:val="auto"/>
          <w:kern w:val="2"/>
          <w:sz w:val="32"/>
          <w:highlight w:val="none"/>
          <w:lang w:eastAsia="zh-CN"/>
        </w:rPr>
        <w:t>改造楼栋</w:t>
      </w:r>
      <w:r>
        <w:rPr>
          <w:rFonts w:hint="eastAsia" w:ascii="仿宋_GB2312" w:hAnsi="仿宋_GB2312" w:eastAsia="仿宋_GB2312" w:cs="仿宋_GB2312"/>
          <w:b w:val="0"/>
          <w:bCs w:val="0"/>
          <w:color w:val="auto"/>
          <w:sz w:val="32"/>
          <w:highlight w:val="none"/>
          <w:lang w:val="en-US" w:eastAsia="zh-CN"/>
        </w:rPr>
        <w:t>、</w:t>
      </w:r>
      <w:r>
        <w:rPr>
          <w:rFonts w:hint="eastAsia" w:ascii="仿宋_GB2312" w:hAnsi="Times New Roman" w:eastAsia="仿宋_GB2312"/>
          <w:b w:val="0"/>
          <w:bCs w:val="0"/>
          <w:color w:val="auto"/>
          <w:kern w:val="2"/>
          <w:sz w:val="32"/>
          <w:highlight w:val="none"/>
          <w:lang w:eastAsia="zh-CN"/>
        </w:rPr>
        <w:t>改造</w:t>
      </w:r>
      <w:r>
        <w:rPr>
          <w:rFonts w:hint="eastAsia" w:ascii="仿宋_GB2312" w:hAnsi="Times New Roman" w:eastAsia="仿宋_GB2312"/>
          <w:b w:val="0"/>
          <w:bCs w:val="0"/>
          <w:color w:val="auto"/>
          <w:kern w:val="2"/>
          <w:sz w:val="32"/>
          <w:highlight w:val="none"/>
          <w:lang w:val="en-US" w:eastAsia="zh-CN"/>
        </w:rPr>
        <w:t>建筑</w:t>
      </w:r>
      <w:r>
        <w:rPr>
          <w:rFonts w:hint="eastAsia" w:ascii="仿宋_GB2312" w:hAnsi="Times New Roman" w:eastAsia="仿宋_GB2312"/>
          <w:b w:val="0"/>
          <w:bCs w:val="0"/>
          <w:color w:val="auto"/>
          <w:kern w:val="2"/>
          <w:sz w:val="32"/>
          <w:highlight w:val="none"/>
          <w:lang w:eastAsia="zh-CN"/>
        </w:rPr>
        <w:t>面积、改造小区</w:t>
      </w:r>
      <w:r>
        <w:rPr>
          <w:rFonts w:hint="eastAsia" w:ascii="仿宋_GB2312" w:hAnsi="仿宋" w:eastAsia="仿宋_GB2312"/>
          <w:b w:val="0"/>
          <w:bCs w:val="0"/>
          <w:color w:val="auto"/>
          <w:highlight w:val="none"/>
          <w:lang w:val="en-US" w:eastAsia="zh-CN"/>
        </w:rPr>
        <w:t>均已开工达到预期目标，完工率分别为：</w:t>
      </w:r>
      <w:r>
        <w:rPr>
          <w:rFonts w:hint="eastAsia" w:ascii="仿宋_GB2312" w:hAnsi="仿宋_GB2312" w:eastAsia="仿宋_GB2312" w:cs="仿宋_GB2312"/>
          <w:b w:val="0"/>
          <w:bCs w:val="0"/>
          <w:color w:val="auto"/>
          <w:sz w:val="32"/>
          <w:highlight w:val="none"/>
          <w:lang w:val="en-US" w:eastAsia="zh-CN"/>
        </w:rPr>
        <w:t>20.91%、17.05%、21.95%、26.24%，预算执行率符合施工进度。此外，</w:t>
      </w:r>
      <w:r>
        <w:rPr>
          <w:rFonts w:hint="eastAsia" w:ascii="仿宋_GB2312" w:hAnsi="仿宋_GB2312" w:eastAsia="仿宋_GB2312"/>
          <w:b w:val="0"/>
          <w:bCs w:val="0"/>
          <w:color w:val="auto"/>
          <w:kern w:val="0"/>
          <w:sz w:val="32"/>
          <w:szCs w:val="32"/>
          <w:highlight w:val="none"/>
        </w:rPr>
        <w:t>部分</w:t>
      </w:r>
      <w:r>
        <w:rPr>
          <w:rFonts w:hint="eastAsia" w:ascii="仿宋_GB2312" w:hAnsi="仿宋_GB2312" w:eastAsia="仿宋_GB2312"/>
          <w:b w:val="0"/>
          <w:bCs w:val="0"/>
          <w:color w:val="auto"/>
          <w:kern w:val="0"/>
          <w:sz w:val="32"/>
          <w:szCs w:val="32"/>
          <w:highlight w:val="none"/>
          <w:lang w:val="en-US" w:eastAsia="zh-CN"/>
        </w:rPr>
        <w:t>市县</w:t>
      </w:r>
      <w:r>
        <w:rPr>
          <w:rFonts w:hint="eastAsia" w:ascii="仿宋_GB2312" w:hAnsi="仿宋_GB2312" w:eastAsia="仿宋_GB2312"/>
          <w:b w:val="0"/>
          <w:bCs w:val="0"/>
          <w:color w:val="auto"/>
          <w:kern w:val="0"/>
          <w:sz w:val="32"/>
          <w:szCs w:val="32"/>
          <w:highlight w:val="none"/>
        </w:rPr>
        <w:t>优先以政府专项债资金进行支付</w:t>
      </w:r>
      <w:r>
        <w:rPr>
          <w:rFonts w:hint="eastAsia" w:ascii="仿宋_GB2312" w:hAnsi="仿宋_GB2312" w:eastAsia="仿宋_GB2312"/>
          <w:b w:val="0"/>
          <w:bCs w:val="0"/>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rPr>
        <w:t>一定程度上</w:t>
      </w:r>
      <w:r>
        <w:rPr>
          <w:rFonts w:hint="eastAsia" w:ascii="仿宋_GB2312" w:hAnsi="仿宋_GB2312" w:eastAsia="仿宋_GB2312"/>
          <w:b w:val="0"/>
          <w:bCs w:val="0"/>
          <w:color w:val="auto"/>
          <w:kern w:val="0"/>
          <w:sz w:val="32"/>
          <w:szCs w:val="32"/>
          <w:highlight w:val="none"/>
          <w:lang w:val="en-US" w:eastAsia="zh-CN"/>
        </w:rPr>
        <w:t>影响</w:t>
      </w:r>
      <w:r>
        <w:rPr>
          <w:rFonts w:hint="eastAsia" w:ascii="仿宋_GB2312" w:hAnsi="仿宋_GB2312" w:eastAsia="仿宋_GB2312"/>
          <w:b w:val="0"/>
          <w:bCs w:val="0"/>
          <w:color w:val="auto"/>
          <w:kern w:val="0"/>
          <w:sz w:val="32"/>
          <w:szCs w:val="32"/>
          <w:highlight w:val="none"/>
        </w:rPr>
        <w:t>了财政资金支付进度</w:t>
      </w:r>
      <w:r>
        <w:rPr>
          <w:rFonts w:hint="eastAsia" w:ascii="仿宋_GB2312" w:hAnsi="仿宋_GB2312" w:eastAsia="仿宋_GB2312"/>
          <w:b w:val="0"/>
          <w:bCs w:val="0"/>
          <w:color w:val="auto"/>
          <w:kern w:val="0"/>
          <w:sz w:val="32"/>
          <w:szCs w:val="32"/>
          <w:highlight w:val="none"/>
          <w:lang w:eastAsia="zh-CN"/>
        </w:rPr>
        <w:t>。</w:t>
      </w:r>
      <w:r>
        <w:rPr>
          <w:rFonts w:hint="eastAsia" w:ascii="仿宋_GB2312" w:hAnsi="仿宋" w:eastAsia="仿宋_GB2312"/>
          <w:b w:val="0"/>
          <w:bCs w:val="0"/>
          <w:color w:val="auto"/>
          <w:highlight w:val="none"/>
          <w:lang w:val="en-US" w:eastAsia="zh-CN"/>
        </w:rPr>
        <w:t>我省各市在城镇老旧小区改造项目实施过程中认真落实各项管理制度，各级监管部门在对项目的监督管理工作中未发现资金截留、挪用、交叉重复等违规违纪行为；也未发生群众举报或新闻媒体曝光、经查实存在的违规违纪行为。</w:t>
      </w:r>
    </w:p>
    <w:p>
      <w:pPr>
        <w:numPr>
          <w:ilvl w:val="0"/>
          <w:numId w:val="0"/>
        </w:numPr>
        <w:spacing w:before="0" w:after="0" w:line="360" w:lineRule="auto"/>
        <w:ind w:firstLine="642" w:firstLineChars="200"/>
        <w:jc w:val="both"/>
        <w:outlineLvl w:val="2"/>
        <w:rPr>
          <w:rFonts w:hint="eastAsia" w:ascii="仿宋_GB2312" w:hAnsi="仿宋" w:eastAsia="仿宋_GB2312"/>
          <w:b w:val="0"/>
          <w:bCs w:val="0"/>
          <w:color w:val="auto"/>
          <w:sz w:val="32"/>
          <w:highlight w:val="none"/>
          <w:lang w:bidi="ar"/>
        </w:rPr>
      </w:pPr>
      <w:r>
        <w:rPr>
          <w:rFonts w:hint="eastAsia" w:ascii="仿宋_GB2312" w:hAnsi="仿宋" w:eastAsia="仿宋_GB2312" w:cstheme="minorBidi"/>
          <w:b/>
          <w:bCs/>
          <w:color w:val="auto"/>
          <w:kern w:val="2"/>
          <w:sz w:val="32"/>
          <w:highlight w:val="none"/>
          <w:lang w:val="en-US" w:eastAsia="zh-CN" w:bidi="ar"/>
        </w:rPr>
        <w:t>（2）</w:t>
      </w:r>
      <w:r>
        <w:rPr>
          <w:rFonts w:hint="eastAsia" w:ascii="仿宋_GB2312" w:hAnsi="仿宋" w:eastAsia="仿宋_GB2312"/>
          <w:b/>
          <w:bCs/>
          <w:color w:val="auto"/>
          <w:kern w:val="2"/>
          <w:sz w:val="32"/>
          <w:highlight w:val="none"/>
          <w:lang w:val="en-US" w:eastAsia="zh-CN" w:bidi="ar"/>
        </w:rPr>
        <w:t>项目管理</w:t>
      </w:r>
      <w:r>
        <w:rPr>
          <w:rFonts w:hint="eastAsia" w:ascii="仿宋_GB2312" w:hAnsi="仿宋" w:eastAsia="仿宋_GB2312" w:cstheme="minorBidi"/>
          <w:b/>
          <w:bCs/>
          <w:color w:val="auto"/>
          <w:kern w:val="2"/>
          <w:sz w:val="32"/>
          <w:szCs w:val="24"/>
          <w:highlight w:val="none"/>
          <w:lang w:val="en-US" w:eastAsia="zh-CN" w:bidi="ar"/>
        </w:rPr>
        <w:t>。</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项目储备库。</w:t>
      </w:r>
      <w:r>
        <w:rPr>
          <w:rFonts w:hint="eastAsia" w:ascii="仿宋_GB2312" w:hAnsi="仿宋" w:eastAsia="仿宋_GB2312"/>
          <w:b w:val="0"/>
          <w:bCs w:val="0"/>
          <w:color w:val="auto"/>
          <w:highlight w:val="none"/>
          <w:lang w:val="en-US" w:eastAsia="zh-CN"/>
        </w:rPr>
        <w:t>我省建立了“广东省城镇老旧小区改造及城中村改造信息管理平台”，各市在平台上填报城镇老旧小区改造项目相关信息。对入库项目建立档案、实现同步录入改造项目基本情况、居民改造意愿、改造方案、工程进度、改造前后效果的数据、图片信息；根据小区配套设施状况，改造方案的完整性、针对性、居民改造意愿等，对入库项目初步实施方案进行量化计分、排序，明确纳入年度改造计划的优先顺序。</w:t>
      </w:r>
    </w:p>
    <w:p>
      <w:pPr>
        <w:pStyle w:val="13"/>
        <w:spacing w:before="0" w:after="0" w:line="360" w:lineRule="auto"/>
        <w:ind w:firstLine="642" w:firstLineChars="200"/>
        <w:jc w:val="both"/>
        <w:outlineLvl w:val="2"/>
        <w:rPr>
          <w:rFonts w:hint="eastAsia"/>
          <w:color w:val="auto"/>
          <w:highlight w:val="none"/>
          <w:lang w:val="en-US" w:eastAsia="zh-CN"/>
        </w:rPr>
      </w:pPr>
      <w:r>
        <w:rPr>
          <w:rFonts w:hint="eastAsia" w:ascii="仿宋_GB2312" w:hAnsi="仿宋" w:eastAsia="仿宋_GB2312"/>
          <w:b/>
          <w:bCs/>
          <w:color w:val="auto"/>
          <w:highlight w:val="none"/>
          <w:lang w:val="en-US" w:eastAsia="zh-CN"/>
        </w:rPr>
        <w:t>项目执行监控。</w:t>
      </w:r>
      <w:r>
        <w:rPr>
          <w:rFonts w:hint="eastAsia" w:ascii="仿宋_GB2312" w:hAnsi="仿宋" w:eastAsia="仿宋_GB2312"/>
          <w:b w:val="0"/>
          <w:bCs w:val="0"/>
          <w:color w:val="auto"/>
          <w:highlight w:val="none"/>
        </w:rPr>
        <w:t>根据《住房和城乡建设部办公厅等关于扎实推进2023年城镇老旧小区改造工作的通知》</w:t>
      </w:r>
      <w:r>
        <w:rPr>
          <w:rFonts w:hint="eastAsia" w:ascii="仿宋_GB2312" w:hAnsi="仿宋" w:eastAsia="仿宋_GB2312"/>
          <w:b w:val="0"/>
          <w:bCs w:val="0"/>
          <w:color w:val="auto"/>
          <w:highlight w:val="none"/>
          <w:lang w:eastAsia="zh-CN"/>
        </w:rPr>
        <w:t>（</w:t>
      </w:r>
      <w:r>
        <w:rPr>
          <w:rFonts w:hint="eastAsia" w:ascii="仿宋_GB2312" w:hAnsi="仿宋" w:eastAsia="仿宋_GB2312"/>
          <w:b w:val="0"/>
          <w:bCs w:val="0"/>
          <w:color w:val="auto"/>
          <w:highlight w:val="none"/>
        </w:rPr>
        <w:t>建办城</w:t>
      </w:r>
      <w:r>
        <w:rPr>
          <w:rFonts w:hint="eastAsia" w:ascii="仿宋_GB2312" w:hAnsi="仿宋" w:eastAsia="仿宋_GB2312"/>
          <w:b w:val="0"/>
          <w:bCs w:val="0"/>
          <w:color w:val="auto"/>
          <w:highlight w:val="none"/>
          <w:lang w:val="en-US" w:eastAsia="zh-CN"/>
        </w:rPr>
        <w:t>〔2023〕</w:t>
      </w:r>
      <w:r>
        <w:rPr>
          <w:rFonts w:hint="eastAsia" w:ascii="仿宋_GB2312" w:hAnsi="仿宋" w:eastAsia="仿宋_GB2312"/>
          <w:b w:val="0"/>
          <w:bCs w:val="0"/>
          <w:color w:val="auto"/>
          <w:highlight w:val="none"/>
        </w:rPr>
        <w:t>26号</w:t>
      </w:r>
      <w:r>
        <w:rPr>
          <w:rFonts w:hint="eastAsia" w:ascii="仿宋_GB2312" w:hAnsi="仿宋" w:eastAsia="仿宋_GB2312"/>
          <w:b w:val="0"/>
          <w:bCs w:val="0"/>
          <w:color w:val="auto"/>
          <w:highlight w:val="none"/>
          <w:lang w:eastAsia="zh-CN"/>
        </w:rPr>
        <w:t>）</w:t>
      </w:r>
      <w:r>
        <w:rPr>
          <w:rFonts w:hint="eastAsia" w:ascii="仿宋_GB2312" w:hAnsi="仿宋" w:eastAsia="仿宋_GB2312"/>
          <w:b w:val="0"/>
          <w:bCs w:val="0"/>
          <w:color w:val="auto"/>
          <w:highlight w:val="none"/>
        </w:rPr>
        <w:t>要求，我省迅速转发文件，部署贯彻落实工作要求，组织动员各</w:t>
      </w:r>
      <w:r>
        <w:rPr>
          <w:rFonts w:hint="eastAsia" w:ascii="仿宋_GB2312" w:hAnsi="仿宋" w:eastAsia="仿宋_GB2312"/>
          <w:b w:val="0"/>
          <w:bCs w:val="0"/>
          <w:color w:val="auto"/>
          <w:highlight w:val="none"/>
          <w:lang w:val="en-US" w:eastAsia="zh-CN"/>
        </w:rPr>
        <w:t>地级以上市形成</w:t>
      </w:r>
      <w:r>
        <w:rPr>
          <w:rFonts w:hint="eastAsia" w:ascii="仿宋_GB2312" w:hAnsi="仿宋" w:eastAsia="仿宋_GB2312"/>
          <w:b w:val="0"/>
          <w:bCs w:val="0"/>
          <w:color w:val="auto"/>
          <w:highlight w:val="none"/>
        </w:rPr>
        <w:t>《广东省2024年城镇老旧小区改造计划表》</w:t>
      </w:r>
      <w:r>
        <w:rPr>
          <w:rFonts w:hint="eastAsia" w:ascii="仿宋_GB2312" w:hAnsi="仿宋" w:eastAsia="仿宋_GB2312"/>
          <w:b w:val="0"/>
          <w:bCs w:val="0"/>
          <w:color w:val="auto"/>
          <w:highlight w:val="none"/>
          <w:lang w:eastAsia="zh-CN"/>
        </w:rPr>
        <w:t>，</w:t>
      </w:r>
      <w:r>
        <w:rPr>
          <w:rFonts w:hint="eastAsia" w:ascii="仿宋_GB2312" w:hAnsi="仿宋" w:eastAsia="仿宋_GB2312"/>
          <w:b w:val="0"/>
          <w:bCs w:val="0"/>
          <w:color w:val="auto"/>
          <w:highlight w:val="none"/>
          <w:lang w:val="en-US" w:eastAsia="zh-CN"/>
        </w:rPr>
        <w:t>通过《广东省住房和城乡建设厅 广东省发展和改革委员会 广东省财政厅关于报送2024年城镇老旧小区改造计划任务的函》向中央部委报送了我省2024年城镇老旧小区改造计划任务。我省建立了项目建设监督机制，定期调度项目进展，通报项目建设进度和存在问题，对进展缓慢的项目及时研究提出处理意见，无法继续实施的项目及时调整。各市对完工项目及时按规定组织竣工验收。</w:t>
      </w:r>
    </w:p>
    <w:p>
      <w:pPr>
        <w:pStyle w:val="13"/>
        <w:spacing w:before="0" w:after="0" w:line="360" w:lineRule="auto"/>
        <w:ind w:firstLine="642" w:firstLineChars="200"/>
        <w:jc w:val="both"/>
        <w:outlineLvl w:val="2"/>
        <w:rPr>
          <w:rFonts w:hint="default"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统筹协调机制。</w:t>
      </w:r>
      <w:r>
        <w:rPr>
          <w:rFonts w:hint="eastAsia" w:ascii="仿宋_GB2312" w:hAnsi="仿宋" w:eastAsia="仿宋_GB2312"/>
          <w:b w:val="0"/>
          <w:bCs w:val="0"/>
          <w:color w:val="auto"/>
          <w:highlight w:val="none"/>
          <w:lang w:val="en-US" w:eastAsia="zh-CN"/>
        </w:rPr>
        <w:t>省级成立了广东省城镇居住社区人居环境品质提升工作领导小组，由分管副省长任组长，省发展改革委等33个部门及专营单位参与，统筹推进城镇老旧小区改造工作。各市县也因地制宜成立市县级领导机构。省市县均建立政府统筹、条块协作、各部门齐抓共管的专门工作机制，形成工作合力。省、市、县年度改造计划均与水电气信等相关专营设施增设或改造计划有效衔接，对需改造水电气信等设施的小区，开工改造前均就水电气信等设施形成统筹施工方案。</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绩效管理。一是</w:t>
      </w:r>
      <w:r>
        <w:rPr>
          <w:rFonts w:hint="eastAsia" w:ascii="仿宋_GB2312" w:hAnsi="仿宋" w:eastAsia="仿宋_GB2312"/>
          <w:b w:val="0"/>
          <w:bCs w:val="0"/>
          <w:color w:val="auto"/>
          <w:highlight w:val="none"/>
          <w:lang w:val="en-US" w:eastAsia="zh-CN"/>
        </w:rPr>
        <w:t>对2024年中央财政城镇保障性安居工程补助资金（城镇老旧小区改造）设置了完整、科学、合理、可衡量的绩效目标。</w:t>
      </w:r>
      <w:r>
        <w:rPr>
          <w:rFonts w:hint="eastAsia" w:ascii="仿宋_GB2312" w:hAnsi="仿宋" w:eastAsia="仿宋_GB2312"/>
          <w:b/>
          <w:bCs/>
          <w:color w:val="auto"/>
          <w:highlight w:val="none"/>
          <w:lang w:val="en-US" w:eastAsia="zh-CN"/>
        </w:rPr>
        <w:t>二是</w:t>
      </w:r>
      <w:r>
        <w:rPr>
          <w:rFonts w:hint="eastAsia" w:ascii="仿宋_GB2312" w:hAnsi="仿宋" w:eastAsia="仿宋_GB2312"/>
          <w:b w:val="0"/>
          <w:bCs w:val="0"/>
          <w:color w:val="auto"/>
          <w:highlight w:val="none"/>
          <w:lang w:val="en-US" w:eastAsia="zh-CN"/>
        </w:rPr>
        <w:t>认真落实《财政部 住房城乡建设部关于印发〈中央财政城镇保障性安居工程补助资金管理办法</w:t>
      </w:r>
      <w:r>
        <w:rPr>
          <w:rFonts w:hint="eastAsia" w:ascii="仿宋_GB2312" w:hAnsi="仿宋" w:eastAsia="仿宋_GB2312"/>
          <w:b w:val="0"/>
          <w:bCs w:val="0"/>
          <w:color w:val="auto"/>
          <w:sz w:val="32"/>
          <w:highlight w:val="none"/>
          <w:lang w:eastAsia="zh-CN"/>
        </w:rPr>
        <w:t>〉</w:t>
      </w:r>
      <w:r>
        <w:rPr>
          <w:rFonts w:hint="eastAsia" w:ascii="仿宋_GB2312" w:hAnsi="仿宋" w:eastAsia="仿宋_GB2312"/>
          <w:b w:val="0"/>
          <w:bCs w:val="0"/>
          <w:color w:val="auto"/>
          <w:highlight w:val="none"/>
          <w:lang w:val="en-US" w:eastAsia="zh-CN"/>
        </w:rPr>
        <w:t>的通知》（财综〔2024〕15号），及时组织开展绩效评价，按时、完整、真实填写和报送绩效自评表及绩效评价报告。</w:t>
      </w:r>
    </w:p>
    <w:p>
      <w:pPr>
        <w:numPr>
          <w:ilvl w:val="0"/>
          <w:numId w:val="0"/>
        </w:numPr>
        <w:spacing w:before="0" w:after="0"/>
        <w:ind w:firstLine="642" w:firstLineChars="200"/>
        <w:jc w:val="both"/>
        <w:rPr>
          <w:rFonts w:hint="eastAsia" w:ascii="仿宋_GB2312" w:hAnsi="仿宋" w:eastAsia="仿宋_GB2312" w:cs="Times New Roman"/>
          <w:b/>
          <w:bCs/>
          <w:color w:val="auto"/>
          <w:kern w:val="28"/>
          <w:sz w:val="32"/>
          <w:szCs w:val="24"/>
          <w:highlight w:val="none"/>
          <w:lang w:val="en-US" w:eastAsia="zh-CN" w:bidi="ar-SA"/>
        </w:rPr>
      </w:pPr>
      <w:r>
        <w:rPr>
          <w:rFonts w:hint="eastAsia" w:ascii="仿宋_GB2312" w:hAnsi="仿宋" w:eastAsia="仿宋_GB2312" w:cstheme="minorBidi"/>
          <w:b/>
          <w:bCs/>
          <w:color w:val="auto"/>
          <w:kern w:val="2"/>
          <w:sz w:val="32"/>
          <w:szCs w:val="24"/>
          <w:highlight w:val="none"/>
          <w:u w:val="none"/>
          <w:lang w:val="en-US" w:eastAsia="zh-CN" w:bidi="ar"/>
        </w:rPr>
        <w:t>（3）</w:t>
      </w:r>
      <w:r>
        <w:rPr>
          <w:rFonts w:hint="eastAsia" w:ascii="仿宋_GB2312" w:hAnsi="仿宋" w:eastAsia="仿宋_GB2312"/>
          <w:b/>
          <w:bCs/>
          <w:color w:val="auto"/>
          <w:sz w:val="32"/>
          <w:highlight w:val="none"/>
          <w:u w:val="none"/>
          <w:lang w:val="en-US" w:eastAsia="zh-CN" w:bidi="ar"/>
        </w:rPr>
        <w:t>产出效益。</w:t>
      </w:r>
    </w:p>
    <w:p>
      <w:pPr>
        <w:numPr>
          <w:ilvl w:val="0"/>
          <w:numId w:val="0"/>
        </w:numPr>
        <w:spacing w:before="0" w:after="0"/>
        <w:ind w:firstLine="642" w:firstLineChars="200"/>
        <w:jc w:val="both"/>
        <w:rPr>
          <w:rFonts w:hint="eastAsia"/>
          <w:color w:val="auto"/>
          <w:highlight w:val="none"/>
          <w:lang w:val="en-US" w:eastAsia="zh-CN"/>
        </w:rPr>
      </w:pPr>
      <w:r>
        <w:rPr>
          <w:rFonts w:hint="eastAsia" w:ascii="仿宋_GB2312" w:hAnsi="仿宋" w:eastAsia="仿宋_GB2312" w:cs="Times New Roman"/>
          <w:b/>
          <w:bCs/>
          <w:color w:val="auto"/>
          <w:kern w:val="28"/>
          <w:sz w:val="32"/>
          <w:szCs w:val="24"/>
          <w:highlight w:val="none"/>
          <w:lang w:val="en-US" w:eastAsia="zh-CN" w:bidi="ar-SA"/>
        </w:rPr>
        <w:t>改造户数计划完成率。</w:t>
      </w:r>
      <w:r>
        <w:rPr>
          <w:rFonts w:hint="eastAsia" w:ascii="仿宋_GB2312" w:hAnsi="仿宋" w:eastAsia="仿宋_GB2312" w:cs="Times New Roman"/>
          <w:b w:val="0"/>
          <w:bCs w:val="0"/>
          <w:color w:val="auto"/>
          <w:kern w:val="28"/>
          <w:sz w:val="32"/>
          <w:szCs w:val="24"/>
          <w:highlight w:val="none"/>
          <w:lang w:val="en-US" w:eastAsia="zh-CN" w:bidi="ar-SA"/>
        </w:rPr>
        <w:t>国家下达我省2023年度改造户数开工量计划518,587户。截至2024年12月31日，项目实际开工量（含已完工项目）为550,945户，实际开工量为年度计划的</w:t>
      </w:r>
      <w:r>
        <w:rPr>
          <w:rFonts w:hint="eastAsia" w:ascii="仿宋_GB2312" w:hAnsi="仿宋" w:eastAsia="仿宋_GB2312"/>
          <w:color w:val="auto"/>
          <w:kern w:val="28"/>
          <w:sz w:val="32"/>
          <w:highlight w:val="none"/>
        </w:rPr>
        <w:t>106.24%</w:t>
      </w:r>
      <w:r>
        <w:rPr>
          <w:rFonts w:hint="eastAsia" w:ascii="仿宋_GB2312" w:hAnsi="仿宋" w:eastAsia="仿宋_GB2312" w:cs="Times New Roman"/>
          <w:b w:val="0"/>
          <w:bCs w:val="0"/>
          <w:color w:val="auto"/>
          <w:kern w:val="28"/>
          <w:sz w:val="32"/>
          <w:szCs w:val="24"/>
          <w:highlight w:val="none"/>
          <w:lang w:val="en-US" w:eastAsia="zh-CN" w:bidi="ar-SA"/>
        </w:rPr>
        <w:t>。</w:t>
      </w:r>
    </w:p>
    <w:p>
      <w:pPr>
        <w:pStyle w:val="13"/>
        <w:spacing w:before="0" w:after="0" w:line="360" w:lineRule="auto"/>
        <w:ind w:firstLine="642" w:firstLineChars="200"/>
        <w:jc w:val="both"/>
        <w:outlineLvl w:val="2"/>
        <w:rPr>
          <w:rFonts w:hint="default"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改造楼栋计划完成率。</w:t>
      </w:r>
      <w:r>
        <w:rPr>
          <w:rFonts w:hint="eastAsia" w:ascii="仿宋_GB2312" w:hAnsi="仿宋" w:eastAsia="仿宋_GB2312"/>
          <w:b w:val="0"/>
          <w:bCs w:val="0"/>
          <w:color w:val="auto"/>
          <w:highlight w:val="none"/>
          <w:lang w:val="en-US" w:eastAsia="zh-CN"/>
        </w:rPr>
        <w:t>国家下达我省2024年度改造楼栋开工量计划32,372栋，截至2024年12月31日，项目实际开工量（含已完工项目）为35,316栋，实际开工量为年度计划的109.09%。</w:t>
      </w:r>
    </w:p>
    <w:p>
      <w:pPr>
        <w:pStyle w:val="13"/>
        <w:spacing w:before="0" w:after="0" w:line="360" w:lineRule="auto"/>
        <w:ind w:firstLine="642" w:firstLineChars="200"/>
        <w:jc w:val="both"/>
        <w:outlineLvl w:val="2"/>
        <w:rPr>
          <w:rFonts w:hint="eastAsia" w:ascii="仿宋_GB2312" w:hAnsi="仿宋" w:eastAsia="仿宋_GB2312"/>
          <w:b w:val="0"/>
          <w:bCs w:val="0"/>
          <w:color w:val="auto"/>
          <w:kern w:val="28"/>
          <w:sz w:val="32"/>
          <w:highlight w:val="none"/>
          <w:lang w:val="en-US" w:eastAsia="zh-CN"/>
        </w:rPr>
      </w:pPr>
      <w:r>
        <w:rPr>
          <w:rFonts w:hint="eastAsia" w:ascii="仿宋_GB2312" w:hAnsi="仿宋" w:eastAsia="仿宋_GB2312"/>
          <w:b/>
          <w:bCs/>
          <w:color w:val="auto"/>
          <w:highlight w:val="none"/>
          <w:lang w:val="en-US" w:eastAsia="zh-CN"/>
        </w:rPr>
        <w:t>改造面积计划完成率。</w:t>
      </w:r>
      <w:r>
        <w:rPr>
          <w:rFonts w:hint="eastAsia" w:ascii="仿宋_GB2312" w:hAnsi="仿宋" w:eastAsia="仿宋_GB2312"/>
          <w:b w:val="0"/>
          <w:bCs w:val="0"/>
          <w:color w:val="auto"/>
          <w:highlight w:val="none"/>
          <w:lang w:val="en-US" w:eastAsia="zh-CN"/>
        </w:rPr>
        <w:t>国家下达我省2024年度改造建筑面积数开工量计划4,461.11万平方米，截至2024年12月31日，项目实际开工量（含已完工项目）为4,838.65 万平方米，实际开工量为年度计划的108.46%</w:t>
      </w:r>
      <w:r>
        <w:rPr>
          <w:rFonts w:hint="eastAsia" w:ascii="仿宋_GB2312" w:hAnsi="仿宋" w:eastAsia="仿宋_GB2312"/>
          <w:b w:val="0"/>
          <w:bCs w:val="0"/>
          <w:color w:val="auto"/>
          <w:kern w:val="28"/>
          <w:sz w:val="32"/>
          <w:highlight w:val="none"/>
          <w:lang w:val="en-US" w:eastAsia="zh-CN"/>
        </w:rPr>
        <w:t>。</w:t>
      </w:r>
    </w:p>
    <w:p>
      <w:pPr>
        <w:pStyle w:val="13"/>
        <w:spacing w:before="0" w:after="0" w:line="360" w:lineRule="auto"/>
        <w:ind w:firstLine="642" w:firstLineChars="200"/>
        <w:jc w:val="both"/>
        <w:outlineLvl w:val="2"/>
        <w:rPr>
          <w:rFonts w:hint="default"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改造小区计划完成率。</w:t>
      </w:r>
      <w:r>
        <w:rPr>
          <w:rFonts w:hint="eastAsia" w:ascii="仿宋_GB2312" w:hAnsi="仿宋" w:eastAsia="仿宋_GB2312"/>
          <w:b w:val="0"/>
          <w:bCs w:val="0"/>
          <w:color w:val="auto"/>
          <w:highlight w:val="none"/>
          <w:lang w:val="en-US" w:eastAsia="zh-CN"/>
        </w:rPr>
        <w:t>国家下达我省2023年度改造小区开工量计划</w:t>
      </w:r>
      <w:r>
        <w:rPr>
          <w:rFonts w:hint="eastAsia" w:ascii="仿宋_GB2312" w:hAnsi="仿宋" w:eastAsia="仿宋_GB2312"/>
          <w:b w:val="0"/>
          <w:bCs w:val="0"/>
          <w:color w:val="auto"/>
          <w:kern w:val="28"/>
          <w:sz w:val="32"/>
          <w:highlight w:val="none"/>
          <w:lang w:val="en-US" w:eastAsia="zh-CN"/>
        </w:rPr>
        <w:t>2,313</w:t>
      </w:r>
      <w:r>
        <w:rPr>
          <w:rFonts w:hint="eastAsia" w:ascii="仿宋_GB2312" w:hAnsi="仿宋" w:eastAsia="仿宋_GB2312"/>
          <w:b w:val="0"/>
          <w:bCs w:val="0"/>
          <w:color w:val="auto"/>
          <w:highlight w:val="none"/>
          <w:lang w:val="en-US" w:eastAsia="zh-CN"/>
        </w:rPr>
        <w:t>个，截至2024年12月31日，项目实际开工量（含已完工项目）为2513个，实际开工量为年度计划的108.65%。截至2024年12月31日，已完工通过验收项目607</w:t>
      </w:r>
      <w:r>
        <w:rPr>
          <w:rFonts w:hint="eastAsia" w:ascii="仿宋_GB2312" w:hAnsi="仿宋" w:eastAsia="仿宋_GB2312"/>
          <w:b w:val="0"/>
          <w:bCs w:val="0"/>
          <w:color w:val="auto"/>
          <w:kern w:val="28"/>
          <w:sz w:val="32"/>
          <w:highlight w:val="none"/>
          <w:lang w:val="en-US" w:eastAsia="zh-CN"/>
        </w:rPr>
        <w:t>个</w:t>
      </w:r>
      <w:r>
        <w:rPr>
          <w:rFonts w:hint="eastAsia" w:ascii="仿宋_GB2312" w:hAnsi="仿宋" w:eastAsia="仿宋_GB2312"/>
          <w:b w:val="0"/>
          <w:bCs w:val="0"/>
          <w:color w:val="auto"/>
          <w:highlight w:val="none"/>
          <w:lang w:val="en-US" w:eastAsia="zh-CN"/>
        </w:rPr>
        <w:t>。</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居民参与。</w:t>
      </w:r>
      <w:r>
        <w:rPr>
          <w:rFonts w:hint="eastAsia" w:ascii="仿宋_GB2312" w:hAnsi="仿宋" w:eastAsia="仿宋_GB2312"/>
          <w:b w:val="0"/>
          <w:bCs w:val="0"/>
          <w:color w:val="auto"/>
          <w:highlight w:val="none"/>
          <w:lang w:val="en-US" w:eastAsia="zh-CN"/>
        </w:rPr>
        <w:t>2024年我省列入城镇老旧小区改造计划的小区数量</w:t>
      </w:r>
      <w:r>
        <w:rPr>
          <w:rFonts w:hint="eastAsia" w:ascii="仿宋_GB2312" w:hAnsi="仿宋" w:eastAsia="仿宋_GB2312"/>
          <w:b w:val="0"/>
          <w:bCs w:val="0"/>
          <w:color w:val="auto"/>
          <w:kern w:val="28"/>
          <w:sz w:val="32"/>
          <w:highlight w:val="none"/>
          <w:lang w:val="en-US" w:eastAsia="zh-CN"/>
        </w:rPr>
        <w:t>2,313</w:t>
      </w:r>
      <w:r>
        <w:rPr>
          <w:rFonts w:hint="eastAsia" w:ascii="仿宋_GB2312" w:hAnsi="仿宋" w:eastAsia="仿宋_GB2312"/>
          <w:b w:val="0"/>
          <w:bCs w:val="0"/>
          <w:color w:val="auto"/>
          <w:highlight w:val="none"/>
          <w:lang w:val="en-US" w:eastAsia="zh-CN"/>
        </w:rPr>
        <w:t>个，成立党组织的小区1,072个，成立党组织的小区占年度计划比例46.35%；选举业主委员会的小区836个，选举业主委员会的小区占年度计划比例36.14%。改造方案（含改造后小区物业管理模式、居民缴纳必要的物业服务费等）经法定比例以上居民书面（线上）表决同意的小区为100%；80%的地级以上市引导居民利用“互联网+共建共治”等线上手段，对改造中共同决定事项进行表决，提高居民协商议事效率。</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资金使用效果。</w:t>
      </w:r>
      <w:r>
        <w:rPr>
          <w:rFonts w:hint="eastAsia" w:ascii="仿宋_GB2312" w:hAnsi="仿宋" w:eastAsia="仿宋_GB2312"/>
          <w:b w:val="0"/>
          <w:bCs w:val="0"/>
          <w:color w:val="auto"/>
          <w:highlight w:val="none"/>
          <w:lang w:val="en-US" w:eastAsia="zh-CN"/>
        </w:rPr>
        <w:t>我省各市在城镇老旧小区改造项目实施过程中认真落实各项管理制度，各级监管部门在对项目的监督管理工作中未发现资金截留、挪用、交叉重复等违规违纪行为；也未发生群众举报或新闻媒体曝光、经查实存在的违规违纪行为。各地市无超过一年闲置资金沉淀，对项目无法实施超过一年闲置沉淀资金以及结余资金等及时按规定处理。</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改造内容。</w:t>
      </w:r>
      <w:r>
        <w:rPr>
          <w:rFonts w:hint="eastAsia" w:ascii="仿宋_GB2312" w:hAnsi="仿宋" w:eastAsia="仿宋_GB2312"/>
          <w:b w:val="0"/>
          <w:bCs w:val="0"/>
          <w:color w:val="auto"/>
          <w:highlight w:val="none"/>
          <w:lang w:val="en-US" w:eastAsia="zh-CN"/>
        </w:rPr>
        <w:t>对于老旧管线等市政配套基础设施、小区内建筑物本体公共部位维修、公共区域无障碍设施。适老化改造，适儿化改造等方面存在短板的小区，将相关设施短板均纳入改造方案的小区占比为100%。对于存在停车、加装电梯，体育健身、充电、安防、照明、智能信包箱及快件箱等完善类设施短板的小区，均有相关内容纳入改造方案的小区占比95.81%。对存在养老、托育、助餐等提升类设施短板的小区，有相关设施短板纳入改造方案，拟在片区层面统筹实施的小区占比为72.11%。与相邻小区及周边地区联动、连片实施改造小区有1,739个，占年度计划改造小区比例为75.18%。</w:t>
      </w:r>
    </w:p>
    <w:p>
      <w:pPr>
        <w:pStyle w:val="13"/>
        <w:spacing w:before="0" w:after="0" w:line="360" w:lineRule="auto"/>
        <w:ind w:firstLine="642" w:firstLineChars="200"/>
        <w:jc w:val="both"/>
        <w:outlineLvl w:val="2"/>
        <w:rPr>
          <w:rFonts w:hint="eastAsia" w:ascii="仿宋_GB2312" w:hAnsi="仿宋" w:eastAsia="仿宋_GB2312"/>
          <w:b/>
          <w:bCs/>
          <w:color w:val="auto"/>
          <w:highlight w:val="none"/>
          <w:lang w:val="en-US" w:eastAsia="zh-CN"/>
        </w:rPr>
      </w:pPr>
      <w:r>
        <w:rPr>
          <w:rFonts w:hint="eastAsia" w:ascii="仿宋_GB2312" w:hAnsi="仿宋" w:eastAsia="仿宋_GB2312"/>
          <w:b/>
          <w:bCs/>
          <w:color w:val="auto"/>
          <w:highlight w:val="none"/>
          <w:lang w:val="en-US" w:eastAsia="zh-CN"/>
        </w:rPr>
        <w:t>进度管理。</w:t>
      </w:r>
      <w:r>
        <w:rPr>
          <w:rFonts w:hint="eastAsia" w:ascii="仿宋_GB2312" w:hAnsi="仿宋" w:eastAsia="仿宋_GB2312"/>
          <w:b w:val="0"/>
          <w:bCs w:val="0"/>
          <w:color w:val="auto"/>
          <w:highlight w:val="none"/>
          <w:lang w:val="en-US" w:eastAsia="zh-CN"/>
        </w:rPr>
        <w:t>截至2024年12月31日，实际完成开工数分别为：</w:t>
      </w:r>
      <w:r>
        <w:rPr>
          <w:rFonts w:hint="eastAsia" w:ascii="仿宋_GB2312" w:hAnsi="Times New Roman" w:eastAsia="仿宋_GB2312"/>
          <w:b w:val="0"/>
          <w:bCs w:val="0"/>
          <w:color w:val="auto"/>
          <w:kern w:val="2"/>
          <w:sz w:val="32"/>
          <w:highlight w:val="none"/>
          <w:lang w:eastAsia="zh-CN"/>
        </w:rPr>
        <w:t>改造户数550</w:t>
      </w:r>
      <w:r>
        <w:rPr>
          <w:rFonts w:hint="eastAsia" w:ascii="仿宋_GB2312" w:hAnsi="Times New Roman" w:eastAsia="仿宋_GB2312"/>
          <w:b w:val="0"/>
          <w:bCs w:val="0"/>
          <w:color w:val="auto"/>
          <w:kern w:val="2"/>
          <w:sz w:val="32"/>
          <w:highlight w:val="none"/>
          <w:lang w:val="en-US" w:eastAsia="zh-CN"/>
        </w:rPr>
        <w:t>,</w:t>
      </w:r>
      <w:r>
        <w:rPr>
          <w:rFonts w:hint="eastAsia" w:ascii="仿宋_GB2312" w:hAnsi="Times New Roman" w:eastAsia="仿宋_GB2312"/>
          <w:b w:val="0"/>
          <w:bCs w:val="0"/>
          <w:color w:val="auto"/>
          <w:kern w:val="2"/>
          <w:sz w:val="32"/>
          <w:highlight w:val="none"/>
          <w:lang w:eastAsia="zh-CN"/>
        </w:rPr>
        <w:t>945</w:t>
      </w:r>
      <w:r>
        <w:rPr>
          <w:rFonts w:hint="eastAsia" w:ascii="仿宋_GB2312" w:hAnsi="Times New Roman" w:eastAsia="仿宋_GB2312"/>
          <w:b w:val="0"/>
          <w:bCs w:val="0"/>
          <w:color w:val="auto"/>
          <w:kern w:val="2"/>
          <w:sz w:val="32"/>
          <w:highlight w:val="none"/>
          <w:lang w:val="en-US" w:eastAsia="zh-CN"/>
        </w:rPr>
        <w:t>户</w:t>
      </w:r>
      <w:r>
        <w:rPr>
          <w:rFonts w:hint="eastAsia" w:ascii="仿宋_GB2312" w:hAnsi="Times New Roman" w:eastAsia="仿宋_GB2312"/>
          <w:b w:val="0"/>
          <w:bCs w:val="0"/>
          <w:color w:val="auto"/>
          <w:kern w:val="2"/>
          <w:sz w:val="32"/>
          <w:highlight w:val="none"/>
          <w:lang w:eastAsia="zh-CN"/>
        </w:rPr>
        <w:t>、改造楼栋35</w:t>
      </w:r>
      <w:r>
        <w:rPr>
          <w:rFonts w:hint="eastAsia" w:ascii="仿宋_GB2312" w:hAnsi="Times New Roman" w:eastAsia="仿宋_GB2312"/>
          <w:b w:val="0"/>
          <w:bCs w:val="0"/>
          <w:color w:val="auto"/>
          <w:kern w:val="2"/>
          <w:sz w:val="32"/>
          <w:highlight w:val="none"/>
          <w:lang w:val="en-US" w:eastAsia="zh-CN"/>
        </w:rPr>
        <w:t>,</w:t>
      </w:r>
      <w:r>
        <w:rPr>
          <w:rFonts w:hint="eastAsia" w:ascii="仿宋_GB2312" w:hAnsi="Times New Roman" w:eastAsia="仿宋_GB2312"/>
          <w:b w:val="0"/>
          <w:bCs w:val="0"/>
          <w:color w:val="auto"/>
          <w:kern w:val="2"/>
          <w:sz w:val="32"/>
          <w:highlight w:val="none"/>
          <w:lang w:eastAsia="zh-CN"/>
        </w:rPr>
        <w:t>316栋、改造</w:t>
      </w:r>
      <w:r>
        <w:rPr>
          <w:rFonts w:hint="eastAsia" w:ascii="仿宋_GB2312" w:hAnsi="Times New Roman" w:eastAsia="仿宋_GB2312"/>
          <w:b w:val="0"/>
          <w:bCs w:val="0"/>
          <w:color w:val="auto"/>
          <w:kern w:val="2"/>
          <w:sz w:val="32"/>
          <w:highlight w:val="none"/>
          <w:lang w:val="en-US" w:eastAsia="zh-CN"/>
        </w:rPr>
        <w:t>建筑</w:t>
      </w:r>
      <w:r>
        <w:rPr>
          <w:rFonts w:hint="eastAsia" w:ascii="仿宋_GB2312" w:hAnsi="Times New Roman" w:eastAsia="仿宋_GB2312"/>
          <w:b w:val="0"/>
          <w:bCs w:val="0"/>
          <w:color w:val="auto"/>
          <w:kern w:val="2"/>
          <w:sz w:val="32"/>
          <w:highlight w:val="none"/>
          <w:lang w:eastAsia="zh-CN"/>
        </w:rPr>
        <w:t>面积4</w:t>
      </w:r>
      <w:r>
        <w:rPr>
          <w:rFonts w:hint="eastAsia" w:ascii="仿宋_GB2312" w:hAnsi="Times New Roman" w:eastAsia="仿宋_GB2312"/>
          <w:b w:val="0"/>
          <w:bCs w:val="0"/>
          <w:color w:val="auto"/>
          <w:kern w:val="2"/>
          <w:sz w:val="32"/>
          <w:highlight w:val="none"/>
          <w:lang w:val="en-US" w:eastAsia="zh-CN"/>
        </w:rPr>
        <w:t>,</w:t>
      </w:r>
      <w:r>
        <w:rPr>
          <w:rFonts w:hint="eastAsia" w:ascii="仿宋_GB2312" w:hAnsi="Times New Roman" w:eastAsia="仿宋_GB2312"/>
          <w:b w:val="0"/>
          <w:bCs w:val="0"/>
          <w:color w:val="auto"/>
          <w:kern w:val="2"/>
          <w:sz w:val="32"/>
          <w:highlight w:val="none"/>
          <w:lang w:eastAsia="zh-CN"/>
        </w:rPr>
        <w:t>838.65万平方米、改造小区2</w:t>
      </w:r>
      <w:r>
        <w:rPr>
          <w:rFonts w:hint="eastAsia" w:ascii="仿宋_GB2312" w:hAnsi="Times New Roman" w:eastAsia="仿宋_GB2312"/>
          <w:b w:val="0"/>
          <w:bCs w:val="0"/>
          <w:color w:val="auto"/>
          <w:kern w:val="2"/>
          <w:sz w:val="32"/>
          <w:highlight w:val="none"/>
          <w:lang w:val="en-US" w:eastAsia="zh-CN"/>
        </w:rPr>
        <w:t>,</w:t>
      </w:r>
      <w:r>
        <w:rPr>
          <w:rFonts w:hint="eastAsia" w:ascii="仿宋_GB2312" w:hAnsi="Times New Roman" w:eastAsia="仿宋_GB2312"/>
          <w:b w:val="0"/>
          <w:bCs w:val="0"/>
          <w:color w:val="auto"/>
          <w:kern w:val="2"/>
          <w:sz w:val="32"/>
          <w:highlight w:val="none"/>
          <w:lang w:eastAsia="zh-CN"/>
        </w:rPr>
        <w:t>513个，</w:t>
      </w:r>
      <w:r>
        <w:rPr>
          <w:rFonts w:hint="eastAsia" w:ascii="仿宋_GB2312" w:hAnsi="仿宋_GB2312" w:eastAsia="仿宋_GB2312" w:cs="仿宋_GB2312"/>
          <w:b w:val="0"/>
          <w:bCs w:val="0"/>
          <w:color w:val="auto"/>
          <w:sz w:val="32"/>
          <w:highlight w:val="none"/>
          <w:lang w:val="en-US" w:eastAsia="zh-CN"/>
        </w:rPr>
        <w:t>分别完成预期指标的106.24%、109.09%、108.46%、108.65%。实际完工数分别为：</w:t>
      </w:r>
      <w:r>
        <w:rPr>
          <w:rFonts w:hint="eastAsia" w:ascii="仿宋_GB2312" w:hAnsi="Times New Roman" w:eastAsia="仿宋_GB2312"/>
          <w:b w:val="0"/>
          <w:bCs w:val="0"/>
          <w:color w:val="auto"/>
          <w:kern w:val="2"/>
          <w:sz w:val="32"/>
          <w:highlight w:val="none"/>
          <w:lang w:eastAsia="zh-CN"/>
        </w:rPr>
        <w:t>改造户数</w:t>
      </w:r>
      <w:r>
        <w:rPr>
          <w:rFonts w:hint="eastAsia" w:ascii="仿宋_GB2312" w:hAnsi="仿宋_GB2312" w:eastAsia="仿宋_GB2312" w:cs="仿宋_GB2312"/>
          <w:b w:val="0"/>
          <w:bCs w:val="0"/>
          <w:color w:val="auto"/>
          <w:sz w:val="32"/>
          <w:highlight w:val="none"/>
          <w:lang w:val="en-US" w:eastAsia="zh-CN"/>
        </w:rPr>
        <w:t>108,431户、</w:t>
      </w:r>
      <w:r>
        <w:rPr>
          <w:rFonts w:hint="eastAsia" w:ascii="仿宋_GB2312" w:hAnsi="Times New Roman" w:eastAsia="仿宋_GB2312"/>
          <w:b w:val="0"/>
          <w:bCs w:val="0"/>
          <w:color w:val="auto"/>
          <w:kern w:val="2"/>
          <w:sz w:val="32"/>
          <w:highlight w:val="none"/>
          <w:lang w:eastAsia="zh-CN"/>
        </w:rPr>
        <w:t>改造楼栋</w:t>
      </w:r>
      <w:r>
        <w:rPr>
          <w:rFonts w:hint="eastAsia" w:ascii="仿宋_GB2312" w:hAnsi="仿宋_GB2312" w:eastAsia="仿宋_GB2312" w:cs="仿宋_GB2312"/>
          <w:b w:val="0"/>
          <w:bCs w:val="0"/>
          <w:color w:val="auto"/>
          <w:sz w:val="32"/>
          <w:highlight w:val="none"/>
          <w:lang w:val="en-US" w:eastAsia="zh-CN"/>
        </w:rPr>
        <w:t>5,518栋、</w:t>
      </w:r>
      <w:r>
        <w:rPr>
          <w:rFonts w:hint="eastAsia" w:ascii="仿宋_GB2312" w:hAnsi="Times New Roman" w:eastAsia="仿宋_GB2312"/>
          <w:b w:val="0"/>
          <w:bCs w:val="0"/>
          <w:color w:val="auto"/>
          <w:kern w:val="2"/>
          <w:sz w:val="32"/>
          <w:highlight w:val="none"/>
          <w:lang w:eastAsia="zh-CN"/>
        </w:rPr>
        <w:t>改造</w:t>
      </w:r>
      <w:r>
        <w:rPr>
          <w:rFonts w:hint="eastAsia" w:ascii="仿宋_GB2312" w:hAnsi="Times New Roman" w:eastAsia="仿宋_GB2312"/>
          <w:b w:val="0"/>
          <w:bCs w:val="0"/>
          <w:color w:val="auto"/>
          <w:kern w:val="2"/>
          <w:sz w:val="32"/>
          <w:highlight w:val="none"/>
          <w:lang w:val="en-US" w:eastAsia="zh-CN"/>
        </w:rPr>
        <w:t>建筑</w:t>
      </w:r>
      <w:r>
        <w:rPr>
          <w:rFonts w:hint="eastAsia" w:ascii="仿宋_GB2312" w:hAnsi="Times New Roman" w:eastAsia="仿宋_GB2312"/>
          <w:b w:val="0"/>
          <w:bCs w:val="0"/>
          <w:color w:val="auto"/>
          <w:kern w:val="2"/>
          <w:sz w:val="32"/>
          <w:highlight w:val="none"/>
          <w:lang w:eastAsia="zh-CN"/>
        </w:rPr>
        <w:t>面积</w:t>
      </w:r>
      <w:r>
        <w:rPr>
          <w:rFonts w:hint="eastAsia" w:ascii="仿宋_GB2312" w:hAnsi="仿宋_GB2312" w:eastAsia="仿宋_GB2312" w:cs="仿宋_GB2312"/>
          <w:b w:val="0"/>
          <w:bCs w:val="0"/>
          <w:color w:val="auto"/>
          <w:sz w:val="32"/>
          <w:highlight w:val="none"/>
          <w:lang w:val="en-US" w:eastAsia="zh-CN"/>
        </w:rPr>
        <w:t>979.33</w:t>
      </w:r>
      <w:r>
        <w:rPr>
          <w:rFonts w:hint="eastAsia" w:ascii="仿宋_GB2312" w:hAnsi="Times New Roman" w:eastAsia="仿宋_GB2312"/>
          <w:b w:val="0"/>
          <w:bCs w:val="0"/>
          <w:color w:val="auto"/>
          <w:kern w:val="2"/>
          <w:sz w:val="32"/>
          <w:highlight w:val="none"/>
          <w:lang w:eastAsia="zh-CN"/>
        </w:rPr>
        <w:t>万平方米、改造小区</w:t>
      </w:r>
      <w:r>
        <w:rPr>
          <w:rFonts w:hint="eastAsia" w:ascii="仿宋_GB2312" w:hAnsi="仿宋_GB2312" w:eastAsia="仿宋_GB2312" w:cs="仿宋_GB2312"/>
          <w:b w:val="0"/>
          <w:bCs w:val="0"/>
          <w:color w:val="auto"/>
          <w:sz w:val="32"/>
          <w:highlight w:val="none"/>
          <w:lang w:val="en-US" w:eastAsia="zh-CN"/>
        </w:rPr>
        <w:t>607个，完工率分别为20.91%、17.05%、21.95%和26.24%，</w:t>
      </w:r>
      <w:r>
        <w:rPr>
          <w:rFonts w:hint="eastAsia" w:ascii="仿宋_GB2312" w:hAnsi="仿宋" w:eastAsia="仿宋_GB2312" w:cstheme="minorBidi"/>
          <w:b w:val="0"/>
          <w:bCs w:val="0"/>
          <w:color w:val="auto"/>
          <w:kern w:val="2"/>
          <w:sz w:val="32"/>
          <w:szCs w:val="24"/>
          <w:highlight w:val="none"/>
          <w:lang w:val="en-US" w:eastAsia="zh-CN" w:bidi="ar-SA"/>
        </w:rPr>
        <w:t>已完工验收项目</w:t>
      </w:r>
      <w:r>
        <w:rPr>
          <w:rFonts w:hint="eastAsia" w:ascii="仿宋_GB2312" w:hAnsi="Times New Roman" w:eastAsia="仿宋_GB2312"/>
          <w:b w:val="0"/>
          <w:bCs w:val="0"/>
          <w:color w:val="auto"/>
          <w:kern w:val="2"/>
          <w:sz w:val="32"/>
          <w:highlight w:val="none"/>
          <w:lang w:eastAsia="zh-CN"/>
        </w:rPr>
        <w:t>验收合</w:t>
      </w:r>
      <w:r>
        <w:rPr>
          <w:rFonts w:hint="eastAsia" w:ascii="仿宋_GB2312" w:hAnsi="仿宋_GB2312" w:eastAsia="仿宋_GB2312" w:cs="仿宋_GB2312"/>
          <w:b w:val="0"/>
          <w:bCs w:val="0"/>
          <w:color w:val="auto"/>
          <w:kern w:val="2"/>
          <w:sz w:val="32"/>
          <w:highlight w:val="none"/>
          <w:lang w:eastAsia="zh-CN"/>
        </w:rPr>
        <w:t>格率</w:t>
      </w:r>
      <w:r>
        <w:rPr>
          <w:rFonts w:hint="eastAsia" w:ascii="仿宋_GB2312" w:hAnsi="仿宋_GB2312" w:eastAsia="仿宋_GB2312" w:cs="仿宋_GB2312"/>
          <w:b w:val="0"/>
          <w:bCs w:val="0"/>
          <w:color w:val="auto"/>
          <w:kern w:val="2"/>
          <w:sz w:val="32"/>
          <w:highlight w:val="none"/>
          <w:lang w:val="en-US" w:eastAsia="zh-CN"/>
        </w:rPr>
        <w:t>100%，</w:t>
      </w:r>
      <w:r>
        <w:rPr>
          <w:rFonts w:hint="eastAsia" w:ascii="仿宋_GB2312" w:hAnsi="仿宋_GB2312" w:eastAsia="仿宋_GB2312" w:cs="仿宋_GB2312"/>
          <w:b w:val="0"/>
          <w:bCs w:val="0"/>
          <w:color w:val="auto"/>
          <w:kern w:val="2"/>
          <w:sz w:val="32"/>
          <w:highlight w:val="none"/>
          <w:lang w:eastAsia="zh-CN"/>
        </w:rPr>
        <w:t>开工目标完成率达到</w:t>
      </w:r>
      <w:r>
        <w:rPr>
          <w:rFonts w:hint="eastAsia" w:ascii="仿宋_GB2312" w:hAnsi="仿宋_GB2312" w:eastAsia="仿宋_GB2312" w:cs="仿宋_GB2312"/>
          <w:b w:val="0"/>
          <w:bCs w:val="0"/>
          <w:color w:val="auto"/>
          <w:kern w:val="2"/>
          <w:sz w:val="32"/>
          <w:highlight w:val="none"/>
          <w:lang w:val="en-US" w:eastAsia="zh-CN"/>
        </w:rPr>
        <w:t>100%。</w:t>
      </w:r>
      <w:r>
        <w:rPr>
          <w:rFonts w:hint="eastAsia" w:ascii="仿宋_GB2312" w:hAnsi="仿宋" w:eastAsia="仿宋_GB2312"/>
          <w:b w:val="0"/>
          <w:bCs w:val="0"/>
          <w:color w:val="auto"/>
          <w:highlight w:val="none"/>
          <w:lang w:val="en-US" w:eastAsia="zh-CN"/>
        </w:rPr>
        <w:t>老旧小区改造均在合理工期内竣工，审计、督查检查等工作中未发现项目逾期未建成的情况。</w:t>
      </w:r>
    </w:p>
    <w:p>
      <w:pPr>
        <w:pStyle w:val="13"/>
        <w:spacing w:before="0" w:after="0" w:line="360" w:lineRule="auto"/>
        <w:ind w:firstLine="640"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val="0"/>
          <w:bCs w:val="0"/>
          <w:color w:val="auto"/>
          <w:highlight w:val="none"/>
          <w:lang w:val="en-US" w:eastAsia="zh-CN"/>
        </w:rPr>
        <w:t>工程质量安全。我省对中央财政城镇保障性安居工程补助资金（城镇老旧小区改造）项目实施单位严格执行《广东省建设工程质量管理条例》《广东省建设项目安全设施监督管理办法》《广东省城镇老旧小区改造工作指引（2022年版）》《广东省住宅工程质量常见问题防治操作指南》《广东省住宅工程质量多发问题治理手册》《广东省工程质量安全手册实施细则（试行)》《广东省建筑工程质量评价试点方案》《广东省建筑工程质量评价工作实施手册（试行）》等规定。各市县结合城镇老旧小区改造项目实际，制定并落实有针对性的规章制度，完善城镇老旧小区改造质量安全事中事后监管机制。制定城镇老旧小区改造质量通病防治导则并强化运用，压实建设单位、设计单位、施工单位、监理单位等参建单位质量安全责任。严把工程质量关，项目工程质量较高。住房城乡建设、监察等部门在日常监管中未发现存在工程质量问题；也未发现经群众信访投诉、审计发现、媒体曝光等城镇老旧小区改造项目存在工程质量安全问题。</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长效管理机制。</w:t>
      </w:r>
      <w:r>
        <w:rPr>
          <w:rFonts w:hint="eastAsia" w:ascii="仿宋_GB2312" w:hAnsi="仿宋" w:eastAsia="仿宋_GB2312"/>
          <w:b w:val="0"/>
          <w:bCs w:val="0"/>
          <w:color w:val="auto"/>
          <w:highlight w:val="none"/>
          <w:lang w:val="en-US" w:eastAsia="zh-CN"/>
        </w:rPr>
        <w:t>城镇老旧小区改造计划完成后，将改造后的水电气热信等专营设施设备产权依照法定程序移交给专业经营单位，由其负责维护管理的小区，占年度计划改造小区比例为76.74%；建立健全住宅专项维修资金归集、使用、续筹机制的小区，占年度计划改造小区比例为26.50%。</w:t>
      </w:r>
    </w:p>
    <w:p>
      <w:pPr>
        <w:pStyle w:val="13"/>
        <w:spacing w:before="0" w:after="0" w:line="360" w:lineRule="auto"/>
        <w:ind w:firstLine="642" w:firstLineChars="200"/>
        <w:jc w:val="both"/>
        <w:outlineLvl w:val="2"/>
        <w:rPr>
          <w:rFonts w:hint="eastAsia" w:ascii="仿宋_GB2312" w:hAnsi="仿宋" w:eastAsia="仿宋_GB2312"/>
          <w:b w:val="0"/>
          <w:bCs w:val="0"/>
          <w:color w:val="auto"/>
          <w:highlight w:val="none"/>
          <w:lang w:val="en-US" w:eastAsia="zh-CN"/>
        </w:rPr>
      </w:pPr>
      <w:r>
        <w:rPr>
          <w:rFonts w:hint="eastAsia" w:ascii="仿宋_GB2312" w:hAnsi="仿宋" w:eastAsia="仿宋_GB2312"/>
          <w:b/>
          <w:bCs/>
          <w:color w:val="auto"/>
          <w:highlight w:val="none"/>
          <w:lang w:val="en-US" w:eastAsia="zh-CN"/>
        </w:rPr>
        <w:t>完善配套政策制度。一是</w:t>
      </w:r>
      <w:r>
        <w:rPr>
          <w:rFonts w:hint="eastAsia" w:ascii="仿宋_GB2312" w:hAnsi="仿宋" w:eastAsia="仿宋_GB2312"/>
          <w:b w:val="0"/>
          <w:bCs w:val="0"/>
          <w:color w:val="auto"/>
          <w:highlight w:val="none"/>
          <w:lang w:val="en-US" w:eastAsia="zh-CN"/>
        </w:rPr>
        <w:t>率先印发《广东省结合城镇老旧小区改造加强历史文化保护利用工作指引》，持续完善“1+2+N”制度体系，</w:t>
      </w:r>
      <w:r>
        <w:rPr>
          <w:rFonts w:hint="eastAsia" w:ascii="仿宋_GB2312" w:hAnsi="仿宋" w:eastAsia="仿宋_GB2312"/>
          <w:b w:val="0"/>
          <w:bCs w:val="0"/>
          <w:color w:val="auto"/>
          <w:highlight w:val="none"/>
        </w:rPr>
        <w:t>使城镇老旧小区改造在改善居住条件、提高环境品质的同时，展现城市特色，延续历史文脉，促进可持续发展</w:t>
      </w:r>
      <w:r>
        <w:rPr>
          <w:rFonts w:hint="eastAsia" w:ascii="仿宋_GB2312" w:hAnsi="仿宋" w:eastAsia="仿宋_GB2312"/>
          <w:b w:val="0"/>
          <w:bCs w:val="0"/>
          <w:color w:val="auto"/>
          <w:highlight w:val="none"/>
          <w:lang w:val="en-US" w:eastAsia="zh-CN"/>
        </w:rPr>
        <w:t>。印发《广东省城镇老旧小区改造案例图集》，用于宣传推广典型案例，加强各地经验借鉴交流，复制推广先进地市在引入社会力量、成片连片改造等方面工作经验。</w:t>
      </w:r>
      <w:r>
        <w:rPr>
          <w:rFonts w:hint="eastAsia" w:ascii="仿宋_GB2312" w:hAnsi="仿宋" w:eastAsia="仿宋_GB2312"/>
          <w:b/>
          <w:bCs/>
          <w:color w:val="auto"/>
          <w:highlight w:val="none"/>
          <w:lang w:val="en-US" w:eastAsia="zh-CN"/>
        </w:rPr>
        <w:t>二是</w:t>
      </w:r>
      <w:r>
        <w:rPr>
          <w:rFonts w:hint="eastAsia" w:ascii="仿宋_GB2312" w:hAnsi="仿宋" w:eastAsia="仿宋_GB2312"/>
          <w:b w:val="0"/>
          <w:bCs w:val="0"/>
          <w:color w:val="auto"/>
          <w:highlight w:val="none"/>
          <w:lang w:val="en-US" w:eastAsia="zh-CN"/>
        </w:rPr>
        <w:t>为规范和加强广东省住房和城乡建设厅经管省级财政专项资金使用管理，提高资金使用效益，印发了《</w:t>
      </w:r>
      <w:r>
        <w:rPr>
          <w:rFonts w:hint="eastAsia" w:ascii="仿宋_GB2312" w:hAnsi="仿宋" w:eastAsia="仿宋_GB2312"/>
          <w:b w:val="0"/>
          <w:bCs w:val="0"/>
          <w:color w:val="auto"/>
          <w:highlight w:val="none"/>
        </w:rPr>
        <w:t>广东省财政厅 广东省住房和城乡建设厅</w:t>
      </w:r>
      <w:r>
        <w:rPr>
          <w:rFonts w:hint="eastAsia" w:ascii="仿宋_GB2312" w:hAnsi="仿宋" w:eastAsia="仿宋_GB2312"/>
          <w:b w:val="0"/>
          <w:bCs w:val="0"/>
          <w:color w:val="auto"/>
          <w:highlight w:val="none"/>
          <w:lang w:eastAsia="zh-CN"/>
        </w:rPr>
        <w:t>关于印发〈中央财政城镇保障性安居工程补助资金广东省管理实施办法〉的通知》</w:t>
      </w:r>
      <w:r>
        <w:rPr>
          <w:rFonts w:hint="eastAsia" w:ascii="仿宋_GB2312" w:hAnsi="仿宋" w:eastAsia="仿宋_GB2312"/>
          <w:b w:val="0"/>
          <w:bCs w:val="0"/>
          <w:color w:val="auto"/>
          <w:highlight w:val="none"/>
          <w:lang w:val="en-US" w:eastAsia="zh-CN"/>
        </w:rPr>
        <w:t>《广东省财政厅 广东省住房和城乡建设厅关于印发广东省住房城乡建设领域专项资金管理办法（2024年修订）的通知》等管理办法。各市也相应出台了市级工作方案、工作流程指引、政策解读与办事指引、改造标准等配套文件。</w:t>
      </w:r>
    </w:p>
    <w:p>
      <w:pPr>
        <w:pStyle w:val="13"/>
        <w:numPr>
          <w:ilvl w:val="0"/>
          <w:numId w:val="0"/>
        </w:numPr>
        <w:spacing w:before="0" w:after="0" w:line="360" w:lineRule="auto"/>
        <w:ind w:firstLine="642" w:firstLineChars="200"/>
        <w:jc w:val="both"/>
        <w:outlineLvl w:val="2"/>
        <w:rPr>
          <w:rFonts w:hint="eastAsia" w:ascii="仿宋_GB2312" w:hAnsi="仿宋" w:eastAsia="仿宋_GB2312"/>
          <w:b w:val="0"/>
          <w:bCs w:val="0"/>
          <w:color w:val="auto"/>
          <w:kern w:val="28"/>
          <w:sz w:val="32"/>
          <w:highlight w:val="none"/>
          <w:lang w:val="en-US" w:eastAsia="zh-CN" w:bidi="ar"/>
        </w:rPr>
      </w:pPr>
      <w:r>
        <w:rPr>
          <w:rFonts w:hint="eastAsia" w:ascii="仿宋_GB2312" w:hAnsi="仿宋" w:eastAsia="仿宋_GB2312" w:cstheme="minorBidi"/>
          <w:b/>
          <w:bCs/>
          <w:color w:val="auto"/>
          <w:kern w:val="2"/>
          <w:sz w:val="32"/>
          <w:szCs w:val="24"/>
          <w:highlight w:val="none"/>
          <w:lang w:val="en-US" w:eastAsia="zh-CN" w:bidi="ar"/>
        </w:rPr>
        <w:t>完成改造小区居民满意度</w:t>
      </w:r>
      <w:r>
        <w:rPr>
          <w:rFonts w:hint="eastAsia" w:ascii="仿宋_GB2312" w:hAnsi="仿宋" w:eastAsia="仿宋_GB2312"/>
          <w:b/>
          <w:bCs/>
          <w:color w:val="auto"/>
          <w:sz w:val="32"/>
          <w:highlight w:val="none"/>
          <w:lang w:eastAsia="zh-CN" w:bidi="ar"/>
        </w:rPr>
        <w:t>。</w:t>
      </w:r>
      <w:r>
        <w:rPr>
          <w:rFonts w:hint="eastAsia" w:ascii="仿宋_GB2312" w:hAnsi="仿宋" w:eastAsia="仿宋_GB2312"/>
          <w:b w:val="0"/>
          <w:bCs w:val="0"/>
          <w:color w:val="auto"/>
          <w:sz w:val="32"/>
          <w:highlight w:val="none"/>
          <w:lang w:eastAsia="zh-CN" w:bidi="ar"/>
        </w:rPr>
        <w:t>各市采用满意度调查问卷、现场调研等方式开展了老旧小区改造满意度测评，了解群众对老旧小区改造工作的满意度。根据各市住房城乡建设主管部门或项目实施部门满意度调查结果，全省有关老旧小区居民对城镇老旧小区改造项目的满意度平均值为94.30%。</w:t>
      </w:r>
    </w:p>
    <w:p>
      <w:pPr>
        <w:pStyle w:val="10"/>
        <w:ind w:left="0" w:leftChars="0" w:firstLine="642" w:firstLineChars="200"/>
        <w:rPr>
          <w:rFonts w:hint="eastAsia" w:ascii="仿宋_GB2312" w:hAnsi="Times New Roman" w:eastAsia="仿宋_GB2312"/>
          <w:b/>
          <w:bCs/>
          <w:color w:val="auto"/>
          <w:kern w:val="2"/>
          <w:sz w:val="32"/>
          <w:highlight w:val="none"/>
          <w:lang w:val="en-US" w:eastAsia="zh-CN"/>
        </w:rPr>
      </w:pPr>
      <w:r>
        <w:rPr>
          <w:rFonts w:hint="eastAsia" w:ascii="仿宋_GB2312" w:hAnsi="Times New Roman" w:eastAsia="仿宋_GB2312"/>
          <w:b/>
          <w:bCs/>
          <w:color w:val="auto"/>
          <w:kern w:val="2"/>
          <w:sz w:val="32"/>
          <w:highlight w:val="none"/>
          <w:lang w:val="en-US" w:eastAsia="zh-CN"/>
        </w:rPr>
        <w:t>3.主要绩效。</w:t>
      </w:r>
    </w:p>
    <w:p>
      <w:pPr>
        <w:pStyle w:val="10"/>
        <w:ind w:left="0" w:leftChars="0" w:firstLine="642" w:firstLineChars="200"/>
        <w:rPr>
          <w:rFonts w:hint="eastAsia" w:ascii="仿宋_GB2312" w:hAnsi="Times New Roman" w:eastAsia="仿宋_GB2312"/>
          <w:b/>
          <w:bCs/>
          <w:color w:val="auto"/>
          <w:kern w:val="2"/>
          <w:sz w:val="21"/>
          <w:szCs w:val="21"/>
          <w:highlight w:val="none"/>
          <w:lang w:val="en-US" w:eastAsia="zh-CN"/>
        </w:rPr>
      </w:pPr>
      <w:r>
        <w:rPr>
          <w:rFonts w:hint="eastAsia" w:ascii="仿宋_GB2312" w:hAnsi="Times New Roman" w:eastAsia="仿宋_GB2312"/>
          <w:b/>
          <w:bCs/>
          <w:color w:val="auto"/>
          <w:kern w:val="2"/>
          <w:sz w:val="32"/>
          <w:highlight w:val="none"/>
          <w:lang w:val="en-US" w:eastAsia="zh-CN"/>
        </w:rPr>
        <w:t>（1）全面推进城镇老旧小区改造，提升老旧小区环境品质。</w:t>
      </w:r>
    </w:p>
    <w:p>
      <w:pPr>
        <w:keepNext w:val="0"/>
        <w:keepLines w:val="0"/>
        <w:pageBreakBefore w:val="0"/>
        <w:widowControl w:val="0"/>
        <w:kinsoku/>
        <w:wordWrap/>
        <w:overflowPunct/>
        <w:topLinePunct w:val="0"/>
        <w:autoSpaceDE/>
        <w:autoSpaceDN/>
        <w:bidi w:val="0"/>
        <w:adjustRightInd/>
        <w:snapToGrid/>
        <w:spacing w:line="360" w:lineRule="auto"/>
        <w:ind w:firstLine="642" w:firstLineChars="200"/>
        <w:textAlignment w:val="auto"/>
        <w:outlineLvl w:val="9"/>
        <w:rPr>
          <w:rFonts w:hint="default"/>
          <w:color w:val="auto"/>
          <w:highlight w:val="none"/>
          <w:lang w:val="en-US" w:eastAsia="zh-CN"/>
        </w:rPr>
      </w:pPr>
      <w:r>
        <w:rPr>
          <w:rFonts w:hint="eastAsia" w:ascii="仿宋_GB2312" w:hAnsi="仿宋" w:eastAsia="仿宋_GB2312"/>
          <w:b/>
          <w:bCs/>
          <w:color w:val="auto"/>
          <w:kern w:val="2"/>
          <w:sz w:val="32"/>
          <w:highlight w:val="none"/>
          <w:lang w:val="en-US" w:eastAsia="zh-CN"/>
        </w:rPr>
        <w:t>一是</w:t>
      </w:r>
      <w:r>
        <w:rPr>
          <w:rFonts w:hint="eastAsia" w:ascii="仿宋_GB2312" w:hAnsi="仿宋_GB2312" w:eastAsia="仿宋_GB2312" w:cs="仿宋_GB2312"/>
          <w:color w:val="auto"/>
          <w:sz w:val="32"/>
          <w:highlight w:val="none"/>
          <w:lang w:eastAsia="zh-CN"/>
        </w:rPr>
        <w:t>实现了全部预期绩效目标。</w:t>
      </w:r>
      <w:r>
        <w:rPr>
          <w:rFonts w:hint="eastAsia" w:ascii="仿宋_GB2312" w:hAnsi="仿宋" w:eastAsia="仿宋_GB2312" w:cstheme="minorBidi"/>
          <w:color w:val="auto"/>
          <w:kern w:val="2"/>
          <w:sz w:val="32"/>
          <w:szCs w:val="24"/>
          <w:highlight w:val="none"/>
          <w:lang w:val="en-US" w:eastAsia="zh-CN" w:bidi="ar-SA"/>
        </w:rPr>
        <w:t>2024年，</w:t>
      </w:r>
      <w:r>
        <w:rPr>
          <w:rFonts w:hint="eastAsia" w:ascii="仿宋_GB2312" w:hAnsi="仿宋_GB2312" w:eastAsia="仿宋_GB2312" w:cs="仿宋_GB2312"/>
          <w:color w:val="auto"/>
          <w:sz w:val="32"/>
          <w:highlight w:val="none"/>
          <w:lang w:eastAsia="zh-CN"/>
        </w:rPr>
        <w:t>我省</w:t>
      </w:r>
      <w:r>
        <w:rPr>
          <w:rFonts w:hint="eastAsia" w:ascii="仿宋_GB2312" w:hAnsi="仿宋_GB2312" w:eastAsia="仿宋_GB2312" w:cs="仿宋_GB2312"/>
          <w:color w:val="auto"/>
          <w:sz w:val="32"/>
          <w:highlight w:val="none"/>
          <w:lang w:val="en-US" w:eastAsia="zh-CN"/>
        </w:rPr>
        <w:t>超额</w:t>
      </w:r>
      <w:r>
        <w:rPr>
          <w:rFonts w:hint="eastAsia" w:ascii="仿宋_GB2312" w:hAnsi="仿宋_GB2312" w:eastAsia="仿宋_GB2312" w:cs="仿宋_GB2312"/>
          <w:color w:val="auto"/>
          <w:sz w:val="32"/>
          <w:highlight w:val="none"/>
          <w:lang w:eastAsia="zh-CN"/>
        </w:rPr>
        <w:t>完成了</w:t>
      </w:r>
      <w:r>
        <w:rPr>
          <w:rFonts w:hint="eastAsia" w:ascii="仿宋_GB2312" w:hAnsi="Times New Roman" w:eastAsia="仿宋_GB2312"/>
          <w:color w:val="auto"/>
          <w:kern w:val="2"/>
          <w:sz w:val="32"/>
          <w:highlight w:val="none"/>
          <w:lang w:eastAsia="zh-CN"/>
        </w:rPr>
        <w:t>老旧小区改造</w:t>
      </w:r>
      <w:r>
        <w:rPr>
          <w:rFonts w:hint="eastAsia" w:ascii="仿宋_GB2312" w:hAnsi="仿宋_GB2312" w:eastAsia="仿宋_GB2312" w:cs="仿宋_GB2312"/>
          <w:color w:val="auto"/>
          <w:sz w:val="32"/>
          <w:highlight w:val="none"/>
          <w:lang w:eastAsia="zh-CN"/>
        </w:rPr>
        <w:t>计划任务。</w:t>
      </w:r>
      <w:r>
        <w:rPr>
          <w:rFonts w:hint="eastAsia" w:ascii="仿宋_GB2312" w:hAnsi="仿宋_GB2312" w:eastAsia="仿宋_GB2312" w:cs="仿宋_GB2312"/>
          <w:color w:val="auto"/>
          <w:sz w:val="32"/>
          <w:highlight w:val="none"/>
          <w:lang w:val="en-US" w:eastAsia="zh-CN"/>
        </w:rPr>
        <w:t>全面</w:t>
      </w:r>
      <w:r>
        <w:rPr>
          <w:rFonts w:hint="eastAsia" w:ascii="仿宋_GB2312" w:hAnsi="Times New Roman" w:eastAsia="仿宋_GB2312"/>
          <w:color w:val="auto"/>
          <w:kern w:val="2"/>
          <w:sz w:val="32"/>
          <w:highlight w:val="none"/>
          <w:lang w:eastAsia="zh-CN"/>
        </w:rPr>
        <w:t>改造</w:t>
      </w:r>
      <w:r>
        <w:rPr>
          <w:rFonts w:hint="eastAsia" w:ascii="仿宋_GB2312" w:hAnsi="Times New Roman" w:eastAsia="仿宋_GB2312"/>
          <w:color w:val="auto"/>
          <w:kern w:val="2"/>
          <w:sz w:val="32"/>
          <w:highlight w:val="none"/>
          <w:lang w:val="en-US" w:eastAsia="zh-CN"/>
        </w:rPr>
        <w:t>老旧的</w:t>
      </w:r>
      <w:r>
        <w:rPr>
          <w:rFonts w:hint="eastAsia" w:ascii="仿宋_GB2312" w:hAnsi="Times New Roman" w:eastAsia="仿宋_GB2312"/>
          <w:color w:val="auto"/>
          <w:kern w:val="2"/>
          <w:sz w:val="32"/>
          <w:highlight w:val="none"/>
          <w:lang w:eastAsia="zh-CN"/>
        </w:rPr>
        <w:t>水电气热信等设施，</w:t>
      </w:r>
      <w:r>
        <w:rPr>
          <w:rFonts w:hint="eastAsia" w:ascii="仿宋_GB2312" w:hAnsi="Times New Roman" w:eastAsia="仿宋_GB2312"/>
          <w:color w:val="auto"/>
          <w:kern w:val="2"/>
          <w:sz w:val="32"/>
          <w:highlight w:val="none"/>
          <w:lang w:val="en-US" w:eastAsia="zh-CN"/>
        </w:rPr>
        <w:t>减少安全隐患</w:t>
      </w:r>
      <w:r>
        <w:rPr>
          <w:rFonts w:hint="eastAsia" w:ascii="仿宋_GB2312" w:hAnsi="仿宋_GB2312" w:eastAsia="仿宋_GB2312" w:cs="仿宋_GB2312"/>
          <w:color w:val="auto"/>
          <w:sz w:val="32"/>
          <w:highlight w:val="none"/>
          <w:lang w:eastAsia="zh-CN"/>
        </w:rPr>
        <w:t>，大力推进加装电梯、公共区域无障碍设施</w:t>
      </w:r>
      <w:r>
        <w:rPr>
          <w:rFonts w:hint="eastAsia" w:ascii="仿宋_GB2312" w:hAnsi="仿宋_GB2312" w:eastAsia="仿宋_GB2312" w:cs="仿宋_GB2312"/>
          <w:color w:val="auto"/>
          <w:sz w:val="32"/>
          <w:highlight w:val="none"/>
          <w:lang w:val="en-US" w:eastAsia="zh-CN"/>
        </w:rPr>
        <w:t>等改造内容</w:t>
      </w:r>
      <w:r>
        <w:rPr>
          <w:rFonts w:hint="eastAsia" w:ascii="仿宋_GB2312" w:hAnsi="仿宋_GB2312" w:eastAsia="仿宋_GB2312" w:cs="仿宋_GB2312"/>
          <w:color w:val="auto"/>
          <w:sz w:val="32"/>
          <w:highlight w:val="none"/>
          <w:lang w:eastAsia="zh-CN"/>
        </w:rPr>
        <w:t>增进居民生活便利，加强历史文化保护留住城市记忆，注重长效管养巩固改造成果，</w:t>
      </w:r>
      <w:r>
        <w:rPr>
          <w:rFonts w:hint="eastAsia" w:ascii="仿宋_GB2312" w:hAnsi="仿宋" w:eastAsia="仿宋_GB2312" w:cstheme="minorBidi"/>
          <w:color w:val="auto"/>
          <w:kern w:val="2"/>
          <w:sz w:val="32"/>
          <w:szCs w:val="24"/>
          <w:highlight w:val="none"/>
          <w:lang w:val="en-US" w:eastAsia="zh-CN" w:bidi="ar-SA"/>
        </w:rPr>
        <w:t>城镇老旧小区居民的生活环境显著改善，居民满意度较高，群众的获得感、幸福感、安全感进一步提升。</w:t>
      </w:r>
      <w:r>
        <w:rPr>
          <w:rFonts w:hint="eastAsia" w:ascii="仿宋_GB2312" w:hAnsi="Times New Roman" w:eastAsia="仿宋_GB2312"/>
          <w:b/>
          <w:bCs/>
          <w:color w:val="auto"/>
          <w:kern w:val="2"/>
          <w:sz w:val="32"/>
          <w:highlight w:val="none"/>
          <w:lang w:val="en-US" w:eastAsia="zh-CN"/>
        </w:rPr>
        <w:t>二是</w:t>
      </w:r>
      <w:r>
        <w:rPr>
          <w:rFonts w:hint="eastAsia" w:ascii="仿宋_GB2312" w:hAnsi="仿宋_GB2312" w:eastAsia="仿宋_GB2312" w:cs="仿宋_GB2312"/>
          <w:color w:val="auto"/>
          <w:sz w:val="32"/>
          <w:szCs w:val="32"/>
          <w:highlight w:val="none"/>
        </w:rPr>
        <w:t>坚持高位推动，统筹谋划中央资金对接申报</w:t>
      </w:r>
      <w:r>
        <w:rPr>
          <w:rFonts w:hint="eastAsia" w:ascii="仿宋_GB2312" w:hAnsi="仿宋_GB2312" w:eastAsia="仿宋_GB2312" w:cs="仿宋_GB2312"/>
          <w:color w:val="auto"/>
          <w:sz w:val="32"/>
          <w:szCs w:val="32"/>
          <w:highlight w:val="none"/>
          <w:lang w:eastAsia="zh-CN"/>
        </w:rPr>
        <w:t>；强化项目储备，全面夯实对接申报工作基础；聚焦质效提升，不断完善财政绩效管理体系。</w:t>
      </w:r>
      <w:r>
        <w:rPr>
          <w:rFonts w:hint="eastAsia" w:ascii="仿宋_GB2312" w:hAnsi="仿宋_GB2312" w:eastAsia="仿宋_GB2312" w:cs="仿宋_GB2312"/>
          <w:color w:val="auto"/>
          <w:sz w:val="32"/>
          <w:szCs w:val="32"/>
          <w:highlight w:val="none"/>
        </w:rPr>
        <w:t>2024年</w:t>
      </w:r>
      <w:r>
        <w:rPr>
          <w:rFonts w:hint="eastAsia" w:ascii="仿宋_GB2312" w:hAnsi="仿宋_GB2312" w:eastAsia="仿宋_GB2312" w:cs="仿宋_GB2312"/>
          <w:color w:val="auto"/>
          <w:sz w:val="32"/>
          <w:szCs w:val="32"/>
          <w:highlight w:val="none"/>
          <w:lang w:eastAsia="zh-CN"/>
        </w:rPr>
        <w:t>全</w:t>
      </w:r>
      <w:r>
        <w:rPr>
          <w:rFonts w:hint="eastAsia" w:ascii="仿宋_GB2312" w:hAnsi="仿宋_GB2312" w:eastAsia="仿宋_GB2312" w:cs="仿宋_GB2312"/>
          <w:color w:val="auto"/>
          <w:sz w:val="32"/>
          <w:szCs w:val="32"/>
          <w:highlight w:val="none"/>
        </w:rPr>
        <w:t>省获得中央财政保障性安居工程资金</w:t>
      </w:r>
      <w:r>
        <w:rPr>
          <w:rFonts w:hint="eastAsia" w:ascii="仿宋_GB2312" w:hAnsi="仿宋_GB2312" w:eastAsia="仿宋_GB2312" w:cs="仿宋_GB2312"/>
          <w:color w:val="auto"/>
          <w:sz w:val="32"/>
          <w:szCs w:val="32"/>
          <w:highlight w:val="none"/>
          <w:lang w:eastAsia="zh-CN"/>
        </w:rPr>
        <w:t>（城镇老旧小区改造）</w:t>
      </w:r>
      <w:r>
        <w:rPr>
          <w:rFonts w:hint="eastAsia" w:ascii="仿宋_GB2312" w:hAnsi="仿宋_GB2312" w:eastAsia="仿宋_GB2312" w:cs="仿宋_GB2312"/>
          <w:color w:val="auto"/>
          <w:sz w:val="32"/>
          <w:szCs w:val="32"/>
          <w:highlight w:val="none"/>
          <w:lang w:val="en-US" w:eastAsia="zh-CN"/>
        </w:rPr>
        <w:t xml:space="preserve">17.04 </w:t>
      </w:r>
      <w:r>
        <w:rPr>
          <w:rFonts w:hint="eastAsia" w:ascii="仿宋_GB2312" w:hAnsi="仿宋_GB2312" w:eastAsia="仿宋_GB2312" w:cs="仿宋_GB2312"/>
          <w:color w:val="auto"/>
          <w:sz w:val="32"/>
          <w:szCs w:val="32"/>
          <w:highlight w:val="none"/>
        </w:rPr>
        <w:t>亿元，资金总额再创新高，较2023年增加</w:t>
      </w:r>
      <w:r>
        <w:rPr>
          <w:rFonts w:hint="eastAsia" w:ascii="仿宋_GB2312" w:hAnsi="仿宋_GB2312" w:eastAsia="仿宋_GB2312" w:cs="仿宋_GB2312"/>
          <w:color w:val="auto"/>
          <w:sz w:val="32"/>
          <w:szCs w:val="32"/>
          <w:highlight w:val="none"/>
          <w:lang w:val="en-US" w:eastAsia="zh-CN"/>
        </w:rPr>
        <w:t>4.67</w:t>
      </w:r>
      <w:r>
        <w:rPr>
          <w:rFonts w:hint="eastAsia" w:ascii="仿宋_GB2312" w:hAnsi="仿宋_GB2312" w:eastAsia="仿宋_GB2312" w:cs="仿宋_GB2312"/>
          <w:color w:val="auto"/>
          <w:sz w:val="32"/>
          <w:szCs w:val="32"/>
          <w:highlight w:val="none"/>
        </w:rPr>
        <w:t>亿元，</w:t>
      </w:r>
      <w:r>
        <w:rPr>
          <w:rFonts w:hint="eastAsia" w:ascii="仿宋_GB2312" w:hAnsi="仿宋_GB2312" w:eastAsia="仿宋_GB2312" w:cs="仿宋_GB2312"/>
          <w:color w:val="auto"/>
          <w:sz w:val="32"/>
          <w:szCs w:val="32"/>
          <w:highlight w:val="none"/>
          <w:lang w:eastAsia="zh-CN"/>
        </w:rPr>
        <w:t>增幅达</w:t>
      </w:r>
      <w:r>
        <w:rPr>
          <w:rFonts w:hint="eastAsia" w:ascii="仿宋_GB2312" w:hAnsi="仿宋_GB2312" w:eastAsia="仿宋_GB2312" w:cs="仿宋_GB2312"/>
          <w:color w:val="auto"/>
          <w:sz w:val="32"/>
          <w:szCs w:val="32"/>
          <w:highlight w:val="none"/>
          <w:lang w:val="en-US" w:eastAsia="zh-CN"/>
        </w:rPr>
        <w:t>37.74%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为工作推进提供坚实基础。</w:t>
      </w:r>
    </w:p>
    <w:p>
      <w:pPr>
        <w:pStyle w:val="10"/>
        <w:numPr>
          <w:ilvl w:val="0"/>
          <w:numId w:val="2"/>
        </w:numPr>
        <w:ind w:left="0" w:leftChars="0" w:firstLine="642" w:firstLineChars="200"/>
        <w:rPr>
          <w:rFonts w:hint="eastAsia" w:ascii="仿宋_GB2312" w:hAnsi="Times New Roman" w:eastAsia="仿宋_GB2312"/>
          <w:b/>
          <w:bCs/>
          <w:color w:val="auto"/>
          <w:kern w:val="2"/>
          <w:sz w:val="32"/>
          <w:highlight w:val="none"/>
          <w:lang w:val="en-US" w:eastAsia="zh-CN"/>
        </w:rPr>
      </w:pPr>
      <w:r>
        <w:rPr>
          <w:rFonts w:hint="eastAsia" w:ascii="仿宋_GB2312" w:hAnsi="Times New Roman" w:eastAsia="仿宋_GB2312"/>
          <w:b/>
          <w:bCs/>
          <w:color w:val="auto"/>
          <w:kern w:val="2"/>
          <w:sz w:val="32"/>
          <w:highlight w:val="none"/>
          <w:lang w:val="en-US" w:eastAsia="zh-CN"/>
        </w:rPr>
        <w:t>强化政策指引与宣传推广，推动老旧小区改造高质量发展。</w:t>
      </w:r>
    </w:p>
    <w:p>
      <w:pPr>
        <w:keepNext w:val="0"/>
        <w:keepLines w:val="0"/>
        <w:pageBreakBefore w:val="0"/>
        <w:widowControl w:val="0"/>
        <w:kinsoku/>
        <w:wordWrap/>
        <w:overflowPunct/>
        <w:topLinePunct w:val="0"/>
        <w:autoSpaceDE/>
        <w:autoSpaceDN/>
        <w:bidi w:val="0"/>
        <w:adjustRightInd/>
        <w:snapToGrid/>
        <w:spacing w:line="360" w:lineRule="auto"/>
        <w:ind w:firstLine="642" w:firstLineChars="200"/>
        <w:textAlignment w:val="auto"/>
        <w:outlineLvl w:val="9"/>
        <w:rPr>
          <w:rFonts w:hint="default" w:ascii="仿宋_GB2312" w:hAnsi="Times New Roman" w:eastAsia="仿宋_GB2312" w:cstheme="minorBidi"/>
          <w:b/>
          <w:bCs/>
          <w:color w:val="auto"/>
          <w:kern w:val="2"/>
          <w:sz w:val="32"/>
          <w:szCs w:val="24"/>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一是</w:t>
      </w:r>
      <w:r>
        <w:rPr>
          <w:rFonts w:hint="eastAsia" w:ascii="仿宋_GB2312" w:hAnsi="仿宋_GB2312" w:eastAsia="仿宋_GB2312" w:cs="仿宋_GB2312"/>
          <w:color w:val="auto"/>
          <w:sz w:val="32"/>
          <w:szCs w:val="32"/>
          <w:highlight w:val="none"/>
          <w:lang w:val="en-US" w:eastAsia="zh-CN"/>
        </w:rPr>
        <w:t>在全国范围内率先印发《广东省结合城镇老旧小区改造加强历史文化保护利用工作指引》，指导各地以绣花功夫推进城市更新，让城市留住记忆，让人民记住乡愁。工作指引</w:t>
      </w:r>
      <w:r>
        <w:rPr>
          <w:rFonts w:hint="eastAsia" w:ascii="仿宋_GB2312" w:hAnsi="黑体" w:eastAsia="仿宋_GB2312" w:cs="Times New Roman"/>
          <w:b w:val="0"/>
          <w:bCs w:val="0"/>
          <w:color w:val="auto"/>
          <w:sz w:val="32"/>
          <w:szCs w:val="32"/>
          <w:highlight w:val="none"/>
          <w:lang w:eastAsia="zh-CN"/>
        </w:rPr>
        <w:t>对保护利用工作流程、片区整体保护、散点型历史文化资源保护、名录外</w:t>
      </w:r>
      <w:r>
        <w:rPr>
          <w:rFonts w:hint="eastAsia" w:ascii="仿宋_GB2312" w:hAnsi="黑体" w:eastAsia="仿宋_GB2312" w:cs="Times New Roman"/>
          <w:b w:val="0"/>
          <w:bCs w:val="0"/>
          <w:color w:val="auto"/>
          <w:sz w:val="32"/>
          <w:szCs w:val="32"/>
          <w:highlight w:val="none"/>
          <w:lang w:val="en-US" w:eastAsia="zh-CN"/>
        </w:rPr>
        <w:t>改造项目赋能、活化利用工作措施等均提出了针对性解决方案。</w:t>
      </w:r>
      <w:r>
        <w:rPr>
          <w:rFonts w:hint="eastAsia" w:ascii="仿宋_GB2312" w:hAnsi="黑体" w:eastAsia="仿宋_GB2312" w:cs="Times New Roman"/>
          <w:b/>
          <w:bCs/>
          <w:color w:val="auto"/>
          <w:sz w:val="32"/>
          <w:szCs w:val="32"/>
          <w:highlight w:val="none"/>
          <w:lang w:val="en-US" w:eastAsia="zh-CN"/>
        </w:rPr>
        <w:t>二是</w:t>
      </w:r>
      <w:r>
        <w:rPr>
          <w:rFonts w:hint="eastAsia" w:ascii="仿宋_GB2312" w:hAnsi="仿宋_GB2312" w:eastAsia="仿宋_GB2312" w:cs="仿宋_GB2312"/>
          <w:color w:val="auto"/>
          <w:sz w:val="32"/>
          <w:szCs w:val="32"/>
          <w:highlight w:val="none"/>
          <w:lang w:val="en-US" w:eastAsia="zh-CN"/>
        </w:rPr>
        <w:t>联合央视、广东卫视、中国建设报、南方日报等平台开展全方位宣传，重点宣传老旧小区改造的做法、经验、成效，《广东省老旧小区改造中央资金申报取得新突破》《2024年广东2,495个老旧小区纳入国家部委考核》先后在广东卫视新闻联播栏目播报；印发《广东省城镇老旧小区改造案例图集》，宣传推广典型案例。</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仿宋_GB2312" w:hAnsi="Times New Roman" w:eastAsia="仿宋_GB2312" w:cstheme="minorBidi"/>
          <w:b/>
          <w:bCs/>
          <w:color w:val="auto"/>
          <w:kern w:val="2"/>
          <w:sz w:val="32"/>
          <w:szCs w:val="24"/>
          <w:highlight w:val="none"/>
          <w:lang w:val="en-US" w:eastAsia="zh-CN" w:bidi="ar-SA"/>
        </w:rPr>
      </w:pPr>
      <w:r>
        <w:rPr>
          <w:rFonts w:hint="eastAsia" w:ascii="仿宋_GB2312" w:hAnsi="Times New Roman" w:eastAsia="仿宋_GB2312" w:cstheme="minorBidi"/>
          <w:b/>
          <w:bCs/>
          <w:color w:val="auto"/>
          <w:kern w:val="2"/>
          <w:sz w:val="32"/>
          <w:szCs w:val="24"/>
          <w:highlight w:val="none"/>
          <w:lang w:val="en-US" w:eastAsia="zh-CN" w:bidi="ar-SA"/>
        </w:rPr>
        <w:t>（3）共建共治共享，提高各方“凝聚力”。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按照政府补一点、居民出一点、社会筹一点的模式，多渠道筹措改造资金，凝聚各方力量，形成工作合力，营造共建共治共享氛围。</w:t>
      </w:r>
      <w:r>
        <w:rPr>
          <w:rFonts w:hint="eastAsia" w:ascii="仿宋_GB2312" w:hAnsi="仿宋_GB2312" w:eastAsia="仿宋_GB2312" w:cs="仿宋_GB2312"/>
          <w:b/>
          <w:bCs/>
          <w:color w:val="auto"/>
          <w:sz w:val="32"/>
          <w:szCs w:val="32"/>
          <w:highlight w:val="none"/>
          <w:lang w:val="en-US" w:eastAsia="zh-CN"/>
        </w:rPr>
        <w:t>一是全面</w:t>
      </w:r>
      <w:r>
        <w:rPr>
          <w:rFonts w:hint="eastAsia" w:ascii="仿宋_GB2312" w:hAnsi="仿宋_GB2312" w:eastAsia="仿宋_GB2312" w:cs="仿宋_GB2312"/>
          <w:b w:val="0"/>
          <w:bCs w:val="0"/>
          <w:color w:val="auto"/>
          <w:sz w:val="32"/>
          <w:szCs w:val="32"/>
          <w:highlight w:val="none"/>
          <w:lang w:val="en-US" w:eastAsia="zh-CN"/>
        </w:rPr>
        <w:t>深化改革创新力度。如</w:t>
      </w:r>
      <w:r>
        <w:rPr>
          <w:rFonts w:hint="eastAsia" w:ascii="仿宋_GB2312" w:hAnsi="仿宋_GB2312" w:eastAsia="仿宋_GB2312" w:cs="仿宋_GB2312"/>
          <w:color w:val="auto"/>
          <w:sz w:val="32"/>
          <w:szCs w:val="32"/>
          <w:highlight w:val="none"/>
          <w:lang w:val="en-US" w:eastAsia="zh-CN"/>
        </w:rPr>
        <w:t>广州市花都区</w:t>
      </w:r>
      <w:r>
        <w:rPr>
          <w:rFonts w:hint="eastAsia" w:ascii="仿宋_GB2312" w:hAnsi="仿宋_GB2312" w:eastAsia="仿宋_GB2312" w:cs="仿宋_GB2312"/>
          <w:color w:val="auto"/>
          <w:sz w:val="32"/>
          <w:szCs w:val="32"/>
          <w:highlight w:val="none"/>
          <w:u w:val="none"/>
          <w:lang w:val="en-US" w:eastAsia="zh-CN"/>
        </w:rPr>
        <w:t>集群街2号拆建改造项目按照“谁受益、谁出资”的原则落实业主出资责任，由25户业主按照4,600元/平方米的标准共同承担改造成本，共计筹集800万元，成为全省首例业主筹资自拆自建项目。</w:t>
      </w: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b w:val="0"/>
          <w:bCs w:val="0"/>
          <w:color w:val="auto"/>
          <w:sz w:val="32"/>
          <w:szCs w:val="32"/>
          <w:highlight w:val="none"/>
          <w:lang w:val="en-US" w:eastAsia="zh-CN"/>
        </w:rPr>
        <w:t>引入社会力量。如</w:t>
      </w:r>
      <w:r>
        <w:rPr>
          <w:rFonts w:hint="eastAsia" w:ascii="仿宋_GB2312" w:hAnsi="仿宋_GB2312" w:eastAsia="仿宋_GB2312" w:cs="仿宋_GB2312"/>
          <w:color w:val="auto"/>
          <w:sz w:val="32"/>
          <w:szCs w:val="32"/>
          <w:highlight w:val="none"/>
          <w:u w:val="none"/>
          <w:lang w:val="en-US" w:eastAsia="zh-CN"/>
        </w:rPr>
        <w:t>梅州市梅县区以富贵花园片区为试点，积极推广光伏一体化项目，该项目由政府投资570万元用于小区周边配套建设新能源充电桩、电子广告屏等基础设施，引入社会资本1,200万元建设小区分布式屋顶光伏电站，通过专用变压器将绿电送到充电桩等终端市场产生收益，创新售电运营模式。</w:t>
      </w:r>
      <w:r>
        <w:rPr>
          <w:rFonts w:hint="eastAsia" w:ascii="仿宋_GB2312" w:hAnsi="仿宋_GB2312" w:eastAsia="仿宋_GB2312" w:cs="仿宋_GB2312"/>
          <w:b/>
          <w:bCs/>
          <w:color w:val="auto"/>
          <w:sz w:val="32"/>
          <w:szCs w:val="32"/>
          <w:highlight w:val="none"/>
          <w:u w:val="none"/>
          <w:lang w:val="en-US" w:eastAsia="zh-CN"/>
        </w:rPr>
        <w:t>三是</w:t>
      </w:r>
      <w:r>
        <w:rPr>
          <w:rFonts w:hint="eastAsia" w:ascii="仿宋_GB2312" w:hAnsi="仿宋_GB2312" w:eastAsia="仿宋_GB2312" w:cs="仿宋_GB2312"/>
          <w:b w:val="0"/>
          <w:bCs w:val="0"/>
          <w:color w:val="auto"/>
          <w:sz w:val="32"/>
          <w:szCs w:val="32"/>
          <w:highlight w:val="none"/>
          <w:u w:val="none"/>
          <w:lang w:val="en-US" w:eastAsia="zh-CN"/>
        </w:rPr>
        <w:t>压</w:t>
      </w:r>
      <w:bookmarkStart w:id="9" w:name="_GoBack"/>
      <w:bookmarkEnd w:id="9"/>
      <w:r>
        <w:rPr>
          <w:rFonts w:hint="eastAsia" w:ascii="仿宋_GB2312" w:hAnsi="仿宋_GB2312" w:eastAsia="仿宋_GB2312" w:cs="仿宋_GB2312"/>
          <w:b w:val="0"/>
          <w:bCs w:val="0"/>
          <w:color w:val="auto"/>
          <w:sz w:val="32"/>
          <w:szCs w:val="32"/>
          <w:highlight w:val="none"/>
          <w:u w:val="none"/>
          <w:lang w:val="en-US" w:eastAsia="zh-CN"/>
        </w:rPr>
        <w:t>实国企责任。如</w:t>
      </w:r>
      <w:r>
        <w:rPr>
          <w:rFonts w:hint="eastAsia" w:ascii="仿宋_GB2312" w:hAnsi="仿宋_GB2312" w:eastAsia="仿宋_GB2312" w:cs="仿宋_GB2312"/>
          <w:color w:val="auto"/>
          <w:sz w:val="32"/>
          <w:szCs w:val="32"/>
          <w:highlight w:val="none"/>
          <w:u w:val="none"/>
          <w:lang w:val="en-US" w:eastAsia="zh-CN"/>
        </w:rPr>
        <w:t>佛山市惠景社区项目在改造中引入国企建发智城，以“政府主导+国企参与+综合整治+长效运营”为路径，采用全流程社区微更新模式，落实完整社区和儿童友好社区建设理念，让居民乐享高品质生活。建发智城自有资金投入近1,000万元，对小区的地面、电房、监控等设施进行改造，通过国企物业出租反哺投资。</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Times New Roman" w:eastAsia="仿宋_GB2312" w:cstheme="minorBidi"/>
          <w:b/>
          <w:bCs/>
          <w:color w:val="auto"/>
          <w:kern w:val="2"/>
          <w:sz w:val="32"/>
          <w:szCs w:val="24"/>
          <w:highlight w:val="none"/>
          <w:lang w:val="en-US" w:eastAsia="zh-CN" w:bidi="ar-SA"/>
        </w:rPr>
      </w:pPr>
      <w:r>
        <w:rPr>
          <w:rFonts w:hint="eastAsia" w:ascii="仿宋_GB2312" w:hAnsi="Times New Roman" w:eastAsia="仿宋_GB2312" w:cstheme="minorBidi"/>
          <w:b/>
          <w:bCs/>
          <w:color w:val="auto"/>
          <w:kern w:val="2"/>
          <w:sz w:val="32"/>
          <w:szCs w:val="24"/>
          <w:highlight w:val="none"/>
          <w:lang w:val="en-US" w:eastAsia="zh-CN" w:bidi="ar-SA"/>
        </w:rPr>
        <w:t>（4）盘活闲置资源，激发小区“生命力”。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u w:val="none"/>
          <w:lang w:val="en-US" w:eastAsia="zh-CN"/>
        </w:rPr>
        <w:t>在消除建筑安全隐患、改善小区环境、提升基础设施水平的同时，注重对闲置资源的开发利用，激发小区自我造血能力，让小区焕发新活力。</w:t>
      </w:r>
      <w:r>
        <w:rPr>
          <w:rFonts w:hint="eastAsia" w:ascii="仿宋_GB2312" w:hAnsi="仿宋_GB2312" w:eastAsia="仿宋_GB2312" w:cs="仿宋_GB2312"/>
          <w:b/>
          <w:bCs/>
          <w:color w:val="auto"/>
          <w:sz w:val="32"/>
          <w:szCs w:val="32"/>
          <w:highlight w:val="none"/>
          <w:u w:val="none"/>
          <w:lang w:val="en-US" w:eastAsia="zh-CN"/>
        </w:rPr>
        <w:t>一</w:t>
      </w:r>
      <w:r>
        <w:rPr>
          <w:rFonts w:hint="eastAsia" w:ascii="仿宋_GB2312" w:hAnsi="仿宋_GB2312" w:eastAsia="仿宋_GB2312" w:cs="仿宋_GB2312"/>
          <w:b/>
          <w:bCs/>
          <w:color w:val="auto"/>
          <w:sz w:val="32"/>
          <w:szCs w:val="32"/>
          <w:highlight w:val="none"/>
          <w:lang w:val="en-US" w:eastAsia="zh-CN"/>
        </w:rPr>
        <w:t>是</w:t>
      </w:r>
      <w:r>
        <w:rPr>
          <w:rFonts w:hint="eastAsia" w:ascii="仿宋_GB2312" w:hAnsi="仿宋_GB2312" w:eastAsia="仿宋_GB2312" w:cs="仿宋_GB2312"/>
          <w:b w:val="0"/>
          <w:bCs w:val="0"/>
          <w:color w:val="auto"/>
          <w:sz w:val="32"/>
          <w:szCs w:val="32"/>
          <w:highlight w:val="none"/>
          <w:lang w:val="en-US" w:eastAsia="zh-CN"/>
        </w:rPr>
        <w:t>转换政府公房功能。如</w:t>
      </w:r>
      <w:r>
        <w:rPr>
          <w:rFonts w:hint="eastAsia" w:ascii="仿宋_GB2312" w:hAnsi="仿宋_GB2312" w:eastAsia="仿宋_GB2312" w:cs="仿宋_GB2312"/>
          <w:color w:val="auto"/>
          <w:sz w:val="32"/>
          <w:szCs w:val="32"/>
          <w:highlight w:val="none"/>
          <w:u w:val="none"/>
          <w:lang w:val="en-US" w:eastAsia="zh-CN"/>
        </w:rPr>
        <w:t>广州市黄石花园小区通过EPCO引入愿景集团，对直管公房（在租287套，闲置66套）进行重新装修改造，打造青年社区和青年公寓，实现闲置资源开发利用、公房社会化可持续运营，减少了政府管理成本、提升了租金收益，同时企业运营也增加了政府税金收入</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b w:val="0"/>
          <w:bCs w:val="0"/>
          <w:color w:val="auto"/>
          <w:sz w:val="32"/>
          <w:szCs w:val="32"/>
          <w:highlight w:val="none"/>
          <w:lang w:val="en-US" w:eastAsia="zh-CN"/>
        </w:rPr>
        <w:t>活化利用历史建筑。如韶关市始兴县文昌阁始建于明代，整体为砖木构筑，是“市级文物保护单位”，按照修旧如旧的原则对文昌阁开展修缮保护，并在阁前新建了广场和停车场，安装了隔离护栏和灯光等设施。始兴县利用文昌阁举办各类文艺活动，让这座集载“文昌”之灵气的古建筑再次焕发了新的光彩，成了延续历史文脉、展现城市文化的新窗口</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b/>
          <w:bCs/>
          <w:color w:val="auto"/>
          <w:sz w:val="32"/>
          <w:szCs w:val="32"/>
          <w:highlight w:val="none"/>
          <w:lang w:val="en-US" w:eastAsia="zh-CN"/>
        </w:rPr>
        <w:t>三是</w:t>
      </w:r>
      <w:r>
        <w:rPr>
          <w:rFonts w:hint="eastAsia" w:ascii="仿宋_GB2312" w:hAnsi="仿宋_GB2312" w:eastAsia="仿宋_GB2312" w:cs="仿宋_GB2312"/>
          <w:b w:val="0"/>
          <w:bCs w:val="0"/>
          <w:color w:val="auto"/>
          <w:sz w:val="32"/>
          <w:szCs w:val="32"/>
          <w:highlight w:val="none"/>
          <w:lang w:val="en-US" w:eastAsia="zh-CN"/>
        </w:rPr>
        <w:t>增加便民利民设施。如中山市东区街道松苑项目挖掘小区闲置物业打造康体服务中心，内设香山长者饭堂、康复理疗、活动培训等居家养老服务，为低龄老年人提供就业岗位，为“银发”生活添新彩。结合风雨连廊打造城市幸福加油站，内含邻里会客厅、楼栋长工作室、近邻议事厅、“衣”心“衣”意裁缝店等多种功能，将党群服务建在居民家门口。</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Times New Roman" w:eastAsia="仿宋_GB2312" w:cstheme="minorBidi"/>
          <w:b/>
          <w:bCs/>
          <w:color w:val="auto"/>
          <w:kern w:val="2"/>
          <w:sz w:val="32"/>
          <w:szCs w:val="24"/>
          <w:highlight w:val="none"/>
          <w:lang w:val="en-US" w:eastAsia="zh-CN" w:bidi="ar-SA"/>
        </w:rPr>
      </w:pPr>
      <w:r>
        <w:rPr>
          <w:rFonts w:hint="eastAsia" w:ascii="仿宋_GB2312" w:hAnsi="Times New Roman" w:eastAsia="仿宋_GB2312" w:cstheme="minorBidi"/>
          <w:b/>
          <w:bCs/>
          <w:color w:val="auto"/>
          <w:kern w:val="2"/>
          <w:sz w:val="32"/>
          <w:szCs w:val="24"/>
          <w:highlight w:val="none"/>
          <w:lang w:val="en-US" w:eastAsia="zh-CN" w:bidi="ar-SA"/>
        </w:rPr>
        <w:t>（5）“百县千镇万村”引领，推动县域老旧小区</w:t>
      </w:r>
      <w:r>
        <w:rPr>
          <w:rFonts w:hint="default" w:ascii="仿宋_GB2312" w:hAnsi="Times New Roman" w:eastAsia="仿宋_GB2312" w:cstheme="minorBidi"/>
          <w:b/>
          <w:bCs/>
          <w:color w:val="auto"/>
          <w:kern w:val="2"/>
          <w:sz w:val="32"/>
          <w:szCs w:val="24"/>
          <w:highlight w:val="none"/>
          <w:lang w:val="en-US" w:eastAsia="zh-CN" w:bidi="ar-SA"/>
        </w:rPr>
        <w:t>扩面提质</w:t>
      </w:r>
      <w:r>
        <w:rPr>
          <w:rFonts w:hint="eastAsia" w:ascii="仿宋_GB2312" w:hAnsi="Times New Roman" w:eastAsia="仿宋_GB2312" w:cstheme="minorBidi"/>
          <w:b/>
          <w:bCs/>
          <w:color w:val="auto"/>
          <w:kern w:val="2"/>
          <w:sz w:val="32"/>
          <w:szCs w:val="24"/>
          <w:highlight w:val="none"/>
          <w:lang w:val="en-US" w:eastAsia="zh-CN" w:bidi="ar-SA"/>
        </w:rPr>
        <w:t>。</w:t>
      </w:r>
    </w:p>
    <w:p>
      <w:pPr>
        <w:numPr>
          <w:ilvl w:val="0"/>
          <w:numId w:val="0"/>
        </w:num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广东省结合“百县千镇万村高质量发展工程”要求，推动老旧小区改造工作</w:t>
      </w:r>
      <w:r>
        <w:rPr>
          <w:rFonts w:hint="default" w:ascii="仿宋_GB2312" w:hAnsi="仿宋_GB2312" w:eastAsia="仿宋_GB2312" w:cs="仿宋_GB2312"/>
          <w:color w:val="auto"/>
          <w:sz w:val="32"/>
          <w:szCs w:val="32"/>
          <w:highlight w:val="none"/>
          <w:lang w:val="en-US"/>
        </w:rPr>
        <w:t>由地级以上市城区</w:t>
      </w:r>
      <w:r>
        <w:rPr>
          <w:rFonts w:hint="eastAsia" w:ascii="仿宋_GB2312" w:hAnsi="仿宋_GB2312" w:eastAsia="仿宋_GB2312" w:cs="仿宋_GB2312"/>
          <w:color w:val="auto"/>
          <w:sz w:val="32"/>
          <w:szCs w:val="32"/>
          <w:highlight w:val="none"/>
        </w:rPr>
        <w:t>向县城扩面提质，提高县城承载能力。省住房城乡建设厅分别在</w:t>
      </w:r>
      <w:r>
        <w:rPr>
          <w:rFonts w:hint="eastAsia" w:ascii="仿宋_GB2312" w:hAnsi="仿宋_GB2312" w:eastAsia="仿宋_GB2312" w:cs="仿宋_GB2312"/>
          <w:color w:val="auto"/>
          <w:sz w:val="32"/>
          <w:szCs w:val="32"/>
          <w:highlight w:val="none"/>
          <w:lang w:eastAsia="zh-CN"/>
        </w:rPr>
        <w:t>韶关市</w:t>
      </w:r>
      <w:r>
        <w:rPr>
          <w:rFonts w:hint="eastAsia" w:ascii="仿宋_GB2312" w:hAnsi="仿宋_GB2312" w:eastAsia="仿宋_GB2312" w:cs="仿宋_GB2312"/>
          <w:color w:val="auto"/>
          <w:sz w:val="32"/>
          <w:szCs w:val="32"/>
          <w:highlight w:val="none"/>
        </w:rPr>
        <w:t>始兴县和</w:t>
      </w:r>
      <w:r>
        <w:rPr>
          <w:rFonts w:hint="eastAsia" w:ascii="仿宋_GB2312" w:hAnsi="仿宋_GB2312" w:eastAsia="仿宋_GB2312" w:cs="仿宋_GB2312"/>
          <w:color w:val="auto"/>
          <w:sz w:val="32"/>
          <w:szCs w:val="32"/>
          <w:highlight w:val="none"/>
          <w:lang w:eastAsia="zh-CN"/>
        </w:rPr>
        <w:t>梅州市</w:t>
      </w:r>
      <w:r>
        <w:rPr>
          <w:rFonts w:hint="eastAsia" w:ascii="仿宋_GB2312" w:hAnsi="仿宋_GB2312" w:eastAsia="仿宋_GB2312" w:cs="仿宋_GB2312"/>
          <w:color w:val="auto"/>
          <w:sz w:val="32"/>
          <w:szCs w:val="32"/>
          <w:highlight w:val="none"/>
        </w:rPr>
        <w:t>丰顺县举办县城老旧小区改造现场观摩活动，交流经验做法，全省共有43个县开工老旧小区588个，</w:t>
      </w:r>
      <w:r>
        <w:rPr>
          <w:rFonts w:hint="eastAsia" w:ascii="仿宋_GB2312" w:hAnsi="仿宋_GB2312" w:eastAsia="仿宋_GB2312" w:cs="仿宋_GB2312"/>
          <w:color w:val="auto"/>
          <w:sz w:val="32"/>
          <w:szCs w:val="32"/>
          <w:highlight w:val="none"/>
          <w:lang w:eastAsia="zh-CN"/>
        </w:rPr>
        <w:t>居民生活品质得到有效提升</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其中，</w:t>
      </w:r>
      <w:r>
        <w:rPr>
          <w:rFonts w:hint="eastAsia" w:ascii="仿宋_GB2312" w:hAnsi="仿宋_GB2312" w:eastAsia="仿宋_GB2312" w:cs="仿宋_GB2312"/>
          <w:color w:val="auto"/>
          <w:sz w:val="32"/>
          <w:szCs w:val="32"/>
          <w:highlight w:val="none"/>
          <w:lang w:val="en-US" w:eastAsia="zh-CN"/>
        </w:rPr>
        <w:t>韶关市</w:t>
      </w:r>
      <w:r>
        <w:rPr>
          <w:rFonts w:hint="eastAsia" w:ascii="仿宋_GB2312" w:hAnsi="仿宋_GB2312" w:eastAsia="仿宋_GB2312" w:cs="仿宋_GB2312"/>
          <w:b w:val="0"/>
          <w:bCs w:val="0"/>
          <w:color w:val="auto"/>
          <w:sz w:val="32"/>
          <w:szCs w:val="32"/>
          <w:highlight w:val="none"/>
        </w:rPr>
        <w:t>始兴县坚</w:t>
      </w:r>
      <w:r>
        <w:rPr>
          <w:rFonts w:hint="eastAsia" w:ascii="仿宋_GB2312" w:hAnsi="仿宋_GB2312" w:eastAsia="仿宋_GB2312" w:cs="仿宋_GB2312"/>
          <w:color w:val="auto"/>
          <w:sz w:val="32"/>
          <w:szCs w:val="32"/>
          <w:highlight w:val="none"/>
        </w:rPr>
        <w:t>持“小切口、大变化”，提高小区“民生温度”；坚持“小地标、大文化”，增添城市“文化厚度”；坚持“小网格、大治理”，拓展社区“共治深度”。</w:t>
      </w:r>
      <w:r>
        <w:rPr>
          <w:rFonts w:hint="eastAsia" w:ascii="仿宋_GB2312" w:hAnsi="仿宋_GB2312" w:eastAsia="仿宋_GB2312" w:cs="仿宋_GB2312"/>
          <w:color w:val="auto"/>
          <w:sz w:val="32"/>
          <w:szCs w:val="32"/>
          <w:highlight w:val="none"/>
          <w:lang w:eastAsia="zh-CN"/>
        </w:rPr>
        <w:t>截至</w:t>
      </w:r>
      <w:r>
        <w:rPr>
          <w:rFonts w:hint="eastAsia" w:ascii="仿宋_GB2312" w:hAnsi="仿宋_GB2312" w:eastAsia="仿宋_GB2312" w:cs="仿宋_GB2312"/>
          <w:color w:val="auto"/>
          <w:sz w:val="32"/>
          <w:szCs w:val="32"/>
          <w:highlight w:val="none"/>
          <w:lang w:val="en-US" w:eastAsia="zh-CN"/>
        </w:rPr>
        <w:t>2024年年底，</w:t>
      </w:r>
      <w:r>
        <w:rPr>
          <w:rFonts w:hint="eastAsia" w:ascii="仿宋_GB2312" w:hAnsi="仿宋_GB2312" w:eastAsia="仿宋_GB2312" w:cs="仿宋_GB2312"/>
          <w:color w:val="auto"/>
          <w:sz w:val="32"/>
          <w:szCs w:val="32"/>
          <w:highlight w:val="none"/>
        </w:rPr>
        <w:t>全县已开工改造36个小区，惠及3万户</w:t>
      </w:r>
      <w:r>
        <w:rPr>
          <w:rFonts w:hint="eastAsia" w:ascii="仿宋_GB2312" w:hAnsi="仿宋_GB2312" w:eastAsia="仿宋_GB2312" w:cs="仿宋_GB2312"/>
          <w:color w:val="auto"/>
          <w:sz w:val="32"/>
          <w:szCs w:val="32"/>
          <w:highlight w:val="none"/>
          <w:lang w:val="en-US" w:eastAsia="zh-CN"/>
        </w:rPr>
        <w:t>居民</w:t>
      </w:r>
      <w:r>
        <w:rPr>
          <w:rFonts w:hint="eastAsia" w:ascii="仿宋_GB2312" w:hAnsi="仿宋_GB2312" w:eastAsia="仿宋_GB2312" w:cs="仿宋_GB2312"/>
          <w:color w:val="auto"/>
          <w:sz w:val="32"/>
          <w:szCs w:val="32"/>
          <w:highlight w:val="none"/>
        </w:rPr>
        <w:t>，已改造小区面貌靓、里子实、服务好、文化兴、党建红、业态活，得到人民群众的普遍称赞</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梅州市</w:t>
      </w:r>
      <w:r>
        <w:rPr>
          <w:rFonts w:hint="eastAsia" w:ascii="仿宋_GB2312" w:hAnsi="仿宋_GB2312" w:eastAsia="仿宋_GB2312" w:cs="仿宋_GB2312"/>
          <w:b w:val="0"/>
          <w:bCs w:val="0"/>
          <w:color w:val="auto"/>
          <w:sz w:val="32"/>
          <w:szCs w:val="32"/>
          <w:highlight w:val="none"/>
        </w:rPr>
        <w:t>丰顺县</w:t>
      </w:r>
      <w:r>
        <w:rPr>
          <w:rFonts w:hint="eastAsia" w:ascii="仿宋_GB2312" w:hAnsi="仿宋_GB2312" w:eastAsia="仿宋_GB2312" w:cs="仿宋_GB2312"/>
          <w:color w:val="auto"/>
          <w:sz w:val="32"/>
          <w:szCs w:val="32"/>
          <w:highlight w:val="none"/>
        </w:rPr>
        <w:t>把老旧小区改造列为党建赋能“书记领航项目”，创新实践“老旧小区+片区改造”模式，坚持高标规划、以点带面，高效协同、多方联动，交出了一份居民得实惠、小区得提升、老城得提质、苏区得发展的民生答卷。</w:t>
      </w:r>
      <w:r>
        <w:rPr>
          <w:rFonts w:hint="eastAsia" w:ascii="仿宋_GB2312" w:hAnsi="仿宋_GB2312" w:eastAsia="仿宋_GB2312" w:cs="仿宋_GB2312"/>
          <w:color w:val="auto"/>
          <w:sz w:val="32"/>
          <w:szCs w:val="32"/>
          <w:highlight w:val="none"/>
          <w:lang w:eastAsia="zh-CN"/>
        </w:rPr>
        <w:t>截至</w:t>
      </w:r>
      <w:r>
        <w:rPr>
          <w:rFonts w:hint="eastAsia" w:ascii="仿宋_GB2312" w:hAnsi="仿宋_GB2312" w:eastAsia="仿宋_GB2312" w:cs="仿宋_GB2312"/>
          <w:color w:val="auto"/>
          <w:sz w:val="32"/>
          <w:szCs w:val="32"/>
          <w:highlight w:val="none"/>
          <w:lang w:val="en-US" w:eastAsia="zh-CN"/>
        </w:rPr>
        <w:t>2024年年底，</w:t>
      </w:r>
      <w:r>
        <w:rPr>
          <w:rFonts w:hint="eastAsia" w:ascii="仿宋_GB2312" w:hAnsi="仿宋_GB2312" w:eastAsia="仿宋_GB2312" w:cs="仿宋_GB2312"/>
          <w:color w:val="auto"/>
          <w:sz w:val="32"/>
          <w:szCs w:val="32"/>
          <w:highlight w:val="none"/>
        </w:rPr>
        <w:t>全县</w:t>
      </w:r>
      <w:r>
        <w:rPr>
          <w:rFonts w:hint="eastAsia" w:ascii="仿宋_GB2312" w:hAnsi="仿宋_GB2312" w:eastAsia="仿宋_GB2312" w:cs="仿宋_GB2312"/>
          <w:color w:val="auto"/>
          <w:sz w:val="32"/>
          <w:szCs w:val="32"/>
          <w:highlight w:val="none"/>
          <w:lang w:eastAsia="zh-CN"/>
        </w:rPr>
        <w:t>已</w:t>
      </w:r>
      <w:r>
        <w:rPr>
          <w:rFonts w:hint="eastAsia" w:ascii="仿宋_GB2312" w:hAnsi="仿宋_GB2312" w:eastAsia="仿宋_GB2312" w:cs="仿宋_GB2312"/>
          <w:color w:val="auto"/>
          <w:sz w:val="32"/>
          <w:szCs w:val="32"/>
          <w:highlight w:val="none"/>
        </w:rPr>
        <w:t>开工52个老旧小区，增设停车位1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600个，惠及群众10万余人。</w:t>
      </w:r>
    </w:p>
    <w:p>
      <w:pPr>
        <w:numPr>
          <w:ilvl w:val="0"/>
          <w:numId w:val="0"/>
        </w:numPr>
        <w:ind w:firstLine="642" w:firstLineChars="200"/>
        <w:rPr>
          <w:rFonts w:hint="eastAsia" w:hAnsi="宋体" w:eastAsia="楷体_GB2312"/>
          <w:b/>
          <w:bCs/>
          <w:color w:val="auto"/>
          <w:kern w:val="44"/>
          <w:sz w:val="32"/>
          <w:szCs w:val="44"/>
          <w:highlight w:val="none"/>
          <w:lang w:val="en-US" w:eastAsia="zh-CN"/>
        </w:rPr>
      </w:pPr>
      <w:r>
        <w:rPr>
          <w:rFonts w:hint="eastAsia" w:hAnsi="宋体" w:eastAsia="楷体_GB2312"/>
          <w:b/>
          <w:bCs/>
          <w:color w:val="auto"/>
          <w:kern w:val="44"/>
          <w:sz w:val="32"/>
          <w:szCs w:val="44"/>
          <w:highlight w:val="none"/>
          <w:lang w:val="en-US" w:eastAsia="zh-CN"/>
        </w:rPr>
        <w:t>（三）存在问题。</w:t>
      </w:r>
    </w:p>
    <w:p>
      <w:pPr>
        <w:numPr>
          <w:ilvl w:val="0"/>
          <w:numId w:val="0"/>
        </w:numPr>
        <w:ind w:firstLine="642" w:firstLineChars="200"/>
        <w:jc w:val="both"/>
        <w:rPr>
          <w:rFonts w:hint="eastAsia" w:ascii="仿宋_GB2312" w:hAnsi="仿宋_GB2312" w:eastAsia="仿宋_GB2312"/>
          <w:b/>
          <w:bCs/>
          <w:color w:val="auto"/>
          <w:kern w:val="0"/>
          <w:sz w:val="32"/>
          <w:szCs w:val="32"/>
          <w:highlight w:val="none"/>
          <w:lang w:val="en-US" w:eastAsia="zh-CN"/>
        </w:rPr>
      </w:pPr>
      <w:r>
        <w:rPr>
          <w:rFonts w:hint="eastAsia" w:ascii="仿宋_GB2312" w:hAnsi="仿宋_GB2312" w:eastAsia="仿宋_GB2312"/>
          <w:b/>
          <w:bCs/>
          <w:color w:val="auto"/>
          <w:kern w:val="0"/>
          <w:sz w:val="32"/>
          <w:szCs w:val="32"/>
          <w:highlight w:val="none"/>
          <w:lang w:val="en-US" w:eastAsia="zh-CN"/>
        </w:rPr>
        <w:t>1.部分地区的中央财政补助资金支出进度未达到预期目标。</w:t>
      </w:r>
    </w:p>
    <w:p>
      <w:pPr>
        <w:numPr>
          <w:ilvl w:val="0"/>
          <w:numId w:val="0"/>
        </w:numPr>
        <w:ind w:firstLine="640" w:firstLineChars="200"/>
        <w:jc w:val="both"/>
        <w:rPr>
          <w:rFonts w:hint="eastAsia" w:ascii="仿宋_GB2312" w:hAnsi="仿宋_GB2312" w:eastAsia="仿宋_GB2312" w:cstheme="minorBidi"/>
          <w:color w:val="auto"/>
          <w:kern w:val="0"/>
          <w:sz w:val="32"/>
          <w:szCs w:val="32"/>
          <w:highlight w:val="none"/>
        </w:rPr>
      </w:pPr>
      <w:r>
        <w:rPr>
          <w:rFonts w:hint="eastAsia" w:ascii="仿宋_GB2312" w:hAnsi="仿宋_GB2312" w:eastAsia="仿宋_GB2312"/>
          <w:b w:val="0"/>
          <w:bCs w:val="0"/>
          <w:color w:val="auto"/>
          <w:kern w:val="0"/>
          <w:sz w:val="32"/>
          <w:szCs w:val="32"/>
          <w:highlight w:val="none"/>
          <w:lang w:val="en-US" w:eastAsia="zh-CN"/>
        </w:rPr>
        <w:t>2024年，广东省用于城镇老旧小区改造的中央财政补助资金合计170,360万元，截至2024年12月底，实际支出94,452.57万元，支出率为55.44%。其中，汕头市的资金支出率为1.51</w:t>
      </w:r>
      <w:r>
        <w:rPr>
          <w:rFonts w:hint="eastAsia" w:ascii="仿宋_GB2312" w:hAnsi="仿宋_GB2312" w:eastAsia="仿宋_GB2312"/>
          <w:color w:val="auto"/>
          <w:kern w:val="0"/>
          <w:sz w:val="32"/>
          <w:szCs w:val="32"/>
          <w:highlight w:val="none"/>
        </w:rPr>
        <w:t>%</w:t>
      </w:r>
      <w:r>
        <w:rPr>
          <w:rFonts w:hint="eastAsia" w:ascii="仿宋_GB2312" w:hAnsi="仿宋_GB2312" w:eastAsia="仿宋_GB2312"/>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lang w:val="en-US" w:eastAsia="zh-CN"/>
        </w:rPr>
        <w:t>湛江市的资金支出率为2.44</w:t>
      </w:r>
      <w:r>
        <w:rPr>
          <w:rFonts w:hint="eastAsia" w:ascii="仿宋_GB2312" w:hAnsi="仿宋_GB2312" w:eastAsia="仿宋_GB2312"/>
          <w:color w:val="auto"/>
          <w:kern w:val="0"/>
          <w:sz w:val="32"/>
          <w:szCs w:val="32"/>
          <w:highlight w:val="none"/>
        </w:rPr>
        <w:t>%</w:t>
      </w:r>
      <w:r>
        <w:rPr>
          <w:rFonts w:hint="eastAsia" w:ascii="仿宋_GB2312" w:hAnsi="仿宋_GB2312" w:eastAsia="仿宋_GB2312"/>
          <w:color w:val="auto"/>
          <w:kern w:val="0"/>
          <w:sz w:val="32"/>
          <w:szCs w:val="32"/>
          <w:highlight w:val="none"/>
          <w:lang w:eastAsia="zh-CN"/>
        </w:rPr>
        <w:t>，</w:t>
      </w:r>
      <w:r>
        <w:rPr>
          <w:rFonts w:hint="eastAsia" w:ascii="仿宋_GB2312" w:hAnsi="仿宋_GB2312" w:eastAsia="仿宋_GB2312"/>
          <w:color w:val="auto"/>
          <w:kern w:val="0"/>
          <w:sz w:val="32"/>
          <w:szCs w:val="32"/>
          <w:highlight w:val="none"/>
          <w:lang w:val="en-US" w:eastAsia="zh-CN"/>
        </w:rPr>
        <w:t>预算执行率较低。</w:t>
      </w:r>
      <w:r>
        <w:rPr>
          <w:rFonts w:hint="eastAsia" w:ascii="仿宋_GB2312" w:hAnsi="仿宋_GB2312" w:eastAsia="仿宋_GB2312"/>
          <w:b w:val="0"/>
          <w:bCs w:val="0"/>
          <w:color w:val="auto"/>
          <w:kern w:val="0"/>
          <w:sz w:val="32"/>
          <w:szCs w:val="32"/>
          <w:highlight w:val="none"/>
          <w:lang w:val="en-US" w:eastAsia="zh-CN"/>
        </w:rPr>
        <w:t>一方面，</w:t>
      </w:r>
      <w:r>
        <w:rPr>
          <w:rFonts w:hint="eastAsia" w:ascii="仿宋_GB2312" w:hAnsi="仿宋_GB2312" w:eastAsia="仿宋_GB2312"/>
          <w:b w:val="0"/>
          <w:bCs w:val="0"/>
          <w:color w:val="auto"/>
          <w:kern w:val="0"/>
          <w:sz w:val="32"/>
          <w:szCs w:val="32"/>
          <w:highlight w:val="none"/>
        </w:rPr>
        <w:t>部分</w:t>
      </w:r>
      <w:r>
        <w:rPr>
          <w:rFonts w:hint="eastAsia" w:ascii="仿宋_GB2312" w:hAnsi="仿宋_GB2312" w:eastAsia="仿宋_GB2312"/>
          <w:b w:val="0"/>
          <w:bCs w:val="0"/>
          <w:color w:val="auto"/>
          <w:kern w:val="0"/>
          <w:sz w:val="32"/>
          <w:szCs w:val="32"/>
          <w:highlight w:val="none"/>
          <w:lang w:val="en-US" w:eastAsia="zh-CN"/>
        </w:rPr>
        <w:t>市县</w:t>
      </w:r>
      <w:r>
        <w:rPr>
          <w:rFonts w:hint="eastAsia" w:ascii="仿宋_GB2312" w:hAnsi="仿宋_GB2312" w:eastAsia="仿宋_GB2312"/>
          <w:b w:val="0"/>
          <w:bCs w:val="0"/>
          <w:color w:val="auto"/>
          <w:kern w:val="0"/>
          <w:sz w:val="32"/>
          <w:szCs w:val="32"/>
          <w:highlight w:val="none"/>
        </w:rPr>
        <w:t>没有平衡好上级补助资金和政府专项债的关系，优先以政府专项债资金进行支付</w:t>
      </w:r>
      <w:r>
        <w:rPr>
          <w:rFonts w:hint="eastAsia" w:ascii="仿宋_GB2312" w:hAnsi="仿宋_GB2312" w:eastAsia="仿宋_GB2312"/>
          <w:b w:val="0"/>
          <w:bCs w:val="0"/>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lang w:val="en-US" w:eastAsia="zh-CN"/>
        </w:rPr>
        <w:t>2024年80</w:t>
      </w:r>
      <w:r>
        <w:rPr>
          <w:rFonts w:hint="eastAsia" w:ascii="仿宋_GB2312" w:hAnsi="仿宋_GB2312" w:eastAsia="仿宋_GB2312"/>
          <w:b w:val="0"/>
          <w:bCs w:val="0"/>
          <w:color w:val="auto"/>
          <w:kern w:val="0"/>
          <w:sz w:val="32"/>
          <w:szCs w:val="32"/>
          <w:highlight w:val="none"/>
        </w:rPr>
        <w:t>%的项目使用</w:t>
      </w:r>
      <w:r>
        <w:rPr>
          <w:rFonts w:hint="eastAsia" w:ascii="仿宋_GB2312" w:hAnsi="仿宋_GB2312" w:eastAsia="仿宋_GB2312"/>
          <w:b w:val="0"/>
          <w:bCs w:val="0"/>
          <w:color w:val="auto"/>
          <w:kern w:val="0"/>
          <w:sz w:val="32"/>
          <w:szCs w:val="32"/>
          <w:highlight w:val="none"/>
          <w:lang w:val="en-US" w:eastAsia="zh-CN"/>
        </w:rPr>
        <w:t>了</w:t>
      </w:r>
      <w:r>
        <w:rPr>
          <w:rFonts w:hint="eastAsia" w:ascii="仿宋_GB2312" w:hAnsi="仿宋_GB2312" w:eastAsia="仿宋_GB2312"/>
          <w:b w:val="0"/>
          <w:bCs w:val="0"/>
          <w:color w:val="auto"/>
          <w:kern w:val="0"/>
          <w:sz w:val="32"/>
          <w:szCs w:val="32"/>
          <w:highlight w:val="none"/>
        </w:rPr>
        <w:t>地方政府专项债券或一般债券</w:t>
      </w:r>
      <w:r>
        <w:rPr>
          <w:rFonts w:hint="eastAsia" w:ascii="仿宋_GB2312" w:hAnsi="仿宋_GB2312" w:eastAsia="仿宋_GB2312"/>
          <w:b w:val="0"/>
          <w:bCs w:val="0"/>
          <w:color w:val="auto"/>
          <w:kern w:val="0"/>
          <w:sz w:val="32"/>
          <w:szCs w:val="32"/>
          <w:highlight w:val="none"/>
          <w:lang w:val="en-US" w:eastAsia="zh-CN"/>
        </w:rPr>
        <w:t>资金</w:t>
      </w:r>
      <w:r>
        <w:rPr>
          <w:rFonts w:hint="eastAsia" w:ascii="仿宋_GB2312" w:hAnsi="仿宋_GB2312" w:eastAsia="仿宋_GB2312"/>
          <w:b w:val="0"/>
          <w:bCs w:val="0"/>
          <w:color w:val="auto"/>
          <w:kern w:val="0"/>
          <w:sz w:val="32"/>
          <w:szCs w:val="32"/>
          <w:highlight w:val="none"/>
        </w:rPr>
        <w:t>用于老旧小区改造</w:t>
      </w:r>
      <w:r>
        <w:rPr>
          <w:rFonts w:hint="eastAsia" w:ascii="仿宋_GB2312" w:hAnsi="仿宋_GB2312" w:eastAsia="仿宋_GB2312"/>
          <w:b w:val="0"/>
          <w:bCs w:val="0"/>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rPr>
        <w:t>专项债一定程度上</w:t>
      </w:r>
      <w:r>
        <w:rPr>
          <w:rFonts w:hint="eastAsia" w:ascii="仿宋_GB2312" w:hAnsi="仿宋_GB2312" w:eastAsia="仿宋_GB2312"/>
          <w:b w:val="0"/>
          <w:bCs w:val="0"/>
          <w:color w:val="auto"/>
          <w:kern w:val="0"/>
          <w:sz w:val="32"/>
          <w:szCs w:val="32"/>
          <w:highlight w:val="none"/>
          <w:lang w:val="en-US" w:eastAsia="zh-CN"/>
        </w:rPr>
        <w:t>影响</w:t>
      </w:r>
      <w:r>
        <w:rPr>
          <w:rFonts w:hint="eastAsia" w:ascii="仿宋_GB2312" w:hAnsi="仿宋_GB2312" w:eastAsia="仿宋_GB2312"/>
          <w:b w:val="0"/>
          <w:bCs w:val="0"/>
          <w:color w:val="auto"/>
          <w:kern w:val="0"/>
          <w:sz w:val="32"/>
          <w:szCs w:val="32"/>
          <w:highlight w:val="none"/>
        </w:rPr>
        <w:t>了财政资金支付进度</w:t>
      </w:r>
      <w:r>
        <w:rPr>
          <w:rFonts w:hint="eastAsia" w:ascii="仿宋_GB2312" w:hAnsi="仿宋_GB2312" w:eastAsia="仿宋_GB2312"/>
          <w:b w:val="0"/>
          <w:bCs w:val="0"/>
          <w:color w:val="auto"/>
          <w:kern w:val="0"/>
          <w:sz w:val="32"/>
          <w:szCs w:val="32"/>
          <w:highlight w:val="none"/>
          <w:lang w:eastAsia="zh-CN"/>
        </w:rPr>
        <w:t>，</w:t>
      </w:r>
      <w:r>
        <w:rPr>
          <w:rFonts w:hint="eastAsia" w:ascii="仿宋_GB2312" w:hAnsi="仿宋_GB2312" w:eastAsia="仿宋_GB2312"/>
          <w:b w:val="0"/>
          <w:bCs w:val="0"/>
          <w:color w:val="auto"/>
          <w:kern w:val="0"/>
          <w:sz w:val="32"/>
          <w:szCs w:val="32"/>
          <w:highlight w:val="none"/>
        </w:rPr>
        <w:t>致使上级补助资金支付</w:t>
      </w:r>
      <w:r>
        <w:rPr>
          <w:rFonts w:hint="eastAsia" w:ascii="仿宋_GB2312" w:hAnsi="仿宋_GB2312" w:eastAsia="仿宋_GB2312"/>
          <w:b w:val="0"/>
          <w:bCs w:val="0"/>
          <w:color w:val="auto"/>
          <w:kern w:val="0"/>
          <w:sz w:val="32"/>
          <w:szCs w:val="32"/>
          <w:highlight w:val="none"/>
          <w:lang w:val="en-US" w:eastAsia="zh-CN"/>
        </w:rPr>
        <w:t>进度较慢</w:t>
      </w:r>
      <w:r>
        <w:rPr>
          <w:rFonts w:hint="eastAsia" w:ascii="仿宋_GB2312" w:hAnsi="仿宋_GB2312" w:eastAsia="仿宋_GB2312"/>
          <w:b w:val="0"/>
          <w:bCs w:val="0"/>
          <w:color w:val="auto"/>
          <w:kern w:val="0"/>
          <w:sz w:val="32"/>
          <w:szCs w:val="32"/>
          <w:highlight w:val="none"/>
        </w:rPr>
        <w:t>；</w:t>
      </w:r>
      <w:r>
        <w:rPr>
          <w:rFonts w:hint="eastAsia" w:ascii="仿宋_GB2312" w:hAnsi="仿宋_GB2312" w:eastAsia="仿宋_GB2312"/>
          <w:b w:val="0"/>
          <w:bCs w:val="0"/>
          <w:color w:val="auto"/>
          <w:kern w:val="0"/>
          <w:sz w:val="32"/>
          <w:szCs w:val="32"/>
          <w:highlight w:val="none"/>
          <w:lang w:val="en-US" w:eastAsia="zh-CN"/>
        </w:rPr>
        <w:t>另一方面，个别县（市、区）</w:t>
      </w:r>
      <w:r>
        <w:rPr>
          <w:rFonts w:hint="eastAsia" w:ascii="仿宋_GB2312" w:hAnsi="仿宋_GB2312" w:eastAsia="仿宋_GB2312" w:cstheme="minorBidi"/>
          <w:color w:val="auto"/>
          <w:spacing w:val="0"/>
          <w:kern w:val="0"/>
          <w:sz w:val="32"/>
          <w:szCs w:val="32"/>
          <w:highlight w:val="none"/>
        </w:rPr>
        <w:t>前期谋划不足，</w:t>
      </w:r>
      <w:r>
        <w:rPr>
          <w:rFonts w:hint="eastAsia" w:ascii="仿宋_GB2312" w:hAnsi="仿宋_GB2312" w:eastAsia="仿宋_GB2312" w:cstheme="minorBidi"/>
          <w:color w:val="auto"/>
          <w:spacing w:val="0"/>
          <w:kern w:val="0"/>
          <w:sz w:val="32"/>
          <w:szCs w:val="32"/>
          <w:highlight w:val="none"/>
          <w:lang w:eastAsia="zh-CN"/>
        </w:rPr>
        <w:t>改造过程</w:t>
      </w:r>
      <w:r>
        <w:rPr>
          <w:rFonts w:hint="eastAsia" w:ascii="仿宋_GB2312" w:hAnsi="仿宋_GB2312" w:eastAsia="仿宋_GB2312" w:cstheme="minorBidi"/>
          <w:color w:val="auto"/>
          <w:spacing w:val="0"/>
          <w:kern w:val="0"/>
          <w:sz w:val="32"/>
          <w:szCs w:val="32"/>
          <w:highlight w:val="none"/>
        </w:rPr>
        <w:t>出现改造内容变更、改造计划调整等情况，影响改造进度</w:t>
      </w:r>
      <w:r>
        <w:rPr>
          <w:rFonts w:hint="eastAsia" w:ascii="仿宋_GB2312" w:hAnsi="仿宋_GB2312" w:eastAsia="仿宋_GB2312" w:cstheme="minorBidi"/>
          <w:color w:val="auto"/>
          <w:spacing w:val="0"/>
          <w:kern w:val="0"/>
          <w:sz w:val="32"/>
          <w:szCs w:val="32"/>
          <w:highlight w:val="none"/>
          <w:lang w:eastAsia="zh-CN"/>
        </w:rPr>
        <w:t>和资金支付进度</w:t>
      </w:r>
      <w:r>
        <w:rPr>
          <w:rFonts w:hint="eastAsia" w:ascii="仿宋_GB2312" w:hAnsi="仿宋_GB2312" w:eastAsia="仿宋_GB2312" w:cstheme="minorBidi"/>
          <w:color w:val="auto"/>
          <w:spacing w:val="0"/>
          <w:kern w:val="0"/>
          <w:sz w:val="32"/>
          <w:szCs w:val="32"/>
          <w:highlight w:val="none"/>
        </w:rPr>
        <w:t>。</w:t>
      </w:r>
    </w:p>
    <w:p>
      <w:pPr>
        <w:numPr>
          <w:ilvl w:val="0"/>
          <w:numId w:val="0"/>
        </w:numPr>
        <w:ind w:firstLine="642" w:firstLineChars="200"/>
        <w:jc w:val="both"/>
        <w:rPr>
          <w:rFonts w:hint="eastAsia" w:ascii="仿宋_GB2312" w:hAnsi="仿宋_GB2312" w:eastAsia="仿宋_GB2312"/>
          <w:b/>
          <w:bCs/>
          <w:color w:val="auto"/>
          <w:kern w:val="0"/>
          <w:sz w:val="32"/>
          <w:szCs w:val="32"/>
          <w:highlight w:val="none"/>
          <w:lang w:val="en-US" w:eastAsia="zh-CN"/>
        </w:rPr>
      </w:pPr>
      <w:r>
        <w:rPr>
          <w:rFonts w:hint="eastAsia" w:ascii="仿宋_GB2312" w:hAnsi="仿宋_GB2312" w:eastAsia="仿宋_GB2312"/>
          <w:b/>
          <w:bCs/>
          <w:color w:val="auto"/>
          <w:kern w:val="0"/>
          <w:sz w:val="32"/>
          <w:szCs w:val="32"/>
          <w:highlight w:val="none"/>
          <w:lang w:val="en-US" w:eastAsia="zh-CN"/>
        </w:rPr>
        <w:t>2.筹资渠道单一，户均补助标准偏低。</w:t>
      </w:r>
    </w:p>
    <w:p>
      <w:pPr>
        <w:numPr>
          <w:ilvl w:val="0"/>
          <w:numId w:val="0"/>
        </w:numPr>
        <w:ind w:firstLine="640" w:firstLineChars="200"/>
        <w:jc w:val="both"/>
        <w:rPr>
          <w:rFonts w:hint="eastAsia" w:ascii="仿宋_GB2312" w:hAnsi="仿宋_GB2312" w:eastAsia="仿宋_GB2312"/>
          <w:b w:val="0"/>
          <w:bCs w:val="0"/>
          <w:color w:val="auto"/>
          <w:kern w:val="0"/>
          <w:sz w:val="32"/>
          <w:szCs w:val="32"/>
          <w:highlight w:val="none"/>
          <w:lang w:val="en-US" w:eastAsia="zh-CN"/>
        </w:rPr>
      </w:pPr>
      <w:r>
        <w:rPr>
          <w:rFonts w:hint="eastAsia" w:ascii="仿宋_GB2312" w:hAnsi="仿宋_GB2312" w:eastAsia="仿宋_GB2312"/>
          <w:b w:val="0"/>
          <w:bCs w:val="0"/>
          <w:color w:val="auto"/>
          <w:kern w:val="0"/>
          <w:sz w:val="32"/>
          <w:szCs w:val="32"/>
          <w:highlight w:val="none"/>
          <w:lang w:val="en-US" w:eastAsia="zh-CN"/>
        </w:rPr>
        <w:t>2024年，企业、产权单位（原产权单位）、专业经营单位等社会力量及居民出资占</w:t>
      </w:r>
      <w:r>
        <w:rPr>
          <w:rFonts w:hint="eastAsia" w:ascii="仿宋_GB2312" w:hAnsi="仿宋_GB2312" w:eastAsia="仿宋_GB2312"/>
          <w:b w:val="0"/>
          <w:bCs w:val="0"/>
          <w:color w:val="auto"/>
          <w:kern w:val="0"/>
          <w:sz w:val="32"/>
          <w:szCs w:val="32"/>
          <w:highlight w:val="none"/>
        </w:rPr>
        <w:t>实际到位资金</w:t>
      </w:r>
      <w:r>
        <w:rPr>
          <w:rFonts w:hint="eastAsia" w:ascii="仿宋_GB2312" w:hAnsi="仿宋_GB2312" w:eastAsia="仿宋_GB2312"/>
          <w:b w:val="0"/>
          <w:bCs w:val="0"/>
          <w:color w:val="auto"/>
          <w:kern w:val="0"/>
          <w:sz w:val="32"/>
          <w:szCs w:val="32"/>
          <w:highlight w:val="none"/>
          <w:lang w:val="en-US" w:eastAsia="zh-CN"/>
        </w:rPr>
        <w:t>的比例是10.62%，与预期目标的占比20%仍有一段距离。与此同时，</w:t>
      </w:r>
      <w:r>
        <w:rPr>
          <w:rFonts w:hint="eastAsia" w:ascii="仿宋_GB2312" w:hAnsi="仿宋_GB2312" w:eastAsia="仿宋_GB2312" w:cs="仿宋_GB2312"/>
          <w:color w:val="auto"/>
          <w:kern w:val="2"/>
          <w:sz w:val="32"/>
          <w:szCs w:val="32"/>
          <w:highlight w:val="none"/>
          <w:lang w:val="en-US" w:eastAsia="zh-CN" w:bidi="ar-SA"/>
        </w:rPr>
        <w:t>我省需要完成58万户的改造任务，经测算，我省户均补助标准约为4,400元，低于浙江、江苏、山东等东部地区，约为湖南湖北等地的1/2。主要原因是</w:t>
      </w:r>
      <w:r>
        <w:rPr>
          <w:rFonts w:hint="eastAsia" w:ascii="仿宋_GB2312" w:hAnsi="仿宋_GB2312" w:eastAsia="仿宋_GB2312"/>
          <w:b w:val="0"/>
          <w:bCs w:val="0"/>
          <w:color w:val="auto"/>
          <w:kern w:val="0"/>
          <w:sz w:val="32"/>
          <w:szCs w:val="32"/>
          <w:highlight w:val="none"/>
          <w:lang w:val="en-US" w:eastAsia="zh-CN"/>
        </w:rPr>
        <w:t>目前大部分市县城镇老旧小区改造的</w:t>
      </w:r>
      <w:r>
        <w:rPr>
          <w:rFonts w:hint="eastAsia" w:ascii="仿宋_GB2312" w:hAnsi="仿宋_GB2312" w:eastAsia="仿宋_GB2312" w:cs="仿宋_GB2312"/>
          <w:color w:val="auto"/>
          <w:sz w:val="32"/>
          <w:szCs w:val="32"/>
          <w:highlight w:val="none"/>
        </w:rPr>
        <w:t>资金来源主要</w:t>
      </w:r>
      <w:r>
        <w:rPr>
          <w:rFonts w:hint="eastAsia" w:ascii="仿宋_GB2312" w:hAnsi="仿宋_GB2312" w:eastAsia="仿宋_GB2312" w:cs="仿宋_GB2312"/>
          <w:color w:val="auto"/>
          <w:sz w:val="32"/>
          <w:szCs w:val="32"/>
          <w:highlight w:val="none"/>
          <w:lang w:val="en-US" w:eastAsia="zh-CN"/>
        </w:rPr>
        <w:t>是中央</w:t>
      </w:r>
      <w:r>
        <w:rPr>
          <w:rFonts w:hint="eastAsia" w:ascii="仿宋_GB2312" w:hAnsi="仿宋_GB2312" w:eastAsia="仿宋_GB2312" w:cs="仿宋_GB2312"/>
          <w:color w:val="auto"/>
          <w:sz w:val="32"/>
          <w:szCs w:val="32"/>
          <w:highlight w:val="none"/>
        </w:rPr>
        <w:t>政府</w:t>
      </w:r>
      <w:r>
        <w:rPr>
          <w:rFonts w:hint="eastAsia" w:ascii="仿宋_GB2312" w:hAnsi="仿宋_GB2312" w:eastAsia="仿宋_GB2312" w:cs="仿宋_GB2312"/>
          <w:color w:val="auto"/>
          <w:sz w:val="32"/>
          <w:szCs w:val="32"/>
          <w:highlight w:val="none"/>
          <w:lang w:val="en-US" w:eastAsia="zh-CN"/>
        </w:rPr>
        <w:t>财政补助</w:t>
      </w:r>
      <w:r>
        <w:rPr>
          <w:rFonts w:hint="eastAsia" w:ascii="仿宋_GB2312" w:hAnsi="仿宋_GB2312" w:eastAsia="仿宋_GB2312" w:cs="仿宋_GB2312"/>
          <w:color w:val="auto"/>
          <w:sz w:val="32"/>
          <w:szCs w:val="32"/>
          <w:highlight w:val="none"/>
        </w:rPr>
        <w:t>资金</w:t>
      </w:r>
      <w:r>
        <w:rPr>
          <w:rFonts w:hint="eastAsia" w:ascii="仿宋_GB2312" w:hAnsi="仿宋_GB2312" w:eastAsia="仿宋_GB2312" w:cs="仿宋_GB2312"/>
          <w:color w:val="auto"/>
          <w:sz w:val="32"/>
          <w:szCs w:val="32"/>
          <w:highlight w:val="none"/>
          <w:lang w:val="en-US" w:eastAsia="zh-CN"/>
        </w:rPr>
        <w:t>和地方</w:t>
      </w:r>
      <w:r>
        <w:rPr>
          <w:rFonts w:hint="eastAsia" w:ascii="仿宋_GB2312" w:hAnsi="仿宋_GB2312" w:eastAsia="仿宋_GB2312" w:cs="仿宋_GB2312"/>
          <w:color w:val="auto"/>
          <w:sz w:val="32"/>
          <w:szCs w:val="32"/>
          <w:highlight w:val="none"/>
        </w:rPr>
        <w:t>财政投入为主，缺少居民、社会资金投入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筹资渠道仍然比较单一，</w:t>
      </w:r>
      <w:r>
        <w:rPr>
          <w:rFonts w:hint="eastAsia" w:ascii="仿宋_GB2312" w:hAnsi="仿宋_GB2312" w:eastAsia="仿宋_GB2312" w:cs="仿宋_GB2312"/>
          <w:color w:val="auto"/>
          <w:sz w:val="32"/>
          <w:szCs w:val="32"/>
          <w:highlight w:val="none"/>
          <w:lang w:eastAsia="zh-CN"/>
        </w:rPr>
        <w:t>资金缺口较大。老旧小区改造面临社会资本参与度低、居民出资意愿不足的问题。项目微利、周期长，资金需求大但回报有限，居民对改造价值感知弱，受收入和出租率影响，难以确定投资回报。亟需拓宽资金渠道，探索可持续发展模式。</w:t>
      </w:r>
    </w:p>
    <w:p>
      <w:pPr>
        <w:numPr>
          <w:ilvl w:val="0"/>
          <w:numId w:val="0"/>
        </w:numPr>
        <w:ind w:firstLine="642" w:firstLineChars="200"/>
        <w:jc w:val="both"/>
        <w:rPr>
          <w:rFonts w:hint="eastAsia" w:ascii="仿宋_GB2312" w:hAnsi="仿宋_GB2312" w:eastAsia="仿宋_GB2312"/>
          <w:b/>
          <w:bCs/>
          <w:color w:val="auto"/>
          <w:kern w:val="0"/>
          <w:sz w:val="32"/>
          <w:szCs w:val="32"/>
          <w:highlight w:val="none"/>
          <w:lang w:eastAsia="zh-CN"/>
        </w:rPr>
      </w:pPr>
      <w:r>
        <w:rPr>
          <w:rFonts w:hint="eastAsia" w:ascii="仿宋_GB2312" w:hAnsi="仿宋_GB2312" w:eastAsia="仿宋_GB2312"/>
          <w:b/>
          <w:bCs/>
          <w:color w:val="auto"/>
          <w:kern w:val="0"/>
          <w:sz w:val="32"/>
          <w:szCs w:val="32"/>
          <w:highlight w:val="none"/>
          <w:lang w:val="en-US" w:eastAsia="zh-CN"/>
        </w:rPr>
        <w:t>3.改造项目类型失衡，实际效果受限。</w:t>
      </w:r>
    </w:p>
    <w:p>
      <w:pPr>
        <w:numPr>
          <w:ilvl w:val="0"/>
          <w:numId w:val="0"/>
        </w:numPr>
        <w:ind w:firstLine="640" w:firstLineChars="200"/>
        <w:jc w:val="both"/>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广东省城镇老旧小区改造项目类型分布较为单一，主要受多种因素制约。</w:t>
      </w:r>
      <w:r>
        <w:rPr>
          <w:rFonts w:hint="eastAsia" w:ascii="仿宋_GB2312" w:hAnsi="仿宋_GB2312" w:eastAsia="仿宋_GB2312" w:cs="仿宋_GB2312"/>
          <w:b/>
          <w:bCs/>
          <w:color w:val="auto"/>
          <w:kern w:val="0"/>
          <w:sz w:val="32"/>
          <w:szCs w:val="32"/>
          <w:highlight w:val="none"/>
          <w:lang w:val="en-US" w:eastAsia="zh-CN"/>
        </w:rPr>
        <w:t>首先</w:t>
      </w:r>
      <w:r>
        <w:rPr>
          <w:rFonts w:hint="eastAsia" w:ascii="仿宋_GB2312" w:hAnsi="仿宋_GB2312" w:eastAsia="仿宋_GB2312" w:cs="仿宋_GB2312"/>
          <w:b w:val="0"/>
          <w:bCs w:val="0"/>
          <w:color w:val="auto"/>
          <w:kern w:val="0"/>
          <w:sz w:val="32"/>
          <w:szCs w:val="32"/>
          <w:highlight w:val="none"/>
          <w:lang w:val="en-US" w:eastAsia="zh-CN"/>
        </w:rPr>
        <w:t>，补助标准较低，限制了改造资金投入规模和改造深度。</w:t>
      </w:r>
      <w:r>
        <w:rPr>
          <w:rFonts w:hint="eastAsia" w:ascii="仿宋_GB2312" w:hAnsi="仿宋_GB2312" w:eastAsia="仿宋_GB2312" w:cs="仿宋_GB2312"/>
          <w:b/>
          <w:bCs/>
          <w:color w:val="auto"/>
          <w:kern w:val="0"/>
          <w:sz w:val="32"/>
          <w:szCs w:val="32"/>
          <w:highlight w:val="none"/>
          <w:lang w:val="en-US" w:eastAsia="zh-CN"/>
        </w:rPr>
        <w:t>其次</w:t>
      </w:r>
      <w:r>
        <w:rPr>
          <w:rFonts w:hint="eastAsia" w:ascii="仿宋_GB2312" w:hAnsi="仿宋_GB2312" w:eastAsia="仿宋_GB2312" w:cs="仿宋_GB2312"/>
          <w:b w:val="0"/>
          <w:bCs w:val="0"/>
          <w:color w:val="auto"/>
          <w:kern w:val="0"/>
          <w:sz w:val="32"/>
          <w:szCs w:val="32"/>
          <w:highlight w:val="none"/>
          <w:lang w:val="en-US" w:eastAsia="zh-CN"/>
        </w:rPr>
        <w:t>，粤东西北地区财政薄弱，难以提供配套资金支持大规模改造，尤其是涉及公共服务设施的复杂项目。此外，经济下行压力也对资金筹集和项目推进产生不利影响。这些因素共同导致大部分改造项目仅停留在基础类层面，集中在房屋修缮和基础设施更新等基本需求上。2023年全省项目巡查结果显示，“基础类+完善类”改造项目占比高达97%，主要满足居民基本生活需求，如水电供应和道路修整等，而涉及提升居民生活品质和社区功能的改造内容较少。相比之下，“提升类”改造项目，如养老、托育、卫生、教育等公共服务设施仅占3%，远低于居民对高品质社区生活的期望，反映出改造在满足多元化需求方面的不足。虽然基础类改造改善了居住环境，但在提升社区功能、促进可持续发展和满足公共服务设施需求方面仍有较大提升空间。</w:t>
      </w:r>
    </w:p>
    <w:p>
      <w:pPr>
        <w:numPr>
          <w:ilvl w:val="0"/>
          <w:numId w:val="0"/>
        </w:numPr>
        <w:ind w:firstLine="642" w:firstLineChars="200"/>
        <w:jc w:val="both"/>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b/>
          <w:bCs/>
          <w:color w:val="auto"/>
          <w:kern w:val="0"/>
          <w:sz w:val="32"/>
          <w:szCs w:val="32"/>
          <w:highlight w:val="none"/>
          <w:lang w:val="en-US" w:eastAsia="zh-CN"/>
        </w:rPr>
        <w:t>4.长效管理机制落实有待提高。</w:t>
      </w:r>
    </w:p>
    <w:p>
      <w:pPr>
        <w:numPr>
          <w:ilvl w:val="0"/>
          <w:numId w:val="0"/>
        </w:numPr>
        <w:ind w:firstLine="642" w:firstLineChars="200"/>
        <w:jc w:val="both"/>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首先，</w:t>
      </w:r>
      <w:r>
        <w:rPr>
          <w:rFonts w:hint="eastAsia" w:ascii="仿宋_GB2312" w:hAnsi="仿宋_GB2312" w:eastAsia="仿宋_GB2312" w:cs="仿宋_GB2312"/>
          <w:b w:val="0"/>
          <w:bCs w:val="0"/>
          <w:color w:val="auto"/>
          <w:kern w:val="0"/>
          <w:sz w:val="32"/>
          <w:szCs w:val="32"/>
          <w:highlight w:val="none"/>
          <w:lang w:val="en-US" w:eastAsia="zh-CN"/>
        </w:rPr>
        <w:t>已经建立健全住宅专项维修资金归集、使用、续筹机制的小区613个，占年度计划改造小区比例为26.50%，相较于2023年的18.16%有所提升，但与预期目标仍有一定的差距，反映出在资金管理机制推广和落实方面仍有提升空间。</w:t>
      </w:r>
      <w:r>
        <w:rPr>
          <w:rFonts w:hint="eastAsia" w:ascii="仿宋_GB2312" w:hAnsi="仿宋_GB2312" w:eastAsia="仿宋_GB2312" w:cs="仿宋_GB2312"/>
          <w:b/>
          <w:bCs/>
          <w:color w:val="auto"/>
          <w:kern w:val="0"/>
          <w:sz w:val="32"/>
          <w:szCs w:val="32"/>
          <w:highlight w:val="none"/>
          <w:lang w:val="en-US" w:eastAsia="zh-CN"/>
        </w:rPr>
        <w:t>其次，</w:t>
      </w:r>
      <w:r>
        <w:rPr>
          <w:rFonts w:hint="eastAsia" w:ascii="仿宋_GB2312" w:hAnsi="仿宋_GB2312" w:eastAsia="仿宋_GB2312" w:cs="仿宋_GB2312"/>
          <w:b w:val="0"/>
          <w:bCs w:val="0"/>
          <w:color w:val="auto"/>
          <w:kern w:val="0"/>
          <w:sz w:val="32"/>
          <w:szCs w:val="32"/>
          <w:highlight w:val="none"/>
          <w:lang w:val="en-US" w:eastAsia="zh-CN"/>
        </w:rPr>
        <w:t>在老旧小区改造的全生命周期管理中，质量安全责任落实面临一定挑战。老旧小区建筑老化带来的质量安全隐患与改造后可能出现的新问题相互交织，责任界定存在一定复杂性，这在一定程度上增加了改造后的维护和整改工作量。</w:t>
      </w:r>
    </w:p>
    <w:p>
      <w:pPr>
        <w:pStyle w:val="15"/>
        <w:numPr>
          <w:ilvl w:val="0"/>
          <w:numId w:val="0"/>
        </w:numPr>
        <w:ind w:firstLine="640" w:firstLineChars="200"/>
        <w:outlineLvl w:val="0"/>
        <w:rPr>
          <w:rFonts w:hint="default" w:ascii="黑体" w:hAnsi="黑体" w:eastAsia="黑体" w:cs="黑体"/>
          <w:color w:val="auto"/>
          <w:kern w:val="2"/>
          <w:sz w:val="32"/>
          <w:szCs w:val="32"/>
          <w:highlight w:val="none"/>
          <w:lang w:val="en-US" w:eastAsia="zh-CN" w:bidi="ar-SA"/>
        </w:rPr>
      </w:pPr>
      <w:r>
        <w:rPr>
          <w:rFonts w:hint="eastAsia" w:ascii="黑体" w:hAnsi="黑体" w:eastAsia="黑体" w:cs="黑体"/>
          <w:color w:val="auto"/>
          <w:kern w:val="2"/>
          <w:sz w:val="32"/>
          <w:szCs w:val="32"/>
          <w:highlight w:val="none"/>
          <w:lang w:val="en-US" w:eastAsia="zh-CN" w:bidi="ar-SA"/>
        </w:rPr>
        <w:t>三、改进意见和建议</w:t>
      </w:r>
    </w:p>
    <w:p>
      <w:pPr>
        <w:numPr>
          <w:ilvl w:val="0"/>
          <w:numId w:val="0"/>
        </w:numPr>
        <w:ind w:firstLine="642" w:firstLineChars="200"/>
        <w:rPr>
          <w:rFonts w:hint="eastAsia" w:ascii="仿宋" w:hAnsi="仿宋" w:eastAsia="仿宋" w:cs="仿宋"/>
          <w:b/>
          <w:bCs/>
          <w:color w:val="auto"/>
          <w:kern w:val="0"/>
          <w:sz w:val="32"/>
          <w:szCs w:val="32"/>
          <w:highlight w:val="none"/>
          <w:lang w:val="zh-TW" w:eastAsia="zh-CN"/>
        </w:rPr>
      </w:pPr>
      <w:r>
        <w:rPr>
          <w:rFonts w:hint="eastAsia" w:hAnsi="宋体" w:eastAsia="楷体_GB2312" w:asciiTheme="minorHAnsi" w:cstheme="minorBidi"/>
          <w:b/>
          <w:bCs/>
          <w:color w:val="auto"/>
          <w:kern w:val="44"/>
          <w:sz w:val="32"/>
          <w:szCs w:val="44"/>
          <w:highlight w:val="none"/>
          <w:lang w:val="en-US" w:eastAsia="zh-CN"/>
        </w:rPr>
        <w:t>（一）强化专项督查与追责问责机制</w:t>
      </w:r>
      <w:r>
        <w:rPr>
          <w:rFonts w:hint="eastAsia" w:hAnsi="宋体" w:eastAsia="楷体_GB2312" w:cstheme="minorBidi"/>
          <w:b/>
          <w:bCs/>
          <w:color w:val="auto"/>
          <w:kern w:val="44"/>
          <w:sz w:val="32"/>
          <w:szCs w:val="44"/>
          <w:highlight w:val="none"/>
          <w:lang w:val="en-US" w:eastAsia="zh-CN"/>
        </w:rPr>
        <w:t>，提升资金使用效率</w:t>
      </w:r>
      <w:r>
        <w:rPr>
          <w:rFonts w:hint="eastAsia" w:hAnsi="宋体" w:eastAsia="楷体_GB2312" w:asciiTheme="minorHAnsi" w:cstheme="minorBidi"/>
          <w:b/>
          <w:bCs/>
          <w:color w:val="auto"/>
          <w:kern w:val="44"/>
          <w:sz w:val="32"/>
          <w:szCs w:val="44"/>
          <w:highlight w:val="none"/>
          <w:lang w:val="en-US" w:eastAsia="zh-CN"/>
        </w:rPr>
        <w:t>。</w:t>
      </w:r>
    </w:p>
    <w:p>
      <w:pPr>
        <w:pStyle w:val="6"/>
        <w:ind w:firstLine="640" w:firstLineChars="200"/>
        <w:rPr>
          <w:rFonts w:hint="eastAsia" w:ascii="仿宋_GB2312" w:hAnsi="仿宋_GB2312" w:eastAsia="仿宋_GB2312" w:cs="仿宋_GB2312"/>
          <w:b/>
          <w:bCs/>
          <w:color w:val="auto"/>
          <w:sz w:val="32"/>
          <w:highlight w:val="none"/>
          <w:lang w:val="en-US" w:eastAsia="zh-CN"/>
        </w:rPr>
      </w:pPr>
      <w:r>
        <w:rPr>
          <w:rFonts w:hint="eastAsia" w:ascii="仿宋_GB2312" w:hAnsi="仿宋_GB2312" w:eastAsia="仿宋_GB2312" w:cs="仿宋_GB2312"/>
          <w:b w:val="0"/>
          <w:bCs w:val="0"/>
          <w:color w:val="auto"/>
          <w:sz w:val="32"/>
          <w:highlight w:val="none"/>
          <w:lang w:val="en-US" w:eastAsia="zh-CN"/>
        </w:rPr>
        <w:t>在城镇老旧小区改造工作中，科学谋划和提高资金使用效率是关键环节。</w:t>
      </w:r>
      <w:r>
        <w:rPr>
          <w:rFonts w:hint="eastAsia" w:ascii="仿宋_GB2312" w:hAnsi="仿宋_GB2312" w:eastAsia="仿宋_GB2312" w:cs="仿宋_GB2312"/>
          <w:b/>
          <w:bCs/>
          <w:color w:val="auto"/>
          <w:sz w:val="32"/>
          <w:highlight w:val="none"/>
          <w:lang w:val="en-US" w:eastAsia="zh-CN"/>
        </w:rPr>
        <w:t>一是</w:t>
      </w:r>
      <w:r>
        <w:rPr>
          <w:rFonts w:hint="eastAsia" w:ascii="仿宋_GB2312" w:hAnsi="仿宋_GB2312" w:eastAsia="仿宋_GB2312" w:cs="仿宋_GB2312"/>
          <w:b w:val="0"/>
          <w:bCs w:val="0"/>
          <w:color w:val="auto"/>
          <w:sz w:val="32"/>
          <w:highlight w:val="none"/>
          <w:lang w:val="en-US" w:eastAsia="zh-CN"/>
        </w:rPr>
        <w:t>要抓好绩效目标的落实，进一步压实主体责任，加强对各地执行支付进度计划的督促指导。</w:t>
      </w:r>
      <w:r>
        <w:rPr>
          <w:rFonts w:hint="eastAsia" w:ascii="仿宋_GB2312" w:hAnsi="仿宋_GB2312" w:eastAsia="仿宋_GB2312" w:cs="仿宋_GB2312"/>
          <w:color w:val="auto"/>
          <w:sz w:val="32"/>
          <w:szCs w:val="32"/>
          <w:highlight w:val="none"/>
          <w:lang w:eastAsia="zh-CN"/>
        </w:rPr>
        <w:t>建议由省纪委监委牵头，联合省委、省政府督查部门，省人大相关专委，省审计厅等有关部门组成督查小组，对开工进度和支付进度落后地市开展专项督查，重点查处不作为、慢作为、挪用专项资金等相关问题，落实追责问责机制。</w:t>
      </w:r>
      <w:r>
        <w:rPr>
          <w:rFonts w:hint="eastAsia" w:ascii="仿宋_GB2312" w:hAnsi="仿宋_GB2312" w:eastAsia="仿宋_GB2312" w:cs="仿宋_GB2312"/>
          <w:b w:val="0"/>
          <w:bCs w:val="0"/>
          <w:color w:val="auto"/>
          <w:sz w:val="32"/>
          <w:highlight w:val="none"/>
          <w:lang w:val="en-US" w:eastAsia="zh-CN"/>
        </w:rPr>
        <w:t>同时，督促各地业务主管部门与财政部门加强沟通衔接，做好资金前期审批工作，严格按工程进度落实资金支付，并平衡好上级补助资金和政府专项债的优先关系。</w:t>
      </w:r>
      <w:r>
        <w:rPr>
          <w:rFonts w:hint="eastAsia" w:ascii="仿宋_GB2312" w:hAnsi="仿宋_GB2312" w:eastAsia="仿宋_GB2312" w:cs="仿宋_GB2312"/>
          <w:b/>
          <w:bCs/>
          <w:color w:val="auto"/>
          <w:sz w:val="32"/>
          <w:highlight w:val="none"/>
          <w:lang w:val="en-US" w:eastAsia="zh-CN"/>
        </w:rPr>
        <w:t>二是</w:t>
      </w:r>
      <w:r>
        <w:rPr>
          <w:rFonts w:hint="eastAsia" w:ascii="仿宋_GB2312" w:hAnsi="仿宋_GB2312" w:eastAsia="仿宋_GB2312" w:cs="仿宋_GB2312"/>
          <w:b w:val="0"/>
          <w:bCs w:val="0"/>
          <w:color w:val="auto"/>
          <w:sz w:val="32"/>
          <w:highlight w:val="none"/>
          <w:lang w:val="en-US" w:eastAsia="zh-CN"/>
        </w:rPr>
        <w:t>优化审批流程。针对部分县级业务主管部门反映的财政补助资金拨付较慢、影响项目进度和资金支出的问题，推动市县优化、简化、完善资金审批程序，提升审批拨付效率。</w:t>
      </w:r>
      <w:r>
        <w:rPr>
          <w:rFonts w:hint="eastAsia" w:ascii="仿宋_GB2312" w:hAnsi="仿宋_GB2312" w:eastAsia="仿宋_GB2312" w:cs="仿宋_GB2312"/>
          <w:b/>
          <w:bCs/>
          <w:color w:val="auto"/>
          <w:sz w:val="32"/>
          <w:highlight w:val="none"/>
          <w:lang w:val="en-US" w:eastAsia="zh-CN"/>
        </w:rPr>
        <w:t>三是</w:t>
      </w:r>
      <w:r>
        <w:rPr>
          <w:rFonts w:hint="eastAsia" w:ascii="仿宋_GB2312" w:hAnsi="仿宋_GB2312" w:eastAsia="仿宋_GB2312" w:cs="仿宋_GB2312"/>
          <w:b w:val="0"/>
          <w:bCs w:val="0"/>
          <w:color w:val="auto"/>
          <w:sz w:val="32"/>
          <w:highlight w:val="none"/>
          <w:lang w:val="en-US" w:eastAsia="zh-CN"/>
        </w:rPr>
        <w:t>强化绩效评价结果反馈机制。根据上一年度的中央财政补助资金绩效评价结果，对下一年度资金分配情况进行调整，重点关注资金缺口大、项目实施建设好、资金支付使用效率高的项目，以提高资金使用效率。</w:t>
      </w:r>
    </w:p>
    <w:p>
      <w:pPr>
        <w:numPr>
          <w:ilvl w:val="0"/>
          <w:numId w:val="0"/>
        </w:numPr>
        <w:ind w:firstLine="642" w:firstLineChars="200"/>
        <w:rPr>
          <w:rFonts w:hint="eastAsia" w:ascii="仿宋_GB2312" w:hAnsi="仿宋_GB2312" w:eastAsia="仿宋_GB2312" w:cs="仿宋_GB2312"/>
          <w:color w:val="auto"/>
          <w:kern w:val="0"/>
          <w:sz w:val="32"/>
          <w:szCs w:val="32"/>
          <w:highlight w:val="none"/>
        </w:rPr>
      </w:pPr>
      <w:r>
        <w:rPr>
          <w:rFonts w:hint="eastAsia" w:hAnsi="宋体" w:eastAsia="楷体_GB2312" w:asciiTheme="minorHAnsi" w:cstheme="minorBidi"/>
          <w:b/>
          <w:bCs/>
          <w:color w:val="auto"/>
          <w:kern w:val="44"/>
          <w:sz w:val="32"/>
          <w:szCs w:val="44"/>
          <w:highlight w:val="none"/>
          <w:lang w:val="en-US" w:eastAsia="zh-CN"/>
        </w:rPr>
        <w:t>（二）拓宽筹资渠道，</w:t>
      </w:r>
      <w:r>
        <w:rPr>
          <w:rFonts w:hint="eastAsia" w:hAnsi="宋体" w:eastAsia="楷体_GB2312" w:cstheme="minorBidi"/>
          <w:b/>
          <w:bCs/>
          <w:color w:val="auto"/>
          <w:kern w:val="44"/>
          <w:sz w:val="32"/>
          <w:szCs w:val="44"/>
          <w:highlight w:val="none"/>
          <w:lang w:val="en-US" w:eastAsia="zh-CN"/>
        </w:rPr>
        <w:t>继续</w:t>
      </w:r>
      <w:r>
        <w:rPr>
          <w:rFonts w:hint="eastAsia" w:hAnsi="宋体" w:eastAsia="楷体_GB2312" w:asciiTheme="minorHAnsi" w:cstheme="minorBidi"/>
          <w:b/>
          <w:bCs/>
          <w:color w:val="auto"/>
          <w:kern w:val="44"/>
          <w:sz w:val="32"/>
          <w:szCs w:val="44"/>
          <w:highlight w:val="none"/>
          <w:lang w:val="en-US" w:eastAsia="zh-CN"/>
        </w:rPr>
        <w:t>完善配套政策</w:t>
      </w:r>
      <w:r>
        <w:rPr>
          <w:rFonts w:hint="eastAsia" w:hAnsi="宋体" w:eastAsia="楷体_GB2312" w:cstheme="minorBidi"/>
          <w:b/>
          <w:bCs/>
          <w:color w:val="auto"/>
          <w:kern w:val="44"/>
          <w:sz w:val="32"/>
          <w:szCs w:val="44"/>
          <w:highlight w:val="none"/>
          <w:lang w:val="en-US" w:eastAsia="zh-CN"/>
        </w:rPr>
        <w:t>制度体系。</w:t>
      </w:r>
    </w:p>
    <w:p>
      <w:pPr>
        <w:numPr>
          <w:ilvl w:val="0"/>
          <w:numId w:val="0"/>
        </w:numPr>
        <w:ind w:firstLine="642" w:firstLineChars="200"/>
        <w:rPr>
          <w:rFonts w:hint="default" w:hAnsi="宋体" w:eastAsia="楷体_GB2312"/>
          <w:b/>
          <w:bCs/>
          <w:color w:val="auto"/>
          <w:kern w:val="44"/>
          <w:sz w:val="32"/>
          <w:szCs w:val="44"/>
          <w:highlight w:val="none"/>
          <w:lang w:val="en-US" w:eastAsia="zh-CN"/>
        </w:rPr>
      </w:pPr>
      <w:r>
        <w:rPr>
          <w:rFonts w:hint="eastAsia" w:ascii="仿宋_GB2312" w:hAnsi="仿宋_GB2312" w:eastAsia="仿宋_GB2312" w:cs="仿宋_GB2312"/>
          <w:b/>
          <w:bCs/>
          <w:color w:val="auto"/>
          <w:sz w:val="32"/>
          <w:highlight w:val="none"/>
          <w:lang w:val="en-US" w:eastAsia="zh-CN"/>
        </w:rPr>
        <w:t>一是</w:t>
      </w:r>
      <w:r>
        <w:rPr>
          <w:rFonts w:hint="eastAsia" w:ascii="仿宋_GB2312" w:hAnsi="仿宋_GB2312" w:eastAsia="仿宋_GB2312" w:cs="仿宋_GB2312"/>
          <w:b w:val="0"/>
          <w:bCs w:val="0"/>
          <w:color w:val="auto"/>
          <w:sz w:val="32"/>
          <w:highlight w:val="none"/>
          <w:lang w:val="en-US" w:eastAsia="zh-CN"/>
        </w:rPr>
        <w:t>由省政府提请中央有关部委将老旧小区加装电梯纳入超长期国债支持范围，省级财政设立加装电梯专项资金，鼓励、支持、引导各地落实大规模设备更新和消费品以旧换新工作。老旧小区改造省级专项资金应按照与中央资金1:1的比例配套。</w:t>
      </w:r>
      <w:r>
        <w:rPr>
          <w:rFonts w:hint="eastAsia" w:ascii="仿宋_GB2312" w:hAnsi="仿宋_GB2312" w:eastAsia="仿宋_GB2312" w:cs="仿宋_GB2312"/>
          <w:color w:val="auto"/>
          <w:kern w:val="0"/>
          <w:sz w:val="32"/>
          <w:szCs w:val="32"/>
          <w:highlight w:val="none"/>
        </w:rPr>
        <w:t>打破惯性思维，</w:t>
      </w:r>
      <w:r>
        <w:rPr>
          <w:rFonts w:hint="eastAsia" w:ascii="仿宋_GB2312" w:hAnsi="仿宋_GB2312" w:eastAsia="仿宋_GB2312" w:cs="仿宋_GB2312"/>
          <w:color w:val="auto"/>
          <w:kern w:val="0"/>
          <w:sz w:val="32"/>
          <w:szCs w:val="32"/>
          <w:highlight w:val="none"/>
          <w:lang w:val="en-US" w:eastAsia="zh-CN"/>
        </w:rPr>
        <w:t>拓宽宣传渠道</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通过传统媒体和新媒体的力量向群众讲解老旧小区改造的目的、必要性和可行性，展示改造后小区的规划蓝图，</w:t>
      </w:r>
      <w:r>
        <w:rPr>
          <w:rFonts w:hint="eastAsia" w:ascii="仿宋_GB2312" w:hAnsi="仿宋_GB2312" w:eastAsia="仿宋_GB2312" w:cs="仿宋_GB2312"/>
          <w:color w:val="auto"/>
          <w:kern w:val="0"/>
          <w:sz w:val="32"/>
          <w:szCs w:val="32"/>
          <w:highlight w:val="none"/>
        </w:rPr>
        <w:t>鼓励引导社会各方</w:t>
      </w:r>
      <w:r>
        <w:rPr>
          <w:rFonts w:hint="eastAsia" w:ascii="仿宋_GB2312" w:hAnsi="仿宋_GB2312" w:eastAsia="仿宋_GB2312" w:cs="仿宋_GB2312"/>
          <w:color w:val="auto"/>
          <w:kern w:val="0"/>
          <w:sz w:val="32"/>
          <w:szCs w:val="32"/>
          <w:highlight w:val="none"/>
          <w:lang w:eastAsia="zh-CN"/>
        </w:rPr>
        <w:t>力量</w:t>
      </w:r>
      <w:r>
        <w:rPr>
          <w:rFonts w:hint="eastAsia" w:ascii="仿宋_GB2312" w:hAnsi="仿宋_GB2312" w:eastAsia="仿宋_GB2312" w:cs="仿宋_GB2312"/>
          <w:color w:val="auto"/>
          <w:kern w:val="0"/>
          <w:sz w:val="32"/>
          <w:szCs w:val="32"/>
          <w:highlight w:val="none"/>
        </w:rPr>
        <w:t>支持</w:t>
      </w:r>
      <w:r>
        <w:rPr>
          <w:rFonts w:hint="eastAsia" w:ascii="仿宋_GB2312" w:hAnsi="仿宋_GB2312" w:eastAsia="仿宋_GB2312" w:cs="仿宋_GB2312"/>
          <w:color w:val="auto"/>
          <w:kern w:val="0"/>
          <w:sz w:val="32"/>
          <w:szCs w:val="32"/>
          <w:highlight w:val="none"/>
          <w:lang w:val="en-US" w:eastAsia="zh-CN"/>
        </w:rPr>
        <w:t>或监督</w:t>
      </w:r>
      <w:r>
        <w:rPr>
          <w:rFonts w:hint="eastAsia" w:ascii="仿宋_GB2312" w:hAnsi="仿宋_GB2312" w:eastAsia="仿宋_GB2312" w:cs="仿宋_GB2312"/>
          <w:color w:val="auto"/>
          <w:kern w:val="0"/>
          <w:sz w:val="32"/>
          <w:szCs w:val="32"/>
          <w:highlight w:val="none"/>
        </w:rPr>
        <w:t>改造工作</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b/>
          <w:bCs/>
          <w:color w:val="auto"/>
          <w:sz w:val="32"/>
          <w:highlight w:val="none"/>
          <w:lang w:val="en-US" w:eastAsia="zh-CN"/>
        </w:rPr>
        <w:t>二是</w:t>
      </w:r>
      <w:r>
        <w:rPr>
          <w:rFonts w:hint="eastAsia" w:ascii="仿宋_GB2312" w:hAnsi="仿宋_GB2312" w:eastAsia="仿宋_GB2312" w:cs="仿宋_GB2312"/>
          <w:b w:val="0"/>
          <w:bCs w:val="0"/>
          <w:color w:val="auto"/>
          <w:sz w:val="32"/>
          <w:highlight w:val="none"/>
          <w:lang w:val="en-US" w:eastAsia="zh-CN"/>
        </w:rPr>
        <w:t>完善配套制度体系。</w:t>
      </w:r>
      <w:r>
        <w:rPr>
          <w:rFonts w:hint="eastAsia" w:ascii="仿宋_GB2312" w:hAnsi="仿宋_GB2312" w:eastAsia="仿宋_GB2312" w:cs="仿宋_GB2312"/>
          <w:b w:val="0"/>
          <w:bCs w:val="0"/>
          <w:color w:val="auto"/>
          <w:sz w:val="32"/>
          <w:highlight w:val="none"/>
          <w:lang w:eastAsia="zh-CN"/>
        </w:rPr>
        <w:t>推动制定与现有法律法规相衔接的规划、土地、财政、金融等配套政策，聚焦改造项目实施的重要节点和关键环节，明确老旧小区提升改造涉及的各利益主体的权利关系。</w:t>
      </w:r>
      <w:r>
        <w:rPr>
          <w:rFonts w:hint="eastAsia" w:ascii="仿宋_GB2312" w:hAnsi="仿宋_GB2312" w:eastAsia="仿宋_GB2312" w:cs="仿宋_GB2312"/>
          <w:b w:val="0"/>
          <w:bCs w:val="0"/>
          <w:color w:val="auto"/>
          <w:sz w:val="32"/>
          <w:highlight w:val="none"/>
          <w:lang w:val="en-US" w:eastAsia="zh-CN"/>
        </w:rPr>
        <w:t>只有</w:t>
      </w:r>
      <w:r>
        <w:rPr>
          <w:rFonts w:hint="eastAsia" w:ascii="仿宋_GB2312" w:hAnsi="仿宋_GB2312" w:eastAsia="仿宋_GB2312" w:cs="仿宋_GB2312"/>
          <w:b w:val="0"/>
          <w:bCs w:val="0"/>
          <w:color w:val="auto"/>
          <w:sz w:val="32"/>
          <w:highlight w:val="none"/>
          <w:lang w:eastAsia="zh-CN"/>
        </w:rPr>
        <w:t>建立健全老旧小区改造建设的</w:t>
      </w:r>
      <w:r>
        <w:rPr>
          <w:rFonts w:hint="eastAsia" w:ascii="仿宋_GB2312" w:hAnsi="仿宋_GB2312" w:eastAsia="仿宋_GB2312" w:cs="仿宋_GB2312"/>
          <w:b w:val="0"/>
          <w:bCs w:val="0"/>
          <w:color w:val="auto"/>
          <w:sz w:val="32"/>
          <w:highlight w:val="none"/>
          <w:lang w:val="en-US" w:eastAsia="zh-CN"/>
        </w:rPr>
        <w:t>制度</w:t>
      </w:r>
      <w:r>
        <w:rPr>
          <w:rFonts w:hint="eastAsia" w:ascii="仿宋_GB2312" w:hAnsi="仿宋_GB2312" w:eastAsia="仿宋_GB2312" w:cs="仿宋_GB2312"/>
          <w:b w:val="0"/>
          <w:bCs w:val="0"/>
          <w:color w:val="auto"/>
          <w:sz w:val="32"/>
          <w:highlight w:val="none"/>
          <w:lang w:eastAsia="zh-CN"/>
        </w:rPr>
        <w:t>体系，</w:t>
      </w:r>
      <w:r>
        <w:rPr>
          <w:rFonts w:hint="eastAsia" w:ascii="仿宋_GB2312" w:hAnsi="仿宋_GB2312" w:eastAsia="仿宋_GB2312" w:cs="仿宋_GB2312"/>
          <w:color w:val="auto"/>
          <w:sz w:val="32"/>
          <w:highlight w:val="none"/>
        </w:rPr>
        <w:t>形成具有广泛约束力的建设机制</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b w:val="0"/>
          <w:bCs w:val="0"/>
          <w:color w:val="auto"/>
          <w:sz w:val="32"/>
          <w:highlight w:val="none"/>
          <w:lang w:val="en-US" w:eastAsia="zh-CN"/>
        </w:rPr>
        <w:t>才能</w:t>
      </w:r>
      <w:r>
        <w:rPr>
          <w:rFonts w:hint="eastAsia" w:ascii="仿宋_GB2312" w:hAnsi="仿宋_GB2312" w:eastAsia="仿宋_GB2312" w:cs="仿宋_GB2312"/>
          <w:b w:val="0"/>
          <w:bCs w:val="0"/>
          <w:color w:val="auto"/>
          <w:sz w:val="32"/>
          <w:highlight w:val="none"/>
          <w:lang w:eastAsia="zh-CN"/>
        </w:rPr>
        <w:t>为全面推进老旧小区改造进程提供支撑。</w:t>
      </w:r>
      <w:r>
        <w:rPr>
          <w:rFonts w:hint="eastAsia" w:ascii="仿宋_GB2312" w:hAnsi="仿宋_GB2312" w:eastAsia="仿宋_GB2312" w:cs="仿宋_GB2312"/>
          <w:b w:val="0"/>
          <w:bCs w:val="0"/>
          <w:color w:val="auto"/>
          <w:sz w:val="32"/>
          <w:highlight w:val="none"/>
          <w:lang w:val="en-US" w:eastAsia="zh-CN"/>
        </w:rPr>
        <w:t>如，完善</w:t>
      </w:r>
      <w:r>
        <w:rPr>
          <w:rFonts w:hint="eastAsia" w:ascii="仿宋_GB2312" w:hAnsi="仿宋_GB2312" w:eastAsia="仿宋_GB2312" w:cs="仿宋_GB2312"/>
          <w:color w:val="auto"/>
          <w:kern w:val="0"/>
          <w:sz w:val="32"/>
          <w:szCs w:val="32"/>
          <w:highlight w:val="none"/>
          <w:lang w:val="en-US" w:eastAsia="zh-CN"/>
        </w:rPr>
        <w:t>激励制度，通过税收减免及对老旧小区的适老化、绿色化改造进行补贴等方式吸引社会资本参与，或者</w:t>
      </w:r>
      <w:r>
        <w:rPr>
          <w:rFonts w:hint="eastAsia" w:ascii="仿宋_GB2312" w:hAnsi="仿宋_GB2312" w:eastAsia="仿宋_GB2312" w:cs="仿宋_GB2312"/>
          <w:color w:val="auto"/>
          <w:kern w:val="0"/>
          <w:sz w:val="32"/>
          <w:szCs w:val="32"/>
          <w:highlight w:val="none"/>
        </w:rPr>
        <w:t>按照“谁收益、谁出资”的原则</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建立改造资金政府与居民合理共摊机制</w:t>
      </w:r>
      <w:r>
        <w:rPr>
          <w:rFonts w:hint="eastAsia" w:ascii="仿宋_GB2312" w:hAnsi="仿宋_GB2312" w:eastAsia="仿宋_GB2312" w:cs="仿宋_GB2312"/>
          <w:color w:val="auto"/>
          <w:kern w:val="0"/>
          <w:sz w:val="32"/>
          <w:szCs w:val="32"/>
          <w:highlight w:val="none"/>
          <w:lang w:val="en-US" w:eastAsia="zh-CN"/>
        </w:rPr>
        <w:t>吸引居民出资参与。</w:t>
      </w:r>
    </w:p>
    <w:p>
      <w:pPr>
        <w:numPr>
          <w:ilvl w:val="0"/>
          <w:numId w:val="0"/>
        </w:numPr>
        <w:ind w:firstLine="642" w:firstLineChars="200"/>
        <w:rPr>
          <w:rFonts w:hint="eastAsia" w:hAnsi="宋体" w:eastAsia="楷体_GB2312" w:asciiTheme="minorHAnsi" w:cstheme="minorBidi"/>
          <w:b/>
          <w:bCs/>
          <w:color w:val="auto"/>
          <w:kern w:val="44"/>
          <w:sz w:val="32"/>
          <w:szCs w:val="44"/>
          <w:highlight w:val="none"/>
          <w:lang w:eastAsia="zh-CN"/>
        </w:rPr>
      </w:pPr>
      <w:r>
        <w:rPr>
          <w:rFonts w:hint="eastAsia" w:hAnsi="宋体" w:eastAsia="楷体_GB2312" w:cstheme="minorBidi"/>
          <w:b/>
          <w:bCs/>
          <w:color w:val="auto"/>
          <w:kern w:val="44"/>
          <w:sz w:val="32"/>
          <w:szCs w:val="44"/>
          <w:highlight w:val="none"/>
          <w:lang w:eastAsia="zh-CN"/>
        </w:rPr>
        <w:t>（</w:t>
      </w:r>
      <w:r>
        <w:rPr>
          <w:rFonts w:hint="eastAsia" w:hAnsi="宋体" w:eastAsia="楷体_GB2312" w:cstheme="minorBidi"/>
          <w:b/>
          <w:bCs/>
          <w:color w:val="auto"/>
          <w:kern w:val="44"/>
          <w:sz w:val="32"/>
          <w:szCs w:val="44"/>
          <w:highlight w:val="none"/>
          <w:lang w:val="en-US" w:eastAsia="zh-CN"/>
        </w:rPr>
        <w:t>三</w:t>
      </w:r>
      <w:r>
        <w:rPr>
          <w:rFonts w:hint="eastAsia" w:hAnsi="宋体" w:eastAsia="楷体_GB2312" w:cstheme="minorBidi"/>
          <w:b/>
          <w:bCs/>
          <w:color w:val="auto"/>
          <w:kern w:val="44"/>
          <w:sz w:val="32"/>
          <w:szCs w:val="44"/>
          <w:highlight w:val="none"/>
          <w:lang w:eastAsia="zh-CN"/>
        </w:rPr>
        <w:t>）</w:t>
      </w:r>
      <w:r>
        <w:rPr>
          <w:rFonts w:hint="eastAsia" w:hAnsi="宋体" w:eastAsia="楷体_GB2312" w:asciiTheme="minorHAnsi" w:cstheme="minorBidi"/>
          <w:b/>
          <w:bCs/>
          <w:color w:val="auto"/>
          <w:kern w:val="44"/>
          <w:sz w:val="32"/>
          <w:szCs w:val="44"/>
          <w:highlight w:val="none"/>
          <w:lang w:eastAsia="zh-CN"/>
        </w:rPr>
        <w:t>优化项目类型结构，提升改造综合效益</w:t>
      </w:r>
      <w:r>
        <w:rPr>
          <w:rFonts w:hint="eastAsia" w:hAnsi="宋体" w:eastAsia="楷体_GB2312" w:cstheme="minorBidi"/>
          <w:b/>
          <w:bCs/>
          <w:color w:val="auto"/>
          <w:kern w:val="44"/>
          <w:sz w:val="32"/>
          <w:szCs w:val="44"/>
          <w:highlight w:val="none"/>
          <w:lang w:eastAsia="zh-CN"/>
        </w:rPr>
        <w:t>。</w:t>
      </w:r>
    </w:p>
    <w:p>
      <w:pPr>
        <w:numPr>
          <w:ilvl w:val="0"/>
          <w:numId w:val="0"/>
        </w:numPr>
        <w:ind w:firstLine="642" w:firstLineChars="200"/>
        <w:rPr>
          <w:rFonts w:hint="eastAsia"/>
          <w:color w:val="auto"/>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rPr>
        <w:t>一是</w:t>
      </w:r>
      <w:r>
        <w:rPr>
          <w:rFonts w:hint="eastAsia" w:ascii="仿宋_GB2312" w:hAnsi="仿宋_GB2312" w:eastAsia="仿宋_GB2312" w:cs="仿宋_GB2312"/>
          <w:color w:val="auto"/>
          <w:kern w:val="0"/>
          <w:sz w:val="32"/>
          <w:szCs w:val="32"/>
          <w:highlight w:val="none"/>
          <w:lang w:val="en-US" w:eastAsia="zh-CN"/>
        </w:rPr>
        <w:t>创新项目实施模式，推动多元化改造。鼓励各地结合“百县千镇万村高质量发展工程”，探索“老旧小区+片区改造”模式，将老旧小区改造与周边区域的城市更新相结合，实现区域功能的整体提升。如，通过“老旧小区+片区改造”模式，增设停车位、优化公共服务设施，提升了小区及周边区域的整体品质。</w:t>
      </w:r>
      <w:r>
        <w:rPr>
          <w:rFonts w:hint="eastAsia" w:ascii="仿宋_GB2312" w:hAnsi="仿宋_GB2312" w:eastAsia="仿宋_GB2312" w:cs="仿宋_GB2312"/>
          <w:b/>
          <w:bCs/>
          <w:color w:val="auto"/>
          <w:kern w:val="0"/>
          <w:sz w:val="32"/>
          <w:szCs w:val="32"/>
          <w:highlight w:val="none"/>
          <w:lang w:val="en-US" w:eastAsia="zh-CN"/>
        </w:rPr>
        <w:t>二是</w:t>
      </w:r>
      <w:r>
        <w:rPr>
          <w:rFonts w:hint="eastAsia" w:ascii="仿宋_GB2312" w:hAnsi="仿宋_GB2312" w:eastAsia="仿宋_GB2312" w:cs="仿宋_GB2312"/>
          <w:color w:val="auto"/>
          <w:kern w:val="0"/>
          <w:sz w:val="32"/>
          <w:szCs w:val="32"/>
          <w:highlight w:val="none"/>
          <w:lang w:val="en-US" w:eastAsia="zh-CN"/>
        </w:rPr>
        <w:t>激发社会参与活力。推动制定与现有法律法规相衔接的规划、土地、财政、金融等配套政策，明确老旧小区改造中各利益主体的权利和义务。如，通过“EPC+O”模式引入社会资本，将闲置公房改造为青年公寓，实现了闲置资源的再利用。</w:t>
      </w:r>
      <w:r>
        <w:rPr>
          <w:rFonts w:hint="eastAsia" w:ascii="仿宋_GB2312" w:hAnsi="仿宋_GB2312" w:eastAsia="仿宋_GB2312" w:cs="仿宋_GB2312"/>
          <w:b/>
          <w:bCs/>
          <w:color w:val="auto"/>
          <w:kern w:val="0"/>
          <w:sz w:val="32"/>
          <w:szCs w:val="32"/>
          <w:highlight w:val="none"/>
          <w:lang w:val="en-US" w:eastAsia="zh-CN"/>
        </w:rPr>
        <w:t>三是</w:t>
      </w:r>
      <w:r>
        <w:rPr>
          <w:rFonts w:hint="eastAsia" w:ascii="仿宋_GB2312" w:hAnsi="仿宋_GB2312" w:eastAsia="仿宋_GB2312" w:cs="仿宋_GB2312"/>
          <w:color w:val="auto"/>
          <w:kern w:val="0"/>
          <w:sz w:val="32"/>
          <w:szCs w:val="32"/>
          <w:highlight w:val="none"/>
          <w:lang w:val="en-US" w:eastAsia="zh-CN"/>
        </w:rPr>
        <w:t>强化项目规划与设计，提升改造效果。在项目规划阶段，充分征求居民意见，确保改造内容符合居民需求。同时，注重保留老旧小区的历史文化记忆，结合地方特色进行改造，提升小区的文化内涵和居民的认同感。</w:t>
      </w:r>
    </w:p>
    <w:p>
      <w:pPr>
        <w:numPr>
          <w:ilvl w:val="0"/>
          <w:numId w:val="0"/>
        </w:numPr>
        <w:ind w:firstLine="642" w:firstLineChars="200"/>
        <w:rPr>
          <w:rFonts w:hint="eastAsia" w:ascii="仿宋_GB2312" w:hAnsi="仿宋_GB2312" w:eastAsia="仿宋_GB2312" w:cs="仿宋_GB2312"/>
          <w:color w:val="auto"/>
          <w:kern w:val="0"/>
          <w:sz w:val="32"/>
          <w:szCs w:val="32"/>
          <w:highlight w:val="none"/>
        </w:rPr>
      </w:pPr>
      <w:r>
        <w:rPr>
          <w:rFonts w:hint="eastAsia" w:hAnsi="宋体" w:eastAsia="楷体_GB2312" w:cstheme="minorBidi"/>
          <w:b/>
          <w:bCs/>
          <w:color w:val="auto"/>
          <w:kern w:val="44"/>
          <w:sz w:val="32"/>
          <w:szCs w:val="44"/>
          <w:highlight w:val="none"/>
          <w:lang w:val="en-US" w:eastAsia="zh-CN"/>
        </w:rPr>
        <w:t>（四）探索长效管养新模式，助力小区可持续发展</w:t>
      </w:r>
      <w:r>
        <w:rPr>
          <w:rFonts w:hint="eastAsia" w:hAnsi="宋体" w:eastAsia="楷体_GB2312"/>
          <w:b/>
          <w:bCs/>
          <w:color w:val="auto"/>
          <w:kern w:val="44"/>
          <w:sz w:val="32"/>
          <w:szCs w:val="44"/>
          <w:highlight w:val="none"/>
        </w:rPr>
        <w:t>。</w:t>
      </w:r>
    </w:p>
    <w:p>
      <w:pPr>
        <w:numPr>
          <w:ilvl w:val="0"/>
          <w:numId w:val="0"/>
        </w:numPr>
        <w:ind w:firstLine="640" w:firstLineChars="200"/>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完善</w:t>
      </w:r>
      <w:r>
        <w:rPr>
          <w:rFonts w:hint="eastAsia" w:ascii="仿宋_GB2312" w:hAnsi="仿宋_GB2312" w:eastAsia="仿宋_GB2312" w:cs="仿宋_GB2312"/>
          <w:b w:val="0"/>
          <w:bCs w:val="0"/>
          <w:color w:val="auto"/>
          <w:kern w:val="0"/>
          <w:sz w:val="32"/>
          <w:szCs w:val="32"/>
          <w:highlight w:val="none"/>
        </w:rPr>
        <w:t>老旧小区改造后续管养机制、实现内生性“自我造血”是巩固改造成果</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推动改造小区可持续发展</w:t>
      </w:r>
      <w:r>
        <w:rPr>
          <w:rFonts w:hint="eastAsia" w:ascii="仿宋_GB2312" w:hAnsi="仿宋_GB2312" w:eastAsia="仿宋_GB2312" w:cs="仿宋_GB2312"/>
          <w:b w:val="0"/>
          <w:bCs w:val="0"/>
          <w:color w:val="auto"/>
          <w:kern w:val="0"/>
          <w:sz w:val="32"/>
          <w:szCs w:val="32"/>
          <w:highlight w:val="none"/>
        </w:rPr>
        <w:t>的关键。</w:t>
      </w:r>
      <w:r>
        <w:rPr>
          <w:rFonts w:hint="eastAsia" w:ascii="仿宋_GB2312" w:hAnsi="仿宋_GB2312" w:eastAsia="仿宋_GB2312" w:cs="仿宋_GB2312"/>
          <w:b/>
          <w:bCs/>
          <w:color w:val="auto"/>
          <w:kern w:val="0"/>
          <w:sz w:val="32"/>
          <w:szCs w:val="32"/>
          <w:highlight w:val="none"/>
        </w:rPr>
        <w:t>一是</w:t>
      </w:r>
      <w:r>
        <w:rPr>
          <w:rFonts w:hint="eastAsia" w:ascii="仿宋_GB2312" w:hAnsi="仿宋_GB2312" w:eastAsia="仿宋_GB2312" w:cs="仿宋_GB2312"/>
          <w:color w:val="auto"/>
          <w:kern w:val="0"/>
          <w:sz w:val="32"/>
          <w:szCs w:val="32"/>
          <w:highlight w:val="none"/>
        </w:rPr>
        <w:t>因地制宜</w:t>
      </w:r>
      <w:r>
        <w:rPr>
          <w:rFonts w:hint="eastAsia" w:ascii="仿宋_GB2312" w:hAnsi="仿宋_GB2312" w:eastAsia="仿宋_GB2312" w:cs="仿宋_GB2312"/>
          <w:color w:val="auto"/>
          <w:kern w:val="0"/>
          <w:sz w:val="32"/>
          <w:szCs w:val="32"/>
          <w:highlight w:val="none"/>
          <w:lang w:val="en-US" w:eastAsia="zh-CN"/>
        </w:rPr>
        <w:t>探索后续管养模式</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例如</w:t>
      </w:r>
      <w:r>
        <w:rPr>
          <w:rFonts w:hint="eastAsia" w:ascii="仿宋_GB2312" w:hAnsi="仿宋_GB2312" w:eastAsia="仿宋_GB2312" w:cs="仿宋_GB2312"/>
          <w:color w:val="auto"/>
          <w:kern w:val="0"/>
          <w:sz w:val="32"/>
          <w:szCs w:val="32"/>
          <w:highlight w:val="none"/>
        </w:rPr>
        <w:t>连片存在的老旧小区，可以探索“业务分包模式”，将</w:t>
      </w:r>
      <w:r>
        <w:rPr>
          <w:rFonts w:hint="eastAsia" w:ascii="仿宋_GB2312" w:hAnsi="仿宋_GB2312" w:eastAsia="仿宋_GB2312" w:cs="仿宋_GB2312"/>
          <w:color w:val="auto"/>
          <w:kern w:val="0"/>
          <w:sz w:val="32"/>
          <w:szCs w:val="32"/>
          <w:highlight w:val="none"/>
          <w:lang w:val="en-US" w:eastAsia="zh-CN"/>
        </w:rPr>
        <w:t>整片小区</w:t>
      </w:r>
      <w:r>
        <w:rPr>
          <w:rFonts w:hint="eastAsia" w:ascii="仿宋_GB2312" w:hAnsi="仿宋_GB2312" w:eastAsia="仿宋_GB2312" w:cs="仿宋_GB2312"/>
          <w:color w:val="auto"/>
          <w:kern w:val="0"/>
          <w:sz w:val="32"/>
          <w:szCs w:val="32"/>
          <w:highlight w:val="none"/>
        </w:rPr>
        <w:t>各类基础维护委托给安保公司、保洁公司、电梯维保公司</w:t>
      </w:r>
      <w:r>
        <w:rPr>
          <w:rFonts w:hint="eastAsia" w:ascii="仿宋_GB2312" w:hAnsi="仿宋_GB2312" w:eastAsia="仿宋_GB2312" w:cs="仿宋_GB2312"/>
          <w:color w:val="auto"/>
          <w:kern w:val="0"/>
          <w:sz w:val="32"/>
          <w:szCs w:val="32"/>
          <w:highlight w:val="none"/>
          <w:lang w:val="en-US" w:eastAsia="zh-CN"/>
        </w:rPr>
        <w:t>等</w:t>
      </w:r>
      <w:r>
        <w:rPr>
          <w:rFonts w:hint="eastAsia" w:ascii="仿宋_GB2312" w:hAnsi="仿宋_GB2312" w:eastAsia="仿宋_GB2312" w:cs="仿宋_GB2312"/>
          <w:color w:val="auto"/>
          <w:kern w:val="0"/>
          <w:sz w:val="32"/>
          <w:szCs w:val="32"/>
          <w:highlight w:val="none"/>
          <w:lang w:eastAsia="zh-CN"/>
        </w:rPr>
        <w:t>。地理位置优越、居民经济基础较好的小区，</w:t>
      </w:r>
      <w:r>
        <w:rPr>
          <w:rFonts w:hint="eastAsia" w:ascii="仿宋_GB2312" w:hAnsi="仿宋_GB2312" w:eastAsia="仿宋_GB2312" w:cs="仿宋_GB2312"/>
          <w:color w:val="auto"/>
          <w:kern w:val="0"/>
          <w:sz w:val="32"/>
          <w:szCs w:val="32"/>
          <w:highlight w:val="none"/>
          <w:lang w:val="en-US" w:eastAsia="zh-CN"/>
        </w:rPr>
        <w:t>可以</w:t>
      </w:r>
      <w:r>
        <w:rPr>
          <w:rFonts w:hint="eastAsia" w:ascii="仿宋_GB2312" w:hAnsi="仿宋_GB2312" w:eastAsia="仿宋_GB2312" w:cs="仿宋_GB2312"/>
          <w:color w:val="auto"/>
          <w:kern w:val="0"/>
          <w:sz w:val="32"/>
          <w:szCs w:val="32"/>
          <w:highlight w:val="none"/>
          <w:lang w:eastAsia="zh-CN"/>
        </w:rPr>
        <w:t>引入高品质物业团队，</w:t>
      </w:r>
      <w:r>
        <w:rPr>
          <w:rFonts w:hint="eastAsia" w:ascii="仿宋_GB2312" w:hAnsi="仿宋_GB2312" w:eastAsia="仿宋_GB2312" w:cs="仿宋_GB2312"/>
          <w:color w:val="auto"/>
          <w:kern w:val="0"/>
          <w:sz w:val="32"/>
          <w:szCs w:val="32"/>
          <w:highlight w:val="none"/>
          <w:lang w:val="en-US" w:eastAsia="zh-CN"/>
        </w:rPr>
        <w:t>针对小区特点量身定做物业管理模式；而</w:t>
      </w:r>
      <w:r>
        <w:rPr>
          <w:rFonts w:hint="eastAsia" w:ascii="仿宋_GB2312" w:hAnsi="仿宋_GB2312" w:eastAsia="仿宋_GB2312" w:cs="仿宋_GB2312"/>
          <w:color w:val="auto"/>
          <w:kern w:val="0"/>
          <w:sz w:val="32"/>
          <w:szCs w:val="32"/>
          <w:highlight w:val="none"/>
        </w:rPr>
        <w:t>居民消费水平低、公共区域盈利性差</w:t>
      </w:r>
      <w:r>
        <w:rPr>
          <w:rFonts w:hint="eastAsia" w:ascii="仿宋_GB2312" w:hAnsi="仿宋_GB2312" w:eastAsia="仿宋_GB2312" w:cs="仿宋_GB2312"/>
          <w:color w:val="auto"/>
          <w:kern w:val="0"/>
          <w:sz w:val="32"/>
          <w:szCs w:val="32"/>
          <w:highlight w:val="none"/>
          <w:lang w:val="en-US" w:eastAsia="zh-CN"/>
        </w:rPr>
        <w:t>的老旧小区</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可以聘用</w:t>
      </w:r>
      <w:r>
        <w:rPr>
          <w:rFonts w:hint="eastAsia" w:ascii="仿宋_GB2312" w:hAnsi="仿宋_GB2312" w:eastAsia="仿宋_GB2312" w:cs="仿宋_GB2312"/>
          <w:color w:val="auto"/>
          <w:kern w:val="0"/>
          <w:sz w:val="32"/>
          <w:szCs w:val="32"/>
          <w:highlight w:val="none"/>
        </w:rPr>
        <w:t>本小区内低保低收入群体、退休职工</w:t>
      </w:r>
      <w:r>
        <w:rPr>
          <w:rFonts w:hint="eastAsia" w:ascii="仿宋_GB2312" w:hAnsi="仿宋_GB2312" w:eastAsia="仿宋_GB2312" w:cs="仿宋_GB2312"/>
          <w:color w:val="auto"/>
          <w:kern w:val="0"/>
          <w:sz w:val="32"/>
          <w:szCs w:val="32"/>
          <w:highlight w:val="none"/>
          <w:lang w:val="en-US" w:eastAsia="zh-CN"/>
        </w:rPr>
        <w:t>等进行</w:t>
      </w:r>
      <w:r>
        <w:rPr>
          <w:rFonts w:hint="eastAsia" w:ascii="仿宋_GB2312" w:hAnsi="仿宋_GB2312" w:eastAsia="仿宋_GB2312" w:cs="仿宋_GB2312"/>
          <w:color w:val="auto"/>
          <w:kern w:val="0"/>
          <w:sz w:val="32"/>
          <w:szCs w:val="32"/>
          <w:highlight w:val="none"/>
        </w:rPr>
        <w:t>清洁、安保</w:t>
      </w:r>
      <w:r>
        <w:rPr>
          <w:rFonts w:hint="eastAsia" w:ascii="仿宋_GB2312" w:hAnsi="仿宋_GB2312" w:eastAsia="仿宋_GB2312" w:cs="仿宋_GB2312"/>
          <w:color w:val="auto"/>
          <w:kern w:val="0"/>
          <w:sz w:val="32"/>
          <w:szCs w:val="32"/>
          <w:highlight w:val="none"/>
          <w:lang w:val="en-US" w:eastAsia="zh-CN"/>
        </w:rPr>
        <w:t>等基础性工作</w:t>
      </w:r>
      <w:r>
        <w:rPr>
          <w:rFonts w:hint="eastAsia" w:ascii="仿宋_GB2312" w:hAnsi="仿宋_GB2312" w:eastAsia="仿宋_GB2312" w:cs="仿宋_GB2312"/>
          <w:color w:val="auto"/>
          <w:kern w:val="0"/>
          <w:sz w:val="32"/>
          <w:szCs w:val="32"/>
          <w:highlight w:val="none"/>
        </w:rPr>
        <w:t>，代替昂贵的物业机构。</w:t>
      </w:r>
      <w:r>
        <w:rPr>
          <w:rFonts w:hint="eastAsia" w:ascii="仿宋_GB2312" w:hAnsi="仿宋_GB2312" w:eastAsia="仿宋_GB2312" w:cs="仿宋_GB2312"/>
          <w:b/>
          <w:bCs/>
          <w:color w:val="auto"/>
          <w:kern w:val="0"/>
          <w:sz w:val="32"/>
          <w:szCs w:val="32"/>
          <w:highlight w:val="none"/>
        </w:rPr>
        <w:t>二是</w:t>
      </w:r>
      <w:r>
        <w:rPr>
          <w:rFonts w:hint="eastAsia" w:ascii="仿宋_GB2312" w:hAnsi="仿宋_GB2312" w:eastAsia="仿宋_GB2312" w:cs="仿宋_GB2312"/>
          <w:color w:val="auto"/>
          <w:kern w:val="0"/>
          <w:sz w:val="32"/>
          <w:szCs w:val="32"/>
          <w:highlight w:val="none"/>
        </w:rPr>
        <w:t>探索国企发挥社会担当参与到城镇老旧小区改造、管养、维护、运营，按街道为单位统筹连片物业管理，通过引入生活性服务产业链条成熟的企业，提供社区照料、协助就诊等服务，既可让居民享受优质服务资源，也可持续增强小区自我造血能力，促进小区改造更新迈进良性循环轨道。</w:t>
      </w:r>
    </w:p>
    <w:p>
      <w:pPr>
        <w:pStyle w:val="10"/>
        <w:rPr>
          <w:rFonts w:hint="default"/>
          <w:color w:val="auto"/>
          <w:highlight w:val="none"/>
          <w:lang w:val="en-US" w:eastAsia="zh-CN"/>
        </w:rPr>
      </w:pPr>
    </w:p>
    <w:p>
      <w:pPr>
        <w:numPr>
          <w:ilvl w:val="0"/>
          <w:numId w:val="0"/>
        </w:numPr>
        <w:ind w:left="1918" w:leftChars="304" w:hanging="1280" w:hangingChars="4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附件：1.2024年中央财政城镇保障性安居工程补助资金        （城镇老旧小区改造）绩效评价指标表</w:t>
      </w:r>
    </w:p>
    <w:p>
      <w:pPr>
        <w:pStyle w:val="10"/>
        <w:ind w:left="1899" w:leftChars="752" w:hanging="320" w:hangingChars="1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2.2024年中央财政城镇保障性安居工程补助资金（城镇老旧小区改造）计划项目资金情况汇总表</w:t>
      </w:r>
    </w:p>
    <w:p>
      <w:pPr>
        <w:pStyle w:val="10"/>
        <w:ind w:left="1899" w:leftChars="752" w:hanging="320" w:hangingChars="100"/>
        <w:rPr>
          <w:rFonts w:hint="default" w:ascii="仿宋_GB2312" w:hAnsi="仿宋_GB2312" w:eastAsia="仿宋_GB2312" w:cs="仿宋_GB2312"/>
          <w:color w:val="auto"/>
          <w:kern w:val="0"/>
          <w:sz w:val="32"/>
          <w:szCs w:val="32"/>
          <w:highlight w:val="none"/>
          <w:lang w:val="en-US" w:eastAsia="zh-CN"/>
        </w:rPr>
      </w:pPr>
      <w:r>
        <w:rPr>
          <w:rFonts w:hint="default" w:ascii="仿宋_GB2312" w:hAnsi="仿宋_GB2312" w:eastAsia="仿宋_GB2312" w:cs="仿宋_GB2312"/>
          <w:color w:val="auto"/>
          <w:kern w:val="0"/>
          <w:sz w:val="32"/>
          <w:szCs w:val="32"/>
          <w:highlight w:val="none"/>
          <w:lang w:val="en-US" w:eastAsia="zh-CN"/>
        </w:rPr>
        <w:t>3.202</w:t>
      </w:r>
      <w:r>
        <w:rPr>
          <w:rFonts w:hint="eastAsia" w:ascii="仿宋_GB2312" w:hAnsi="仿宋_GB2312" w:eastAsia="仿宋_GB2312" w:cs="仿宋_GB2312"/>
          <w:color w:val="auto"/>
          <w:kern w:val="0"/>
          <w:sz w:val="32"/>
          <w:szCs w:val="32"/>
          <w:highlight w:val="none"/>
          <w:lang w:val="en-US" w:eastAsia="zh-CN"/>
        </w:rPr>
        <w:t>4</w:t>
      </w:r>
      <w:r>
        <w:rPr>
          <w:rFonts w:hint="default" w:ascii="仿宋_GB2312" w:hAnsi="仿宋_GB2312" w:eastAsia="仿宋_GB2312" w:cs="仿宋_GB2312"/>
          <w:color w:val="auto"/>
          <w:kern w:val="0"/>
          <w:sz w:val="32"/>
          <w:szCs w:val="32"/>
          <w:highlight w:val="none"/>
          <w:lang w:val="en-US" w:eastAsia="zh-CN"/>
        </w:rPr>
        <w:t>年中央财政城镇保障性安居工程补助资金</w:t>
      </w:r>
      <w:r>
        <w:rPr>
          <w:rFonts w:hint="eastAsia" w:ascii="仿宋_GB2312" w:hAnsi="仿宋_GB2312" w:eastAsia="仿宋_GB2312" w:cs="仿宋_GB2312"/>
          <w:color w:val="auto"/>
          <w:kern w:val="0"/>
          <w:sz w:val="32"/>
          <w:szCs w:val="32"/>
          <w:highlight w:val="none"/>
          <w:lang w:val="en-US" w:eastAsia="zh-CN"/>
        </w:rPr>
        <w:t>（城镇老旧小区改造）</w:t>
      </w:r>
      <w:r>
        <w:rPr>
          <w:rFonts w:hint="default" w:ascii="仿宋_GB2312" w:hAnsi="仿宋_GB2312" w:eastAsia="仿宋_GB2312" w:cs="仿宋_GB2312"/>
          <w:color w:val="auto"/>
          <w:kern w:val="0"/>
          <w:sz w:val="32"/>
          <w:szCs w:val="32"/>
          <w:highlight w:val="none"/>
          <w:lang w:val="en-US" w:eastAsia="zh-CN"/>
        </w:rPr>
        <w:t>计划项目完成情况汇总表</w:t>
      </w:r>
    </w:p>
    <w:p>
      <w:pPr>
        <w:pStyle w:val="10"/>
        <w:ind w:left="1899" w:leftChars="752" w:hanging="320" w:hangingChars="100"/>
        <w:rPr>
          <w:rFonts w:hint="default" w:ascii="仿宋_GB2312" w:hAnsi="仿宋_GB2312" w:eastAsia="仿宋_GB2312" w:cs="仿宋_GB2312"/>
          <w:color w:val="auto"/>
          <w:kern w:val="0"/>
          <w:sz w:val="32"/>
          <w:szCs w:val="32"/>
          <w:highlight w:val="none"/>
          <w:lang w:val="en-US" w:eastAsia="zh-CN"/>
        </w:rPr>
      </w:pPr>
      <w:r>
        <w:rPr>
          <w:rFonts w:hint="default" w:ascii="仿宋_GB2312" w:hAnsi="仿宋_GB2312" w:eastAsia="仿宋_GB2312" w:cs="仿宋_GB2312"/>
          <w:color w:val="auto"/>
          <w:kern w:val="0"/>
          <w:sz w:val="32"/>
          <w:szCs w:val="32"/>
          <w:highlight w:val="none"/>
          <w:lang w:val="en-US" w:eastAsia="zh-CN"/>
        </w:rPr>
        <w:t>4.202</w:t>
      </w:r>
      <w:r>
        <w:rPr>
          <w:rFonts w:hint="eastAsia" w:ascii="仿宋_GB2312" w:hAnsi="仿宋_GB2312" w:eastAsia="仿宋_GB2312" w:cs="仿宋_GB2312"/>
          <w:color w:val="auto"/>
          <w:kern w:val="0"/>
          <w:sz w:val="32"/>
          <w:szCs w:val="32"/>
          <w:highlight w:val="none"/>
          <w:lang w:val="en-US" w:eastAsia="zh-CN"/>
        </w:rPr>
        <w:t>4</w:t>
      </w:r>
      <w:r>
        <w:rPr>
          <w:rFonts w:hint="default" w:ascii="仿宋_GB2312" w:hAnsi="仿宋_GB2312" w:eastAsia="仿宋_GB2312" w:cs="仿宋_GB2312"/>
          <w:color w:val="auto"/>
          <w:kern w:val="0"/>
          <w:sz w:val="32"/>
          <w:szCs w:val="32"/>
          <w:highlight w:val="none"/>
          <w:lang w:val="en-US" w:eastAsia="zh-CN"/>
        </w:rPr>
        <w:t>年中央财政城镇保障性安居工程补助资金</w:t>
      </w:r>
      <w:r>
        <w:rPr>
          <w:rFonts w:hint="eastAsia" w:ascii="仿宋_GB2312" w:hAnsi="仿宋_GB2312" w:eastAsia="仿宋_GB2312" w:cs="仿宋_GB2312"/>
          <w:color w:val="auto"/>
          <w:kern w:val="0"/>
          <w:sz w:val="32"/>
          <w:szCs w:val="32"/>
          <w:highlight w:val="none"/>
          <w:lang w:val="en-US" w:eastAsia="zh-CN"/>
        </w:rPr>
        <w:t>（城镇老旧小区改造）</w:t>
      </w:r>
      <w:r>
        <w:rPr>
          <w:rFonts w:hint="default" w:ascii="仿宋_GB2312" w:hAnsi="仿宋_GB2312" w:eastAsia="仿宋_GB2312" w:cs="仿宋_GB2312"/>
          <w:color w:val="auto"/>
          <w:kern w:val="0"/>
          <w:sz w:val="32"/>
          <w:szCs w:val="32"/>
          <w:highlight w:val="none"/>
          <w:lang w:val="en-US" w:eastAsia="zh-CN"/>
        </w:rPr>
        <w:t>计划项目绩效评价补充信息汇总表</w:t>
      </w:r>
    </w:p>
    <w:p>
      <w:pPr>
        <w:pStyle w:val="10"/>
        <w:ind w:left="1899" w:leftChars="752" w:hanging="320" w:hangingChars="100"/>
        <w:rPr>
          <w:rFonts w:hint="default" w:ascii="仿宋_GB2312" w:hAnsi="仿宋_GB2312" w:eastAsia="仿宋_GB2312" w:cs="仿宋_GB2312"/>
          <w:color w:val="auto"/>
          <w:kern w:val="0"/>
          <w:sz w:val="32"/>
          <w:szCs w:val="32"/>
          <w:highlight w:val="none"/>
          <w:lang w:val="en-US" w:eastAsia="zh-CN"/>
        </w:rPr>
        <w:sectPr>
          <w:footerReference r:id="rId5" w:type="default"/>
          <w:footnotePr>
            <w:numFmt w:val="decimal"/>
          </w:footnotePr>
          <w:pgSz w:w="11906" w:h="16838"/>
          <w:pgMar w:top="2041" w:right="1417" w:bottom="1417" w:left="1531" w:header="851" w:footer="992" w:gutter="0"/>
          <w:pgNumType w:fmt="numberInDash" w:start="1"/>
          <w:cols w:space="425" w:num="1"/>
          <w:docGrid w:type="lines" w:linePitch="312" w:charSpace="0"/>
        </w:sectPr>
      </w:pPr>
      <w:r>
        <w:rPr>
          <w:rFonts w:hint="default" w:ascii="仿宋_GB2312" w:hAnsi="仿宋_GB2312" w:eastAsia="仿宋_GB2312" w:cs="仿宋_GB2312"/>
          <w:color w:val="auto"/>
          <w:kern w:val="0"/>
          <w:sz w:val="32"/>
          <w:szCs w:val="32"/>
          <w:highlight w:val="none"/>
          <w:lang w:val="en-US" w:eastAsia="zh-CN"/>
        </w:rPr>
        <w:t>5.202</w:t>
      </w:r>
      <w:r>
        <w:rPr>
          <w:rFonts w:hint="eastAsia" w:ascii="仿宋_GB2312" w:hAnsi="仿宋_GB2312" w:eastAsia="仿宋_GB2312" w:cs="仿宋_GB2312"/>
          <w:color w:val="auto"/>
          <w:kern w:val="0"/>
          <w:sz w:val="32"/>
          <w:szCs w:val="32"/>
          <w:highlight w:val="none"/>
          <w:lang w:val="en-US" w:eastAsia="zh-CN"/>
        </w:rPr>
        <w:t>4</w:t>
      </w:r>
      <w:r>
        <w:rPr>
          <w:rFonts w:hint="default" w:ascii="仿宋_GB2312" w:hAnsi="仿宋_GB2312" w:eastAsia="仿宋_GB2312" w:cs="仿宋_GB2312"/>
          <w:color w:val="auto"/>
          <w:kern w:val="0"/>
          <w:sz w:val="32"/>
          <w:szCs w:val="32"/>
          <w:highlight w:val="none"/>
          <w:lang w:val="en-US" w:eastAsia="zh-CN"/>
        </w:rPr>
        <w:t>年中央财政城镇保障性安居工程补助资金</w:t>
      </w:r>
      <w:r>
        <w:rPr>
          <w:rFonts w:hint="eastAsia" w:ascii="仿宋_GB2312" w:hAnsi="仿宋_GB2312" w:eastAsia="仿宋_GB2312" w:cs="仿宋_GB2312"/>
          <w:color w:val="auto"/>
          <w:kern w:val="0"/>
          <w:sz w:val="32"/>
          <w:szCs w:val="32"/>
          <w:highlight w:val="none"/>
          <w:lang w:val="en-US" w:eastAsia="zh-CN"/>
        </w:rPr>
        <w:t>（城镇老旧小区改造）</w:t>
      </w:r>
      <w:r>
        <w:rPr>
          <w:rFonts w:hint="default" w:ascii="仿宋_GB2312" w:hAnsi="仿宋_GB2312" w:eastAsia="仿宋_GB2312" w:cs="仿宋_GB2312"/>
          <w:color w:val="auto"/>
          <w:kern w:val="0"/>
          <w:sz w:val="32"/>
          <w:szCs w:val="32"/>
          <w:highlight w:val="none"/>
          <w:lang w:val="en-US" w:eastAsia="zh-CN"/>
        </w:rPr>
        <w:t>绩效评价佐证材料清单</w:t>
      </w:r>
    </w:p>
    <w:p>
      <w:pPr>
        <w:pStyle w:val="10"/>
        <w:ind w:left="0" w:leftChars="0" w:firstLine="0" w:firstLineChars="0"/>
        <w:rPr>
          <w:rFonts w:hint="eastAsia" w:ascii="黑体" w:hAnsi="黑体" w:eastAsia="黑体" w:cs="黑体"/>
          <w:color w:val="auto"/>
          <w:sz w:val="32"/>
          <w:highlight w:val="none"/>
          <w:lang w:val="en-US" w:eastAsia="zh-CN"/>
        </w:rPr>
      </w:pPr>
      <w:bookmarkStart w:id="7" w:name="_Toc15625"/>
      <w:bookmarkStart w:id="8" w:name="_Toc22420"/>
      <w:r>
        <w:rPr>
          <w:rFonts w:hint="eastAsia" w:ascii="黑体" w:hAnsi="黑体" w:eastAsia="黑体" w:cs="黑体"/>
          <w:color w:val="auto"/>
          <w:sz w:val="32"/>
          <w:highlight w:val="none"/>
          <w:lang w:val="en-US" w:eastAsia="zh-CN"/>
        </w:rPr>
        <w:t>附件1</w:t>
      </w:r>
      <w:bookmarkEnd w:id="7"/>
      <w:bookmarkEnd w:id="8"/>
    </w:p>
    <w:p>
      <w:pPr>
        <w:keepNext w:val="0"/>
        <w:keepLines w:val="0"/>
        <w:pageBreakBefore w:val="0"/>
        <w:kinsoku/>
        <w:wordWrap/>
        <w:overflowPunct/>
        <w:autoSpaceDE/>
        <w:autoSpaceDN/>
        <w:bidi w:val="0"/>
        <w:adjustRightInd/>
        <w:snapToGrid/>
        <w:spacing w:line="360" w:lineRule="auto"/>
        <w:ind w:left="0" w:leftChars="0" w:firstLine="880" w:firstLineChars="200"/>
        <w:jc w:val="center"/>
        <w:textAlignment w:val="auto"/>
        <w:rPr>
          <w:rFonts w:hint="eastAsia" w:ascii="方正小标宋简体" w:eastAsia="方正小标宋简体"/>
          <w:b w:val="0"/>
          <w:bCs w:val="0"/>
          <w:color w:val="auto"/>
          <w:sz w:val="44"/>
          <w:szCs w:val="44"/>
          <w:highlight w:val="none"/>
        </w:rPr>
      </w:pPr>
      <w:r>
        <w:rPr>
          <w:rFonts w:hint="eastAsia" w:ascii="方正小标宋简体" w:eastAsia="方正小标宋简体"/>
          <w:b w:val="0"/>
          <w:bCs w:val="0"/>
          <w:color w:val="auto"/>
          <w:sz w:val="44"/>
          <w:szCs w:val="44"/>
          <w:highlight w:val="none"/>
        </w:rPr>
        <w:t>2024年中央财政城镇保障性安居工程补助资金（城镇老旧小区改造）绩效评价指标表</w:t>
      </w:r>
    </w:p>
    <w:tbl>
      <w:tblPr>
        <w:tblStyle w:val="19"/>
        <w:tblW w:w="15836" w:type="dxa"/>
        <w:tblInd w:w="-64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5"/>
        <w:gridCol w:w="456"/>
        <w:gridCol w:w="666"/>
        <w:gridCol w:w="656"/>
        <w:gridCol w:w="5278"/>
        <w:gridCol w:w="900"/>
        <w:gridCol w:w="7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blHeader/>
        </w:trPr>
        <w:tc>
          <w:tcPr>
            <w:tcW w:w="25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评价指标</w:t>
            </w:r>
          </w:p>
        </w:tc>
        <w:tc>
          <w:tcPr>
            <w:tcW w:w="52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评分标准</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评价    得分</w:t>
            </w:r>
          </w:p>
        </w:tc>
        <w:tc>
          <w:tcPr>
            <w:tcW w:w="7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评分说明</w:t>
            </w:r>
            <w:r>
              <w:rPr>
                <w:rFonts w:hint="eastAsia" w:ascii="Times New Roman" w:hAnsi="Times New Roman" w:eastAsia="仿宋_GB2312" w:cs="Times New Roman"/>
                <w:b/>
                <w:bCs/>
                <w:i w:val="0"/>
                <w:iCs w:val="0"/>
                <w:color w:val="auto"/>
                <w:kern w:val="0"/>
                <w:sz w:val="22"/>
                <w:szCs w:val="22"/>
                <w:highlight w:val="none"/>
                <w:u w:val="none"/>
                <w:lang w:val="en-US" w:eastAsia="zh-CN" w:bidi="ar"/>
              </w:rPr>
              <w:br w:type="textWrapping"/>
            </w:r>
            <w:r>
              <w:rPr>
                <w:rFonts w:hint="eastAsia" w:ascii="Times New Roman" w:hAnsi="Times New Roman" w:eastAsia="仿宋_GB2312" w:cs="Times New Roman"/>
                <w:b/>
                <w:bCs/>
                <w:i w:val="0"/>
                <w:iCs w:val="0"/>
                <w:color w:val="auto"/>
                <w:kern w:val="0"/>
                <w:sz w:val="22"/>
                <w:szCs w:val="22"/>
                <w:highlight w:val="none"/>
                <w:u w:val="none"/>
                <w:lang w:val="en-US" w:eastAsia="zh-CN" w:bidi="ar"/>
              </w:rPr>
              <w:t>（对照评分标准说明评分理由）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blHeader/>
        </w:trPr>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一级指标</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分值</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二级指标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分值</w:t>
            </w:r>
          </w:p>
        </w:tc>
        <w:tc>
          <w:tcPr>
            <w:tcW w:w="52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7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5" w:hRule="atLeast"/>
        </w:trPr>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资金管理</w:t>
            </w:r>
          </w:p>
        </w:tc>
        <w:tc>
          <w:tcPr>
            <w:tcW w:w="4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资金筹集</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由市场化运作的规模化实施运营主体实施的小区占年度计划改造小区比例30%以上的（1分）；实际到位资金中，企业、产权单位（原产权单位)、专业经营单位等社会力量及居民出资占比在20%及以上的（4分）；中央补助资金占比40%及以下的（1分）；地方财政安排资金用于城镇老旧小区改造的（2分）；进行老旧小区改造财政承受能力评估（1分）；居民参与出资改造的小区占年度计划改造小区比例达到60%以上的（1分），未达到目标的，按实际完成任务情况，按比例扣减相应得分，扣完为止。</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6.6</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由市场化运作的规模化实施运营主体实施的小区占年度计划改造小区比例为26.81%(0.89分)。实际到位资金中，企业、产权单位（原产权单位)、专业经营单位等社会力量及居民出资占比为10.62%（2.12分）。中央补助资金占比为31.71%（1分）。20个地级以上城市地方财政安排了资金用于老旧小区改造（2分）。居民参与出资改造的小区占年度计划改造小区比例为35.19%（0.59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0"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资金分配</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资金管理办法健全规范（2分)；资金按规定时间分配下达到市（县)财政部门或项目单位（2分)。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一是除了执行财政部、住房城乡建设部中央财政城镇保障性安居工程专项资金管理办法，省级还制定了《广东省财政厅 广东省住房和城乡建设厅关于印发〈中央财政城镇保障性安居工程补助资金广东省管理实施办法〉的通知》（粤财建〔2024〕40号）、《广东省财政厅 广东省住房和城乡建设厅关于印发广东省住房城乡建设领域专项资金管理办法（2024年修订)的通知》（粤财建〔2024〕5号）等文件，各市也有相应管理办法（2分）。二是接到财政部下达的预算资金指标后，广东省财政厅会同广东省住房和城乡建设厅均在规定时间内采用因素法拟定分配方案，以《广东省财政厅关于提前下达2024年部分中央财政城镇保障性安居工程补助资金的通知》（粤财建〔2023〕71 号）、《广东省财政厅关于下达2024年中央财政城镇保障性安居工程补助资金的通知》（粤财建〔2024〕34号）及时足额将中央预算资金指标全额转分配下达到相关市县（2分）。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0"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预算执行</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结合项目进度建立了规范的预算执行机制（1分)；预算执行（8分)，年度预算执行率低于100%的，每低10个百分点扣1分（不足10个百分点的按比例扣分，下同)，低于80%的。在指标得分6分的基础上，每低10个百分点扣3分，最多扣8分；没有违规拨付资金情况（3分)，通过审计，财会监督等发现存在资金截留等违规拨付资金行为的，每发现项扣1分，最多扣3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我省建立了预算执行、绩效监控机制。参照《广东省省级财政资金“双监控”管理暂行办法》（粤财监〔2020〕33号）对中央补助资金进行预算执行及绩效监控（1分)。2024年全省中央补助资金预算执行率为55.44%，支付率较低的主要原因是资金支出进度与施工进度相关，需根据合同支付节点进行支出。截至2024年12月底，改造户数、改造楼栋、改造建筑面积、改造小区均已开工达到预期目标，完工率分别为：20.91%、17.05%、21.95%、26.24%，预算执行率符合施工进度。此外，部分市县优先以政府专项债资金进行支付，一定程度上影响了财政资金支付进度。综合考虑项目建设进度、验收管理等影响资金支付因素，预算执行按100%得分率评分（8分）。我省各市在城镇老旧小区改造项目实施过程中认真落实各项管理制度，各级监管部门在对项目的监督管理工作中未发现资金截留、挪用、交叉重复等违规违纪行为；也未发生群众举报或新闻媒体曝光、经查实存在的违规违纪行为（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0" w:hRule="atLeast"/>
        </w:trPr>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项目管理</w:t>
            </w:r>
          </w:p>
        </w:tc>
        <w:tc>
          <w:tcPr>
            <w:tcW w:w="4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项目储备库</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建立城镇老旧小区改造项目储备库（1分）；对入库项目建立档案，实现同步录入改造项目基本情况、居民改造意愿 、改造方案、工程进度、改造前后效果的数据、图片信息（2分) 。</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我省建立了“广东省城镇老旧小区改造及城中村改造信息管理平台”，各市在平台上填报城镇老旧小区改造项目相关信息。对入库项目建立档案、实现同步录入改造项目基本情况、居民改造意愿、改造方案、工程进度、改造前后效果的数据、图片信息；根据小区配套设置状况，改造方案的完整性、针对性、居民改造意愿等，对入库项目初步实施方案进行量化计分、排序，明确纳入年度改造计划的优先顺序（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1"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项目执行监控</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建立了项目建设监督机制，定期调度项目进展，通报项目建设进度和存在问题，对进展缓慢的项目及时研究提出处理 意见，无法继续实施的项目及时调整（4分）；完工项目及时按规定组织竣工验收（1分）。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我省建立了项目建设监督机制，定期调度项目进展，通报项目建设进度和存在问题，对进展缓慢的项目及时研究提出处理 意见，无法继续实施的项目及时调整（4分）；各市对完工项目及时按规定组织竣工验收（1分）。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2"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统筹协调机制</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市（县)均建立政府统筹，条块协作、各部门齐抓共管的专门工作机制，形成工作合力（1分）；省级、市（县)年度改造计划均与水电气热信等相关专营设施增设或改造计划有效衔接，对需改造水电气热信等设施的小区，开工改造前均就水电气热信等设施形成统筹施工方案的（1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市县均建立政府统筹、条块协作、各部门齐抓共管的专门工作机制，形成工作合力（1分）；省、市（县）年度改造计划均与水电气热信等相关专营设施增设或改造计划有效衔接，对需改造水电气热信等设施的小区，在开工改造前均就水电气热信等设施形成统筹施工方案的（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7"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绩效管理</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编制了绩效目标，及时开展绩效评价工作，按时报送绩效评价报告且内容完整的（3分），绩效目标编制内容不完整的扣2分，绩效评价报告内容不完整的扣1分。无故不按时提交绩效评价报告、绩效评价自评表及相关证明材料，以及存在弄虚作假等情形的，绩效评价得分按零分认定；建立绩效监控机制（1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一是对2024年中央财政城镇保障性安居工程补助资金（城镇老旧小区改造）设置了完整、科学、合理、可衡量的绩效目标。二是认真落实《财政部 住房城乡建设部关于印发〈中央财政城镇保障性安居工程补助资金管理办法〉的通知》（财综〔2024〕15号)，及时组织开展绩效评价，按时、完整、真实填写和报送绩效自评表及绩效评价报告（4分）。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2" w:hRule="atLeast"/>
        </w:trPr>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产出效益</w:t>
            </w:r>
          </w:p>
        </w:tc>
        <w:tc>
          <w:tcPr>
            <w:tcW w:w="4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60</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改造计划完成率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项目实际开工量大于或等于年度计划的（10分)，以小区数计，项目实际开工量大于或等于年度计划的（1分）。以户数计，项目实际开工量大于或等于年度计划的（4分）。以建筑面积数计，项目实际开工量大于或等于年度计划的（4分）。以楼栋数计，项目实际开工量大于或等于年度计划的（1分），未达到计划的，每低1个百分点扣1分，最多扣10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以小区数计，项目实际开工量2513个大于年度计划2313个（1分）；以户数计，项目实际开工量550945户大于年度计划518587户（4分）；以建筑面积数计，项目实际开工量4838.65万平方米大于年度计划4461.11万平方米（4分）；以楼栋数计，项目实际开工量35316栋大于年度计划32372栋（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1"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居民参与</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成立党组织的小区占年度计划改造小区比例60%以上的（1分）；选举业主委员会的小区占年度计划改造小区比例60%以上的（1分）；改造方案（含改造后小区物业管理模式，居民缴纳必要的物业服务费用等)经法定比例以上居民书面（线上）表决同意的小区占年度计划改造小区比例100%的（2分）；60%以上的地级及以上城市引导居民利用“互联网+共建共治共享”等线上手段，对改造中共同决定事项进行表决，提高居民协商议事效率的（1分）。未达到目标的，根据完成任务情况。按比例扣减相应得分，扣完为止。</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4.37</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成立党组织的小区占年度计划改造小区比例为46.35%（0.77分）。选举业主委员会的小区占年度计划改造小区比例为36.14%（0.6分）改造方案（含改造后小区物业管理模式，居民缴纳必要的物业服务费用等)经法定比例以上居民书面（线上）表决同意的小区占年度计划改造小区比例为100%（2分)。16个地级及以上城市引导居民利用“互联网+共建共治共享”等线上手段，对改造中共同决定的事项进行表决，提高居民协商议事效率的，比例为80%（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资金使用效果</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没有违规违纪情况的（5分）；通过审计，财会监督等发现存在挤占挪用、虚报冒领套（骗）取资金，扩大支出范围等违规违纪行为，或经群众举报，新闻媒体曝光，经查实存在违规违纪行为的，每发现1项扣1分，最多扣5分。存在性质恶劣、有重大不良影响违规违纪项目的，一次性扣除5分；无超过一年闲置资金沉淀，对项目无法实施超过一年闲置沉淀资金以及结余资金等及时按规定处理的（2分），未按规定处理的，每发现1项扣0.5分，最多扣2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我省各市在城镇老旧小区改造项目实施过程中认真落实各项管理制度，各级监管部门在对项目的监督管理工作中未发现资金截留、挪用、交叉重复等违规违纪行为；也未发生群众举报或新闻媒体曝光、经查实存在的违规违纪行为。（5分）各地市无超过一年闲置资金沉淀，对项目无法实施超过一年闲置沉淀资金以及结余资金等及时按规定处理（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6"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改造内容</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对于老旧管线等市政配套基础设施、小区内建筑物本体公共部位维修、北方采暖区建筑节能改造以及公共区域无障碍设施。适老化改造，适儿化改造等方面存在短板的小区，将相关设施短板均纳入改造方案的小区占比85%以上的（5分），其中北方采暖区对建筑节能改造按1分单独核分，其他内容占（4分）；对于存在停车、加装电梯，体育健身、充电、安防、照明、智能信包箱及快件箱等完善类设施短板的小区，均有相关内容纳入改造方案的小区占比85%以上的（1分)；对存在养老、托育、助餐等提升类设施短板的小区，有相关设施短板纳入改造方案，拟在片区层面统筹实施的  小区占比60%以上的（1分)；与相邻小区及周边地区联动、连片实施改造小区占年度计划改造小区比例50%以上的（1分)；未达到目标的、根据未完成任务小区情况，按比例扣减相应得分，扣完为止。</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对于老旧管线等市政配套基础设施、小区内建筑物本体公共部位维修、北方采暖区建筑节能改造以及公共区域无障碍设施。适老化改造，适儿化改造等方面存在短板的小区，将相关设施短板均纳入改造方案的小区占比为100%（5分）。对于存在停车、加装电梯，体育健身、充电、安防、照明、智能信包箱及快件箱等完善类设施短板的小区，均有相关内容纳入改造方案的小区占比95.81%（1分）。对存在养老、托育、助餐等提升类设施短板的小区，有相关设施短板纳入改造方案，拟在片区层面统筹实施的  小区占比为72.11%（1分）。与相邻小区及周边地区联动、连片实施改造小区占年度计划改造小区比例为75.18%（1分）。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3"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进度管理</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老旧小区改造在合理工期内竣工的（10分)，审计，督查检查等工作中发现项目逾期未建成的，每发现一个项目扣1分、最多扣10分；相关问题引发舆情或造成社会不良影响的，本项不得分。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截至2024年12月31日，实际完成开工数分别为：改造户数550,945户、改造楼栋35,316栋、改造建筑面积4,838.65万平方米、改造小区2,513个，分别完成预期指标的106.24%、109.09%、108.46%、108.65%。实际完工数分别为：改造户数108431户、改造楼栋5518栋、改造建筑面积979.33万平方米、改造小区607个，完工率分别为20.91%、17.05%、21.95%和26.24%，已完工验收项目验收合格率100%，开工目标完成率达到100%。老旧小区改造均在合理工期内竣工，审计、督查检查等工作中未发现项目逾期未建成的情况（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9"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工程质量安全</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完善城镇老旧小区改造质量安全事中事后监管机制、制定城镇老旧小区改造工程质量通病防治导则并强化运用，压实建设单位，设计单位、施工单位、监理单位等参建单位质量安全责任的（6分）。经群众信访投诉、审计发现、媒体曝光，城镇老旧小区改造项目存在工程质量安全问题，每发现1个项目存在问题扣0.5分，最多扣6分，存在性质恶劣、重大工程质量问题。一次性扣除6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我省对中央财政城镇保障性安居工程补助资金（城镇老旧小区改造）项目实施单位严格执行《广东省建设工程质量管理条例》《广东省建设项目安全设施监督管理办法》《广东省城镇老旧小区改造工作指引（2022年版）》《广东省住宅工程质量常见问题防治操作指南》《广东省住宅工程质量多发问题治理手册》《广东省工程质量安全手册实施细则（试行)》《广东省建筑工程质量评价试点方案》《广东省建筑工程质量评价工作实施手册（试行）》等规定。各市县结合城镇老旧小区改造项目实际，制定并落实有针对性的规章制度，完善城镇老旧小区改造质量安全事中事后监管机制。制定城镇老旧小区改造质量通病防治导则并强化运用，压实建设单位、设计单位、施工单位、监理单位等参建单位质量安全责任。严把工程质量关，项目工程质量较高。住房城乡建设、监察等部门在日常监管中未发现存在工程质量问题；也未发现经群众信访投诉、审计发现、媒体曝光等城镇老旧小区改造项目存在工程质量安全问题（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9"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长效管理机制</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将改造后水电气热信等专营设施设备产权依照法定程序移交给专业经营单位，由其负责维护管理的小区，占年度计划改造小区比例60%以上的（2分）；建立健全住宅专项维修资金归集、使用、续筹机制的小区，占年度计划改造小区比例60%以上的（2分)，未达到目标的，根据未完成任务小区情况，按比例扣减相应得分。扣完为止。</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2.88</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将改造后的水电气热信等专营设施设备产权依照法定程序移交给专业经营单位，由其负责维护管理的小区，占年度计划改造小区比例为76.74%（2分）；建立健全住宅专项维修资金归集、使用、续筹机制的小区，占年度计划改造小区比例为26.50%（0.88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9"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完善配套政策制度</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省级、市（县)均出台精简改造项目审批、整合利用小区及周边存量资源，改造中既有土地集约混合利用和存量房屋 设施兼容转换等方面配套政策，省级因地制宜完善适应改造需要标准体系的（2分)。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一是在全国范围内率先印发《广东省结合城镇老旧小区改造加强历史文化保护利用工作指引》，持续完善“1+2+N”制度体系，使城镇老旧小区改造在改善居住条件、提高环境品质的同时，展现城市特色，延续历史文脉，促进可持续发展。印发《广东省城镇老旧小区改造案例图集》，用于宣传推广典型案例，加强各地经验借鉴交流，复制推广先进地市在引入社会力量、成片连片改造等方面工作经验。二是为规范和加强广东省住房和城乡建设厅经管省级财政专项资金使用管理，提高资金使用效益，印发了《广东省财政厅 广东省住房和城乡建设厅关于印发〈中央财政城镇保障性安居工程补助资金广东省管理实施办法〉的通知》（粤财建〔2024〕40号）、《广东省财政厅 广东省住房和城乡建设厅关于印发广东省住房城乡建设领域专项资金管理办法（2024年修订）的通知》（粤财建〔2024〕5号）等管理办法。各市也相应出台了市级工作方案、工作流程指引、政策解读与办事指引、改造标准等配套文件。（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trPr>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完成改造小区居民满意度</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否开展老旧小区改造满意度测评（2分)；满意度指标平均达到90%以上的（6分)，低于90%的，每低1个百分点扣1分，对于群众信访没有及时处置的，每1次扣1分，最多扣6分。相关问题引发舆情或造成社会不良影响的，本项不得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各市采用满意度调查问卷、现场调研等方式开展了老旧小区改造满意度测评，了解群众对老旧小区改造工作的满意度（2分）。根据各市住房城乡建设主管部门或项目实施部门满意度调查结果，全省有关老旧小区居民对城镇老旧小区改造项目的满意度平均值为94.30%（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合计</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100</w:t>
            </w:r>
          </w:p>
        </w:tc>
        <w:tc>
          <w:tcPr>
            <w:tcW w:w="5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94.85</w:t>
            </w:r>
          </w:p>
        </w:tc>
        <w:tc>
          <w:tcPr>
            <w:tcW w:w="7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r>
    </w:tbl>
    <w:p>
      <w:pPr>
        <w:keepNext w:val="0"/>
        <w:keepLines w:val="0"/>
        <w:pageBreakBefore w:val="0"/>
        <w:kinsoku/>
        <w:wordWrap/>
        <w:overflowPunct/>
        <w:autoSpaceDE/>
        <w:autoSpaceDN/>
        <w:bidi w:val="0"/>
        <w:adjustRightInd/>
        <w:snapToGrid/>
        <w:spacing w:line="360" w:lineRule="auto"/>
        <w:ind w:left="0" w:leftChars="0" w:firstLine="880" w:firstLineChars="200"/>
        <w:jc w:val="center"/>
        <w:textAlignment w:val="auto"/>
        <w:rPr>
          <w:rFonts w:hint="eastAsia" w:ascii="方正小标宋简体" w:eastAsia="方正小标宋简体"/>
          <w:b w:val="0"/>
          <w:bCs w:val="0"/>
          <w:color w:val="auto"/>
          <w:sz w:val="44"/>
          <w:szCs w:val="44"/>
          <w:highlight w:val="none"/>
        </w:rPr>
      </w:pPr>
    </w:p>
    <w:p>
      <w:pPr>
        <w:pStyle w:val="10"/>
        <w:ind w:left="0" w:leftChars="0" w:firstLine="0" w:firstLineChars="0"/>
        <w:rPr>
          <w:rFonts w:hint="default" w:ascii="黑体" w:hAnsi="黑体" w:eastAsia="黑体" w:cs="黑体"/>
          <w:color w:val="auto"/>
          <w:sz w:val="32"/>
          <w:highlight w:val="none"/>
          <w:lang w:val="en-US" w:eastAsia="zh-CN"/>
        </w:rPr>
      </w:pPr>
      <w:r>
        <w:rPr>
          <w:rFonts w:hint="eastAsia" w:ascii="黑体" w:hAnsi="黑体" w:eastAsia="黑体" w:cs="黑体"/>
          <w:color w:val="auto"/>
          <w:sz w:val="32"/>
          <w:highlight w:val="none"/>
          <w:lang w:val="en-US" w:eastAsia="zh-CN"/>
        </w:rPr>
        <w:t>附件2</w:t>
      </w:r>
    </w:p>
    <w:p>
      <w:pPr>
        <w:keepNext w:val="0"/>
        <w:keepLines w:val="0"/>
        <w:pageBreakBefore w:val="0"/>
        <w:kinsoku/>
        <w:wordWrap/>
        <w:overflowPunct/>
        <w:autoSpaceDE/>
        <w:autoSpaceDN/>
        <w:bidi w:val="0"/>
        <w:adjustRightInd/>
        <w:snapToGrid/>
        <w:spacing w:line="360" w:lineRule="auto"/>
        <w:ind w:left="0" w:leftChars="0" w:firstLine="880" w:firstLineChars="200"/>
        <w:jc w:val="center"/>
        <w:textAlignment w:val="auto"/>
        <w:rPr>
          <w:rFonts w:hint="eastAsia" w:ascii="方正小标宋简体" w:eastAsia="方正小标宋简体"/>
          <w:b w:val="0"/>
          <w:bCs w:val="0"/>
          <w:color w:val="auto"/>
          <w:sz w:val="44"/>
          <w:szCs w:val="44"/>
          <w:highlight w:val="none"/>
        </w:rPr>
      </w:pPr>
      <w:r>
        <w:rPr>
          <w:rFonts w:hint="eastAsia" w:ascii="方正小标宋简体" w:eastAsia="方正小标宋简体"/>
          <w:b w:val="0"/>
          <w:bCs w:val="0"/>
          <w:color w:val="auto"/>
          <w:sz w:val="44"/>
          <w:szCs w:val="44"/>
          <w:highlight w:val="none"/>
        </w:rPr>
        <w:t>2024年中央财政城镇保障性安居工程补助资金（城镇老旧小区改造）计划项目资金情况汇总表</w:t>
      </w:r>
    </w:p>
    <w:p>
      <w:pPr>
        <w:keepNext w:val="0"/>
        <w:keepLines w:val="0"/>
        <w:pageBreakBefore w:val="0"/>
        <w:kinsoku/>
        <w:wordWrap/>
        <w:overflowPunct/>
        <w:autoSpaceDE/>
        <w:autoSpaceDN/>
        <w:bidi w:val="0"/>
        <w:adjustRightInd/>
        <w:snapToGrid/>
        <w:spacing w:line="360" w:lineRule="auto"/>
        <w:jc w:val="right"/>
        <w:textAlignment w:val="auto"/>
        <w:rPr>
          <w:rFonts w:hint="eastAsia" w:ascii="方正小标宋简体" w:eastAsia="方正小标宋简体"/>
          <w:b w:val="0"/>
          <w:bCs w:val="0"/>
          <w:color w:val="auto"/>
          <w:sz w:val="44"/>
          <w:szCs w:val="44"/>
          <w:highlight w:val="none"/>
          <w:lang w:eastAsia="zh-CN"/>
        </w:rPr>
      </w:pPr>
      <w:r>
        <w:rPr>
          <w:rFonts w:hint="eastAsia" w:ascii="黑体" w:hAnsi="黑体" w:eastAsia="黑体" w:cs="黑体"/>
          <w:i w:val="0"/>
          <w:iCs w:val="0"/>
          <w:color w:val="auto"/>
          <w:kern w:val="0"/>
          <w:sz w:val="22"/>
          <w:szCs w:val="22"/>
          <w:highlight w:val="none"/>
          <w:u w:val="none"/>
          <w:lang w:val="en-US" w:eastAsia="zh-CN" w:bidi="ar"/>
        </w:rPr>
        <w:t>金额单位：万元</w:t>
      </w:r>
      <w:r>
        <w:rPr>
          <w:rFonts w:hint="eastAsia" w:ascii="黑体" w:hAnsi="黑体" w:eastAsia="黑体" w:cs="黑体"/>
          <w:b w:val="0"/>
          <w:bCs w:val="0"/>
          <w:color w:val="auto"/>
          <w:sz w:val="44"/>
          <w:szCs w:val="44"/>
          <w:highlight w:val="none"/>
          <w:lang w:eastAsia="zh-CN"/>
        </w:rPr>
        <w:t xml:space="preserve">  </w:t>
      </w:r>
      <w:r>
        <w:rPr>
          <w:rFonts w:hint="eastAsia" w:ascii="方正小标宋简体" w:eastAsia="方正小标宋简体"/>
          <w:b w:val="0"/>
          <w:bCs w:val="0"/>
          <w:color w:val="auto"/>
          <w:sz w:val="44"/>
          <w:szCs w:val="44"/>
          <w:highlight w:val="none"/>
          <w:lang w:eastAsia="zh-CN"/>
        </w:rPr>
        <w:t xml:space="preserve">  </w:t>
      </w:r>
    </w:p>
    <w:tbl>
      <w:tblPr>
        <w:tblStyle w:val="19"/>
        <w:tblW w:w="15722" w:type="dxa"/>
        <w:tblInd w:w="-5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3"/>
        <w:gridCol w:w="889"/>
        <w:gridCol w:w="1151"/>
        <w:gridCol w:w="1151"/>
        <w:gridCol w:w="1151"/>
        <w:gridCol w:w="1151"/>
        <w:gridCol w:w="1151"/>
        <w:gridCol w:w="1256"/>
        <w:gridCol w:w="1200"/>
        <w:gridCol w:w="1200"/>
        <w:gridCol w:w="1422"/>
        <w:gridCol w:w="1400"/>
        <w:gridCol w:w="18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序号</w:t>
            </w:r>
          </w:p>
        </w:tc>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地级市</w:t>
            </w:r>
          </w:p>
        </w:tc>
        <w:tc>
          <w:tcPr>
            <w:tcW w:w="34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合计</w:t>
            </w:r>
          </w:p>
        </w:tc>
        <w:tc>
          <w:tcPr>
            <w:tcW w:w="3558"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中央财政资金</w:t>
            </w:r>
          </w:p>
        </w:tc>
        <w:tc>
          <w:tcPr>
            <w:tcW w:w="38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地方财政资金</w:t>
            </w:r>
          </w:p>
        </w:tc>
        <w:tc>
          <w:tcPr>
            <w:tcW w:w="14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政府专项债券或一般债券投入</w:t>
            </w:r>
          </w:p>
        </w:tc>
        <w:tc>
          <w:tcPr>
            <w:tcW w:w="1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其他各类自筹资金投入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预算指标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到位资金</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实际支出</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预算指标</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到位资金</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实际支出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预算指标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到位资金</w:t>
            </w:r>
          </w:p>
        </w:tc>
        <w:tc>
          <w:tcPr>
            <w:tcW w:w="14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实际支出</w:t>
            </w:r>
          </w:p>
        </w:tc>
        <w:tc>
          <w:tcPr>
            <w:tcW w:w="1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18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3</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4</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5</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6</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8</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9</w:t>
            </w:r>
          </w:p>
        </w:tc>
        <w:tc>
          <w:tcPr>
            <w:tcW w:w="14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10</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11</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合  计</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231199.29</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216467.76</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124684.81</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170360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170360.00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94452.57</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60839.29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46107.76</w:t>
            </w:r>
          </w:p>
        </w:tc>
        <w:tc>
          <w:tcPr>
            <w:tcW w:w="14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30232.24</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 xml:space="preserve">254935.37 </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65825.64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广州市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71117.47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64497.86</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64164.86</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44499</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44499.00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44499.00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26618.47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19998.86</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19665.86</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67320.06</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15849.50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珠海市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14714.11</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14714.11</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14214.11</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11852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11852.00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11352.00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2862.11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2862.11</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2862.11</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2132.41</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10616.40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汕头市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16492.00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16492.00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1230.93</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12220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12220.00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184.00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4272.00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4272.00</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1046.93</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15035.96</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716.09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佛山市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15198.75</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10021.26</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7700.82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10014</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10014.00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7693.56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5184.75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7.26</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7.26</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19566.61</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4371.05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韶关市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7338.00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7338.00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2310.54</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5895</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5895.00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1673.13</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1443.00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1443.00</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637.41</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20603.20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1329.42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河源市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4391.62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4391.62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398.98</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3163</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3163</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350.98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1228.62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1228.62</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48</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15180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梅州市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8241</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8241</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385.41</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6883</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6883</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351.31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1358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1358</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34.10</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惠州市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11678.17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11678.17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8052.78</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7540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7540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4520.69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4138.17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4138.17</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3532.09</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3483.17</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汕尾市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1327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1327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77.16</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1327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1327</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77.16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26455</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东莞市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2114.78</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1888.53</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1845</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1606</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1606</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1606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508.78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282.53</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239</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1399.43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中山市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12600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12600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10993.25</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12600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12600</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10993.25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12237.84</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6952.14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江门市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26358.64</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26358.64</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4842.37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23261</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23261</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3647.61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3097.64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3097.64</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1194.76</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2124.08</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7268.76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阳江市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7899</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7899</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2380.60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6353</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6353</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2098.60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1546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1546</w:t>
            </w:r>
          </w:p>
        </w:tc>
        <w:tc>
          <w:tcPr>
            <w:tcW w:w="14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282</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12000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湛江市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3308</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3308</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60.22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2467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2467</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60.22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841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841</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31310.40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茂名市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15697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15697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1362.90</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12918</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12918</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1253.90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2779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2779</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109</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15904.67</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肇庆市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3402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3402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2185.55</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2644</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2644</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1818.42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758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758</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367.13</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1415.61</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清远市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1625</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1625</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782.68</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1478</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1478</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772.68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147</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9741.28</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97.70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潮州市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1552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1552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586.77</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1236</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1236</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536.77</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316</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50</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509.03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揭阳市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1582.56</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1582.56</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598.44</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952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952</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488.44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630.56</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630.56</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110</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425.08</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云浮市</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4562.19</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1854</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511.44</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1452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1452</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474.85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3110.19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402</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36.59</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15722" w:type="dxa"/>
            <w:gridSpan w:val="1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说明：</w:t>
            </w:r>
            <w:r>
              <w:rPr>
                <w:rFonts w:hint="eastAsia" w:ascii="Times New Roman" w:hAnsi="Times New Roman" w:eastAsia="仿宋_GB2312" w:cs="Times New Roman"/>
                <w:i w:val="0"/>
                <w:iCs w:val="0"/>
                <w:color w:val="auto"/>
                <w:kern w:val="0"/>
                <w:sz w:val="22"/>
                <w:szCs w:val="22"/>
                <w:highlight w:val="none"/>
                <w:u w:val="none"/>
                <w:lang w:val="en-US" w:eastAsia="zh-CN" w:bidi="ar"/>
              </w:rPr>
              <w:br w:type="textWrapping"/>
            </w:r>
            <w:r>
              <w:rPr>
                <w:rFonts w:hint="eastAsia" w:ascii="Times New Roman" w:hAnsi="Times New Roman" w:eastAsia="仿宋_GB2312" w:cs="Times New Roman"/>
                <w:i w:val="0"/>
                <w:iCs w:val="0"/>
                <w:color w:val="auto"/>
                <w:kern w:val="0"/>
                <w:sz w:val="22"/>
                <w:szCs w:val="22"/>
                <w:highlight w:val="none"/>
                <w:u w:val="none"/>
                <w:lang w:val="en-US" w:eastAsia="zh-CN" w:bidi="ar"/>
              </w:rPr>
              <w:t>1、2预算指标合计=5中央财政资金预算指标+8地方财政预算指标</w:t>
            </w:r>
            <w:r>
              <w:rPr>
                <w:rFonts w:hint="eastAsia" w:ascii="Times New Roman" w:hAnsi="Times New Roman" w:eastAsia="仿宋_GB2312" w:cs="Times New Roman"/>
                <w:i w:val="0"/>
                <w:iCs w:val="0"/>
                <w:color w:val="auto"/>
                <w:kern w:val="0"/>
                <w:sz w:val="22"/>
                <w:szCs w:val="22"/>
                <w:highlight w:val="none"/>
                <w:u w:val="none"/>
                <w:lang w:val="en-US" w:eastAsia="zh-CN" w:bidi="ar"/>
              </w:rPr>
              <w:br w:type="textWrapping"/>
            </w:r>
            <w:r>
              <w:rPr>
                <w:rFonts w:hint="eastAsia" w:ascii="Times New Roman" w:hAnsi="Times New Roman" w:eastAsia="仿宋_GB2312" w:cs="Times New Roman"/>
                <w:i w:val="0"/>
                <w:iCs w:val="0"/>
                <w:color w:val="auto"/>
                <w:kern w:val="0"/>
                <w:sz w:val="22"/>
                <w:szCs w:val="22"/>
                <w:highlight w:val="none"/>
                <w:u w:val="none"/>
                <w:lang w:val="en-US" w:eastAsia="zh-CN" w:bidi="ar"/>
              </w:rPr>
              <w:t>2、3到位资金合计=6中央财政资金到位资金+9地方财政到位资金</w:t>
            </w:r>
            <w:r>
              <w:rPr>
                <w:rFonts w:hint="eastAsia" w:ascii="Times New Roman" w:hAnsi="Times New Roman" w:eastAsia="仿宋_GB2312" w:cs="Times New Roman"/>
                <w:i w:val="0"/>
                <w:iCs w:val="0"/>
                <w:color w:val="auto"/>
                <w:kern w:val="0"/>
                <w:sz w:val="22"/>
                <w:szCs w:val="22"/>
                <w:highlight w:val="none"/>
                <w:u w:val="none"/>
                <w:lang w:val="en-US" w:eastAsia="zh-CN" w:bidi="ar"/>
              </w:rPr>
              <w:br w:type="textWrapping"/>
            </w:r>
            <w:r>
              <w:rPr>
                <w:rFonts w:hint="eastAsia" w:ascii="Times New Roman" w:hAnsi="Times New Roman" w:eastAsia="仿宋_GB2312" w:cs="Times New Roman"/>
                <w:i w:val="0"/>
                <w:iCs w:val="0"/>
                <w:color w:val="auto"/>
                <w:kern w:val="0"/>
                <w:sz w:val="22"/>
                <w:szCs w:val="22"/>
                <w:highlight w:val="none"/>
                <w:u w:val="none"/>
                <w:lang w:val="en-US" w:eastAsia="zh-CN" w:bidi="ar"/>
              </w:rPr>
              <w:t>3、4实际支出合计=7中央财政资金实际支出+10地方财政实际支出</w:t>
            </w:r>
            <w:r>
              <w:rPr>
                <w:rFonts w:hint="eastAsia" w:ascii="Times New Roman" w:hAnsi="Times New Roman" w:eastAsia="仿宋_GB2312" w:cs="Times New Roman"/>
                <w:i w:val="0"/>
                <w:iCs w:val="0"/>
                <w:color w:val="auto"/>
                <w:kern w:val="0"/>
                <w:sz w:val="22"/>
                <w:szCs w:val="22"/>
                <w:highlight w:val="none"/>
                <w:u w:val="none"/>
                <w:lang w:val="en-US" w:eastAsia="zh-CN" w:bidi="ar"/>
              </w:rPr>
              <w:br w:type="textWrapping"/>
            </w:r>
            <w:r>
              <w:rPr>
                <w:rFonts w:hint="eastAsia" w:ascii="Times New Roman" w:hAnsi="Times New Roman" w:eastAsia="仿宋_GB2312" w:cs="Times New Roman"/>
                <w:i w:val="0"/>
                <w:iCs w:val="0"/>
                <w:color w:val="auto"/>
                <w:kern w:val="0"/>
                <w:sz w:val="22"/>
                <w:szCs w:val="22"/>
                <w:highlight w:val="none"/>
                <w:u w:val="none"/>
                <w:lang w:val="en-US" w:eastAsia="zh-CN" w:bidi="ar"/>
              </w:rPr>
              <w:t>4、12（其他各类自筹资金投入）=企业、产权单位、专业经营单位等社会力量投入+居民出资投入+其他资金投入</w:t>
            </w:r>
          </w:p>
        </w:tc>
      </w:tr>
    </w:tbl>
    <w:p>
      <w:pPr>
        <w:rPr>
          <w:rFonts w:hint="default" w:ascii="黑体" w:hAnsi="黑体" w:eastAsia="黑体" w:cs="黑体"/>
          <w:color w:val="auto"/>
          <w:sz w:val="32"/>
          <w:highlight w:val="none"/>
          <w:lang w:val="en-US" w:eastAsia="zh-CN"/>
        </w:rPr>
      </w:pPr>
      <w:r>
        <w:rPr>
          <w:rFonts w:hint="default" w:ascii="黑体" w:hAnsi="黑体" w:eastAsia="黑体" w:cs="黑体"/>
          <w:color w:val="auto"/>
          <w:sz w:val="32"/>
          <w:highlight w:val="none"/>
          <w:lang w:val="en-US" w:eastAsia="zh-CN"/>
        </w:rPr>
        <w:br w:type="page"/>
      </w:r>
    </w:p>
    <w:p>
      <w:pPr>
        <w:pStyle w:val="10"/>
        <w:ind w:left="0" w:leftChars="0" w:firstLine="0" w:firstLineChars="0"/>
        <w:rPr>
          <w:rFonts w:hint="default" w:ascii="黑体" w:hAnsi="黑体" w:eastAsia="黑体" w:cs="黑体"/>
          <w:color w:val="auto"/>
          <w:sz w:val="32"/>
          <w:highlight w:val="none"/>
          <w:lang w:val="en-US" w:eastAsia="zh-CN"/>
        </w:rPr>
      </w:pPr>
      <w:r>
        <w:rPr>
          <w:rFonts w:hint="eastAsia" w:ascii="黑体" w:hAnsi="黑体" w:eastAsia="黑体" w:cs="黑体"/>
          <w:color w:val="auto"/>
          <w:sz w:val="32"/>
          <w:highlight w:val="none"/>
          <w:lang w:val="en-US" w:eastAsia="zh-CN"/>
        </w:rPr>
        <w:t>附件3</w:t>
      </w:r>
    </w:p>
    <w:p>
      <w:pPr>
        <w:pStyle w:val="10"/>
        <w:ind w:left="2019" w:leftChars="752" w:hanging="440" w:hangingChars="100"/>
        <w:jc w:val="center"/>
        <w:rPr>
          <w:rFonts w:hint="eastAsia" w:ascii="方正小标宋简体" w:eastAsia="方正小标宋简体"/>
          <w:b w:val="0"/>
          <w:bCs w:val="0"/>
          <w:color w:val="auto"/>
          <w:sz w:val="44"/>
          <w:szCs w:val="44"/>
          <w:highlight w:val="none"/>
        </w:rPr>
      </w:pPr>
      <w:r>
        <w:rPr>
          <w:rFonts w:hint="eastAsia" w:ascii="方正小标宋简体" w:eastAsia="方正小标宋简体"/>
          <w:b w:val="0"/>
          <w:bCs w:val="0"/>
          <w:color w:val="auto"/>
          <w:sz w:val="44"/>
          <w:szCs w:val="44"/>
          <w:highlight w:val="none"/>
        </w:rPr>
        <w:t>2024年中央财政城镇保障性安居工程补助资金（城镇老旧小区改造）计划项目完成情况汇总表</w:t>
      </w:r>
    </w:p>
    <w:tbl>
      <w:tblPr>
        <w:tblStyle w:val="19"/>
        <w:tblW w:w="521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7"/>
        <w:gridCol w:w="1089"/>
        <w:gridCol w:w="1229"/>
        <w:gridCol w:w="1019"/>
        <w:gridCol w:w="1458"/>
        <w:gridCol w:w="1036"/>
        <w:gridCol w:w="1322"/>
        <w:gridCol w:w="1405"/>
        <w:gridCol w:w="1019"/>
        <w:gridCol w:w="1019"/>
        <w:gridCol w:w="1617"/>
        <w:gridCol w:w="1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2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序号</w:t>
            </w:r>
          </w:p>
        </w:tc>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地级以上市</w:t>
            </w:r>
          </w:p>
        </w:tc>
        <w:tc>
          <w:tcPr>
            <w:tcW w:w="167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中央下达改造计划</w:t>
            </w:r>
          </w:p>
        </w:tc>
        <w:tc>
          <w:tcPr>
            <w:tcW w:w="4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总投资（万元）</w:t>
            </w:r>
          </w:p>
        </w:tc>
        <w:tc>
          <w:tcPr>
            <w:tcW w:w="221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改造进展情况（实际完成数）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trPr>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4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户数（户）</w:t>
            </w:r>
          </w:p>
        </w:tc>
        <w:tc>
          <w:tcPr>
            <w:tcW w:w="3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楼栋数（栋）</w:t>
            </w:r>
          </w:p>
        </w:tc>
        <w:tc>
          <w:tcPr>
            <w:tcW w:w="5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建筑面积数（万平方米)</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小区数（个）</w:t>
            </w:r>
          </w:p>
        </w:tc>
        <w:tc>
          <w:tcPr>
            <w:tcW w:w="4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4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累计完成投资额（万元）</w:t>
            </w:r>
          </w:p>
        </w:tc>
        <w:tc>
          <w:tcPr>
            <w:tcW w:w="172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实际完成数合计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2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4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3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5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4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4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户数（户）</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楼栋数（栋）</w:t>
            </w:r>
          </w:p>
        </w:tc>
        <w:tc>
          <w:tcPr>
            <w:tcW w:w="5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建筑面积（万平方米</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小区数（个）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4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合计</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518587</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32372</w:t>
            </w:r>
          </w:p>
        </w:tc>
        <w:tc>
          <w:tcPr>
            <w:tcW w:w="5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 xml:space="preserve">4461.11 </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2313</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 xml:space="preserve">956386.52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 xml:space="preserve">358057.01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550945</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35316</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 xml:space="preserve">4838.65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2513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广州市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195373</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8276</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1459.26</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523</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406849.06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154139.20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195894</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9300</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1476.87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珠海市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38314</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2343</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375.72</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106</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44271.96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22431.76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51834</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3130</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548.77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汕头市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31894</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898</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278.15</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124</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77915.25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15352.73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32562</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926</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284.28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佛山市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27918</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1425</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256.85</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153</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44592.49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31638.48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28397</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1445</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265.15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韶关市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11594</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822</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111.31</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156</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33840.07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14456.29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12161</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865</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114.51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河源市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6586</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769</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72.88</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45</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27680.38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10213.06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7233</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793</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82.29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梅州市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14058</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958</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136.28</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206</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20152.68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5766.52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15609</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1088</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157.47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惠州市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19798</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1567</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177.39</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145</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33597.41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10186.71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24939</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1571</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218.67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汕尾市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1963</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629</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24.64</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7638.00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5459.00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1963</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629</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24.66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东莞市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4989</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192</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51.12</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27</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5068.80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2290.21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4989</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192</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51.12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中山市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30982</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2085</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332.74</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93</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87084.75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24420.31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32376</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2151</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350.95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江门市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77402</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3563</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658.53</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89</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40528.83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9487.96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77982</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3621</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663.75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阳江市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8123</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4491</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112.19</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51</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38728.02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11652.29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7600</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4470</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107.66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湛江市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5164</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220</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37.06</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18876.08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12336.71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8872</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548</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68.74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茂名市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28128</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3000</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227.22</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238</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38299.21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13498.83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29880</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3300</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245.08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肇庆市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5615</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301</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59.15</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89</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9111.99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3015.51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5957</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308</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65.16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清远市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2211</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192</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22.42</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66</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13833.78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9130.89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3744</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301</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40.10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潮州市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2881</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134</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22.7</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38</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2162.62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1343.55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3346</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167</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27.77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揭阳市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2057</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80</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17.75</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1582.56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634.68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2057</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80</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17.76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云浮市</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3537</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427</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27.75</w:t>
            </w:r>
          </w:p>
        </w:tc>
        <w:tc>
          <w:tcPr>
            <w:tcW w:w="3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4572.58 </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602.31 </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3550</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431</w:t>
            </w:r>
          </w:p>
        </w:tc>
        <w:tc>
          <w:tcPr>
            <w:tcW w:w="5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27.89 </w:t>
            </w:r>
          </w:p>
        </w:tc>
        <w:tc>
          <w:tcPr>
            <w:tcW w:w="4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w:t>
            </w:r>
          </w:p>
        </w:tc>
      </w:tr>
    </w:tbl>
    <w:p>
      <w:pPr>
        <w:pStyle w:val="10"/>
        <w:ind w:left="2019" w:leftChars="752" w:hanging="440" w:hangingChars="100"/>
        <w:jc w:val="center"/>
        <w:rPr>
          <w:rFonts w:hint="eastAsia" w:ascii="方正小标宋简体" w:eastAsia="方正小标宋简体"/>
          <w:b w:val="0"/>
          <w:bCs w:val="0"/>
          <w:color w:val="auto"/>
          <w:sz w:val="44"/>
          <w:szCs w:val="44"/>
          <w:highlight w:val="none"/>
        </w:rPr>
      </w:pPr>
    </w:p>
    <w:p>
      <w:pPr>
        <w:rPr>
          <w:rFonts w:hint="eastAsia" w:ascii="方正小标宋简体" w:eastAsia="方正小标宋简体"/>
          <w:b w:val="0"/>
          <w:bCs w:val="0"/>
          <w:color w:val="auto"/>
          <w:sz w:val="44"/>
          <w:szCs w:val="44"/>
          <w:highlight w:val="none"/>
        </w:rPr>
      </w:pPr>
      <w:r>
        <w:rPr>
          <w:rFonts w:hint="eastAsia" w:ascii="方正小标宋简体" w:eastAsia="方正小标宋简体"/>
          <w:b w:val="0"/>
          <w:bCs w:val="0"/>
          <w:color w:val="auto"/>
          <w:sz w:val="44"/>
          <w:szCs w:val="44"/>
          <w:highlight w:val="none"/>
        </w:rPr>
        <w:br w:type="page"/>
      </w:r>
    </w:p>
    <w:p>
      <w:pPr>
        <w:pStyle w:val="10"/>
        <w:ind w:left="0" w:leftChars="0" w:firstLine="0" w:firstLineChars="0"/>
        <w:rPr>
          <w:rFonts w:hint="default" w:ascii="黑体" w:hAnsi="黑体" w:eastAsia="黑体" w:cs="黑体"/>
          <w:color w:val="auto"/>
          <w:sz w:val="32"/>
          <w:highlight w:val="none"/>
          <w:lang w:val="en-US" w:eastAsia="zh-CN"/>
        </w:rPr>
      </w:pPr>
      <w:r>
        <w:rPr>
          <w:rFonts w:hint="eastAsia" w:ascii="黑体" w:hAnsi="黑体" w:eastAsia="黑体" w:cs="黑体"/>
          <w:color w:val="auto"/>
          <w:sz w:val="32"/>
          <w:highlight w:val="none"/>
          <w:lang w:val="en-US" w:eastAsia="zh-CN"/>
        </w:rPr>
        <w:t>附件4</w:t>
      </w:r>
    </w:p>
    <w:p>
      <w:pPr>
        <w:pStyle w:val="10"/>
        <w:jc w:val="center"/>
        <w:rPr>
          <w:rFonts w:hint="eastAsia" w:ascii="方正小标宋简体" w:eastAsia="方正小标宋简体"/>
          <w:b w:val="0"/>
          <w:bCs w:val="0"/>
          <w:color w:val="auto"/>
          <w:sz w:val="44"/>
          <w:szCs w:val="44"/>
          <w:highlight w:val="none"/>
        </w:rPr>
      </w:pPr>
      <w:r>
        <w:rPr>
          <w:rFonts w:hint="eastAsia" w:ascii="方正小标宋简体" w:eastAsia="方正小标宋简体"/>
          <w:b w:val="0"/>
          <w:bCs w:val="0"/>
          <w:color w:val="auto"/>
          <w:sz w:val="44"/>
          <w:szCs w:val="44"/>
          <w:highlight w:val="none"/>
        </w:rPr>
        <w:t>2024年中央财政城镇保障性安居工程补助资金（城镇老旧小区改造）计划项目绩效评价补充信息汇总表</w:t>
      </w:r>
    </w:p>
    <w:tbl>
      <w:tblPr>
        <w:tblStyle w:val="19"/>
        <w:tblW w:w="16011" w:type="dxa"/>
        <w:tblInd w:w="-94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8"/>
        <w:gridCol w:w="1134"/>
        <w:gridCol w:w="1044"/>
        <w:gridCol w:w="956"/>
        <w:gridCol w:w="900"/>
        <w:gridCol w:w="900"/>
        <w:gridCol w:w="1255"/>
        <w:gridCol w:w="1045"/>
        <w:gridCol w:w="1166"/>
        <w:gridCol w:w="1161"/>
        <w:gridCol w:w="915"/>
        <w:gridCol w:w="1836"/>
        <w:gridCol w:w="1100"/>
        <w:gridCol w:w="788"/>
        <w:gridCol w:w="1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序号</w:t>
            </w:r>
          </w:p>
        </w:tc>
        <w:tc>
          <w:tcPr>
            <w:tcW w:w="113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地级以上市</w:t>
            </w:r>
          </w:p>
        </w:tc>
        <w:tc>
          <w:tcPr>
            <w:tcW w:w="104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由市场化运作的规模化实施运营主体实施的小区个数</w:t>
            </w:r>
          </w:p>
        </w:tc>
        <w:tc>
          <w:tcPr>
            <w:tcW w:w="95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居民参与出资改造的小区个数</w:t>
            </w:r>
          </w:p>
        </w:tc>
        <w:tc>
          <w:tcPr>
            <w:tcW w:w="30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居民参与</w:t>
            </w:r>
          </w:p>
        </w:tc>
        <w:tc>
          <w:tcPr>
            <w:tcW w:w="4287"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改造内容</w:t>
            </w:r>
          </w:p>
        </w:tc>
        <w:tc>
          <w:tcPr>
            <w:tcW w:w="2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长效管理机制</w:t>
            </w:r>
          </w:p>
        </w:tc>
        <w:tc>
          <w:tcPr>
            <w:tcW w:w="21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小区居民满意情况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0"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1134"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1044"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956"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小区已成立党组织的小区个数</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已选举业主委员会的小区个数</w:t>
            </w:r>
          </w:p>
        </w:tc>
        <w:tc>
          <w:tcPr>
            <w:tcW w:w="12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小区改造方案经法定比例以上居民表决同意的小区个数</w:t>
            </w:r>
          </w:p>
        </w:tc>
        <w:tc>
          <w:tcPr>
            <w:tcW w:w="10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将相关设施短板均纳入改造方案的小区个数</w:t>
            </w:r>
          </w:p>
        </w:tc>
        <w:tc>
          <w:tcPr>
            <w:tcW w:w="116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对存在完善类短板的小区，均有相关内容纳入改造方案的小区个数</w:t>
            </w:r>
          </w:p>
        </w:tc>
        <w:tc>
          <w:tcPr>
            <w:tcW w:w="11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对存在提升类短板的小区，均有相关内容纳入改造方案的小区个数</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与相邻小区及周边地区联动、连片实施改造小区个数</w:t>
            </w:r>
          </w:p>
        </w:tc>
        <w:tc>
          <w:tcPr>
            <w:tcW w:w="18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改造后水电气热信等专营设施设备产权依照法定程序移交给专业经营单位，由其负责维护管理的小区个数</w:t>
            </w:r>
          </w:p>
        </w:tc>
        <w:tc>
          <w:tcPr>
            <w:tcW w:w="11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建立健全住宅专项维修资金归集、使用、续筹机制的小区个数</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群众居住条件是否改善（是/否）</w:t>
            </w: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完成改造小区居民满意度（%)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2</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5</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6</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7</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8</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10</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11</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12</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13</w:t>
            </w: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 xml:space="preserve">14.00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合  计</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620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814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1072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836</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2359</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2428</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2216</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1668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1739</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1775</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613</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 xml:space="preserve">94.30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广州市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224</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343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489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473</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527</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527</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482</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383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463</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329</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289</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95.69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珠海市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109</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168</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168</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168</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168</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113</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100.00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汕头市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61</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122</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122</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84</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122</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91.50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佛山市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156</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153</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155</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149</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144</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156</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96.11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韶关市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77</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156</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166</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157</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129</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166</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92.80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河源市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36</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47</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47</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94.75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梅州市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38</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39</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186</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184</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211</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195</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153</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125</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91.37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惠州市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111</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170</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170</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86</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汕尾市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86.36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东莞市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98.40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中山市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104</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江门市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89</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89</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89</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88</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82</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29</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96.01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阳江市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33</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湛江市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48</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116</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119</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117</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95</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49</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98.57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茂名市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46</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262</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262</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139</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216</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99</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98.44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肇庆市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90</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90</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90</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66</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58</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清远市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48</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92</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92</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72</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潮州市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5</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36</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19</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揭阳市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云浮市</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w:t>
            </w:r>
          </w:p>
        </w:tc>
        <w:tc>
          <w:tcPr>
            <w:tcW w:w="1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6</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0</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是</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 xml:space="preserve">90.00 </w:t>
            </w:r>
          </w:p>
        </w:tc>
      </w:tr>
    </w:tbl>
    <w:p>
      <w:pPr>
        <w:pStyle w:val="10"/>
        <w:jc w:val="center"/>
        <w:rPr>
          <w:rFonts w:hint="eastAsia" w:ascii="方正小标宋简体" w:eastAsia="方正小标宋简体"/>
          <w:b w:val="0"/>
          <w:bCs w:val="0"/>
          <w:color w:val="auto"/>
          <w:sz w:val="44"/>
          <w:szCs w:val="44"/>
          <w:highlight w:val="none"/>
        </w:rPr>
      </w:pPr>
    </w:p>
    <w:p>
      <w:pPr>
        <w:rPr>
          <w:rFonts w:hint="eastAsia" w:ascii="方正小标宋简体" w:eastAsia="方正小标宋简体"/>
          <w:b w:val="0"/>
          <w:bCs w:val="0"/>
          <w:color w:val="auto"/>
          <w:sz w:val="44"/>
          <w:szCs w:val="44"/>
          <w:highlight w:val="none"/>
        </w:rPr>
      </w:pPr>
      <w:r>
        <w:rPr>
          <w:rFonts w:hint="eastAsia" w:ascii="方正小标宋简体" w:eastAsia="方正小标宋简体"/>
          <w:b w:val="0"/>
          <w:bCs w:val="0"/>
          <w:color w:val="auto"/>
          <w:sz w:val="44"/>
          <w:szCs w:val="44"/>
          <w:highlight w:val="none"/>
        </w:rPr>
        <w:br w:type="page"/>
      </w:r>
    </w:p>
    <w:p>
      <w:pPr>
        <w:pStyle w:val="10"/>
        <w:ind w:left="0" w:leftChars="0" w:firstLine="0" w:firstLineChars="0"/>
        <w:rPr>
          <w:rFonts w:hint="default" w:ascii="黑体" w:hAnsi="黑体" w:eastAsia="黑体" w:cs="黑体"/>
          <w:color w:val="auto"/>
          <w:sz w:val="32"/>
          <w:highlight w:val="none"/>
          <w:lang w:val="en-US" w:eastAsia="zh-CN"/>
        </w:rPr>
      </w:pPr>
      <w:r>
        <w:rPr>
          <w:rFonts w:hint="eastAsia" w:ascii="黑体" w:hAnsi="黑体" w:eastAsia="黑体" w:cs="黑体"/>
          <w:color w:val="auto"/>
          <w:sz w:val="32"/>
          <w:highlight w:val="none"/>
          <w:lang w:val="en-US" w:eastAsia="zh-CN"/>
        </w:rPr>
        <w:t>附件5</w:t>
      </w:r>
    </w:p>
    <w:p>
      <w:pPr>
        <w:pStyle w:val="10"/>
        <w:ind w:left="2019" w:leftChars="752" w:hanging="440" w:hangingChars="100"/>
        <w:jc w:val="center"/>
        <w:rPr>
          <w:rFonts w:hint="eastAsia" w:ascii="方正小标宋简体" w:eastAsia="方正小标宋简体"/>
          <w:b w:val="0"/>
          <w:bCs w:val="0"/>
          <w:color w:val="auto"/>
          <w:sz w:val="44"/>
          <w:szCs w:val="44"/>
          <w:highlight w:val="none"/>
        </w:rPr>
      </w:pPr>
      <w:r>
        <w:rPr>
          <w:rFonts w:hint="eastAsia" w:ascii="方正小标宋简体" w:eastAsia="方正小标宋简体"/>
          <w:b w:val="0"/>
          <w:bCs w:val="0"/>
          <w:color w:val="auto"/>
          <w:sz w:val="44"/>
          <w:szCs w:val="44"/>
          <w:highlight w:val="none"/>
        </w:rPr>
        <w:t>2024年中央财政城镇保障性安居工程补助资金（城镇老旧小区改造）绩效评价佐证材料清单</w:t>
      </w:r>
    </w:p>
    <w:tbl>
      <w:tblPr>
        <w:tblStyle w:val="19"/>
        <w:tblW w:w="130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37"/>
        <w:gridCol w:w="1738"/>
        <w:gridCol w:w="96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类型</w:t>
            </w: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编号</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b/>
                <w:bCs/>
                <w:i w:val="0"/>
                <w:iCs w:val="0"/>
                <w:color w:val="auto"/>
                <w:kern w:val="0"/>
                <w:sz w:val="22"/>
                <w:szCs w:val="22"/>
                <w:highlight w:val="none"/>
                <w:u w:val="none"/>
                <w:lang w:val="en-US" w:eastAsia="zh-CN" w:bidi="ar"/>
              </w:rPr>
            </w:pPr>
            <w:r>
              <w:rPr>
                <w:rFonts w:hint="eastAsia" w:ascii="Times New Roman" w:hAnsi="Times New Roman" w:eastAsia="仿宋_GB2312" w:cs="Times New Roman"/>
                <w:b/>
                <w:bCs/>
                <w:i w:val="0"/>
                <w:iCs w:val="0"/>
                <w:color w:val="auto"/>
                <w:kern w:val="0"/>
                <w:sz w:val="22"/>
                <w:szCs w:val="22"/>
                <w:highlight w:val="none"/>
                <w:u w:val="none"/>
                <w:lang w:val="en-US" w:eastAsia="zh-CN" w:bidi="ar"/>
              </w:rPr>
              <w:t>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1.资金管理类</w:t>
            </w: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1-1.《广东省财政厅关于提前下达2024年省住房城乡建设厅主管专项资金的通知》（粤财建〔2023〕77号）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1-2.《广东省财政厅关于提前下达2024年部分中央财政城镇保障性安居工程补助资金的通知》（粤财建〔2023〕71号）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1-3.《广东省财政厅关于下达2024年中央财政城镇保障性安居工程补助资金的通知》（粤财建〔2024〕34号）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1-4.《广东省财政厅 广东省住房和城乡建设厅关于印发广东省住房城乡建设领域专项资金管理办法（2024年修订）的通知》（粤财建〔2024〕5号）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1-5.广东省财政厅关于印发《广东省省级财政资金“双监控”管理暂行办法》的通知（粤财监〔2020〕33号）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1-6.《广东省人民政府关于印发广东省省级财政专项资金管理办法（试行）的通知》（粤府〔2023〕34号）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1-7.《广东省财政厅 广东省住房和城乡建设厅关于印发〈中央财政城镇保障性安居工程补助资金广东省管理实施办法〉的通知》（粤财建〔2024〕40号）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1-8.《财政部 住房城乡建设部关于印发〈中央财政城镇保障性安居工程补助资金管理办法〉的通知》（财综〔2024〕15号）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2.项目管理类</w:t>
            </w: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2-1.《广东省住房和城乡建设厅 广东省发展和改革委员会 广东省财政厅关于报送2024年城镇老旧小区改造计划任务的函》（粤建节函〔2024〕7号）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2-2.《广东省住房和城乡建设厅 广东省发展和改革委员会 广东省财政厅关于印发〈广东省城镇老旧小区改造工作重点关注事项〉的通知》（粤建节函〔2023〕419号）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2-3.广东省人民政府办公厅关于成立广东省城镇居住社区人居环境品质提升工作领导小组的通知（粤办函〔2021〕170号）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2-4</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2-4.《广东省住房和城乡建设厅 广东省发展和改革委员会 广东省财政厅关于进一步促进城镇老旧小区改造规范化提升质量和效果的通知》（粤建节函〔2022〕55号）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2-5</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2-5.关于印发《广东省住房和城乡建设厅预算绩效管理办法》的通知（粤建计〔2019〕228号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2-6.广东省住房和城乡建设厅关于印发《广东省城镇老旧小区改造可复制政策机制清单》的通知（粤建节〔2023〕4号）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2-7</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2-7.广东省住房和城乡建设厅关于印发《广东省城镇老旧小区改造多渠道筹资工作指引》的通知（粤建节〔2023〕183号）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2-8.《广东省住房和城乡建设厅关于提前下达2024年中央财政城镇保障性安居工程（老旧小区改造)补助资金和城镇老旧小区改造省级专项资金任务清单的通知》（粤建节函〔2024〕6号）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2-9</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2-9.广东省绩效自评材料（绩效自评表、绩效评价报告、佐证材料等）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3.产出效益类</w:t>
            </w: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3-1.2024年中央财政城镇保障性安居工程补助资金（老旧小区改造）计划项目完成情况汇总表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3-2</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3-2.2024年中央财政城镇保障性安居工程补助资金（老旧小区改造）相关信息汇总表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3-3</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3-3.《广东省建设工程质量管理条例》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3-4</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3-4.《广东省建设项目安全设施监督管理办法》（广东省人民政府令第147号）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3-5</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3-5.广东省住房和城乡建设厅关于印发《广东省城镇老旧小区改造技术导则（试行）》的通知（粤建节〔2021〕80号）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3-6</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3-6.《广东省城镇老旧小区改造工作指引（2022年版）》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3-7</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3-7.《广东省住房和城乡建设厅关于印发广东省城镇老旧小区改造项目估算指标的通知》（粤建节函〔2023〕166号）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3-8</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3-8.《广东省住房和城乡建设厅关于印发广东省住宅工程质量多发问题治理手册的通知》（粤建质〔2024〕278号）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3-9</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3-9.《广东省住房和城乡建设厅关于印发广东省工程质量安全手册实施细则（试行)的通知》（粤建质〔2024〕130号）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3-10</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3-10.《广东省建筑工程质量评价工作实施手册（试行）》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3-11</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3-11.《广东省住房和城乡建设厅关于印发《广东省建筑工程质量评价试点方案》的通知》（粤建质〔2022〕103号）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4.综合类（4-1至4-20各市自评材料）</w:t>
            </w: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4-1广州市自评材料（绩效自评表、绩效评价报告、佐证材料等）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4-2</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4-2珠海市自评材料（绩效自评表、绩效评价报告、佐证材料等）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4-3</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4-3汕头市自评材料（绩效自评表、绩效评价报告、佐证材料等）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4-4佛山市自评材料（绩效自评表、绩效评价报告、佐证材料等）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4-5</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4-5韶关市自评材料（绩效自评表、绩效评价报告、佐证材料等）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4-6</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4-6河源市自评材料（绩效自评表、绩效评价报告、佐证材料等）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4-7</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4-7梅州市自评材料（绩效自评表、绩效评价报告、佐证材料等）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4-8</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4-8惠州市自评材料（绩效自评表、绩效评价报告、佐证材料等）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4-9</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4-9汕尾市自评材料（绩效自评表、绩效评价报告、佐证材料等）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4-10</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4-10东莞市自评材料（绩效自评表、绩效评价报告、佐证材料等）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4-11</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4-11中山市自评材料（绩效自评表、绩效评价报告、佐证材料等）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4-12</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4-12江门市自评材料（绩效自评表、绩效评价报告、佐证材料等）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4-13</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4-13阳江市自评材料（绩效自评表、绩效评价报告、佐证材料等）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4-14</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4-14湛江市自评材料（绩效自评表、绩效评价报告、佐证材料等）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4-15</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4-15茂名市自评材料（绩效自评表、绩效评价报告、佐证材料等）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4-16</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4-16肇庆市自评材料（绩效自评表、绩效评价报告、佐证材料等）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4-17</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4-17清远市自评材料（绩效自评表、绩效评价报告、佐证材料等）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4-18</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4-18潮州市自评材料（绩效自评表、绩效评价报告、佐证材料等）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4-19</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4-19揭阳市自评材料（绩效自评表、绩效评价报告、佐证材料等）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p>
        </w:tc>
        <w:tc>
          <w:tcPr>
            <w:tcW w:w="17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4-20</w:t>
            </w:r>
          </w:p>
        </w:tc>
        <w:tc>
          <w:tcPr>
            <w:tcW w:w="9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仿宋_GB2312" w:cs="Times New Roman"/>
                <w:i w:val="0"/>
                <w:iCs w:val="0"/>
                <w:color w:val="auto"/>
                <w:kern w:val="0"/>
                <w:sz w:val="22"/>
                <w:szCs w:val="22"/>
                <w:highlight w:val="none"/>
                <w:u w:val="none"/>
                <w:lang w:val="en-US" w:eastAsia="zh-CN" w:bidi="ar"/>
              </w:rPr>
            </w:pPr>
            <w:r>
              <w:rPr>
                <w:rFonts w:hint="eastAsia" w:ascii="Times New Roman" w:hAnsi="Times New Roman" w:eastAsia="仿宋_GB2312" w:cs="Times New Roman"/>
                <w:i w:val="0"/>
                <w:iCs w:val="0"/>
                <w:color w:val="auto"/>
                <w:kern w:val="0"/>
                <w:sz w:val="22"/>
                <w:szCs w:val="22"/>
                <w:highlight w:val="none"/>
                <w:u w:val="none"/>
                <w:lang w:val="en-US" w:eastAsia="zh-CN" w:bidi="ar"/>
              </w:rPr>
              <w:t>4-20云浮市自评材料（绩效自评表、绩效评价报告、佐证材料等）</w:t>
            </w:r>
          </w:p>
        </w:tc>
      </w:tr>
    </w:tbl>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2"/>
          <w:szCs w:val="22"/>
          <w:highlight w:val="none"/>
          <w:u w:val="none"/>
          <w:lang w:val="en-US" w:eastAsia="zh-CN" w:bidi="ar"/>
        </w:rPr>
      </w:pPr>
    </w:p>
    <w:sectPr>
      <w:footerReference r:id="rId6" w:type="default"/>
      <w:footnotePr>
        <w:numFmt w:val="decimal"/>
      </w:footnotePr>
      <w:pgSz w:w="16838" w:h="11906" w:orient="landscape"/>
      <w:pgMar w:top="1531" w:right="2041" w:bottom="1417" w:left="141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创艺简黑体">
    <w:altName w:val="黑体"/>
    <w:panose1 w:val="00000000000000000000"/>
    <w:charset w:val="86"/>
    <w:family w:val="auto"/>
    <w:pitch w:val="default"/>
    <w:sig w:usb0="00000000" w:usb1="00000000" w:usb2="0000001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onsolas">
    <w:altName w:val="Noto Sans Mono"/>
    <w:panose1 w:val="020B0609020204030204"/>
    <w:charset w:val="00"/>
    <w:family w:val="auto"/>
    <w:pitch w:val="default"/>
    <w:sig w:usb0="00000000" w:usb1="00000000" w:usb2="00000001" w:usb3="00000000" w:csb0="6000019F" w:csb1="DFD70000"/>
  </w:font>
  <w:font w:name="Arial Unicode MS">
    <w:altName w:val="宋体"/>
    <w:panose1 w:val="020B0604020202020204"/>
    <w:charset w:val="86"/>
    <w:family w:val="auto"/>
    <w:pitch w:val="default"/>
    <w:sig w:usb0="00000000" w:usb1="00000000" w:usb2="0000003F" w:usb3="00000000" w:csb0="603F01FF" w:csb1="FFFF0000"/>
  </w:font>
  <w:font w:name="微软雅黑">
    <w:altName w:val="黑体"/>
    <w:panose1 w:val="020B0503020204020204"/>
    <w:charset w:val="86"/>
    <w:family w:val="auto"/>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等线">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Mono">
    <w:panose1 w:val="020B0509040504020204"/>
    <w:charset w:val="00"/>
    <w:family w:val="auto"/>
    <w:pitch w:val="default"/>
    <w:sig w:usb0="E00002FF" w:usb1="4200FCFF" w:usb2="08000039" w:usb3="00100000" w:csb0="0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- 2 -</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1"/>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- 2 -</w:t>
                    </w:r>
                    <w:r>
                      <w:rPr>
                        <w:rFonts w:hint="eastAsia" w:ascii="仿宋" w:hAnsi="仿宋" w:eastAsia="仿宋" w:cs="仿宋"/>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- 2 -</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1"/>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- 2 -</w:t>
                    </w:r>
                    <w:r>
                      <w:rPr>
                        <w:rFonts w:hint="eastAsia" w:ascii="仿宋" w:hAnsi="仿宋" w:eastAsia="仿宋" w:cs="仿宋"/>
                        <w:sz w:val="28"/>
                        <w:szCs w:val="2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4"/>
        <w:snapToGrid w:val="0"/>
        <w:rPr>
          <w:rFonts w:hint="eastAsia" w:ascii="仿宋_GB2312" w:hAnsi="仿宋_GB2312" w:eastAsia="仿宋_GB2312" w:cs="仿宋_GB2312"/>
        </w:rPr>
      </w:pPr>
      <w:r>
        <w:rPr>
          <w:rStyle w:val="25"/>
          <w:rFonts w:hint="eastAsia" w:ascii="仿宋_GB2312" w:hAnsi="仿宋_GB2312" w:eastAsia="仿宋_GB2312" w:cs="仿宋_GB2312"/>
        </w:rPr>
        <w:t>[</w:t>
      </w:r>
      <w:r>
        <w:rPr>
          <w:rStyle w:val="25"/>
          <w:rFonts w:hint="eastAsia" w:ascii="仿宋_GB2312" w:hAnsi="仿宋_GB2312" w:eastAsia="仿宋_GB2312" w:cs="仿宋_GB2312"/>
        </w:rPr>
        <w:footnoteRef/>
      </w:r>
      <w:r>
        <w:rPr>
          <w:rStyle w:val="25"/>
          <w:rFonts w:hint="eastAsia" w:ascii="仿宋_GB2312" w:hAnsi="仿宋_GB2312" w:eastAsia="仿宋_GB2312" w:cs="仿宋_GB2312"/>
        </w:rPr>
        <w:t>]</w:t>
      </w:r>
      <w:r>
        <w:rPr>
          <w:rFonts w:hint="eastAsia" w:ascii="仿宋_GB2312" w:hAnsi="仿宋_GB2312" w:eastAsia="仿宋_GB2312" w:cs="仿宋_GB2312"/>
        </w:rPr>
        <w:t xml:space="preserve"> 其他各类自筹资金投入=企业、产权单位、专业经营单位等社会力量投入+居民出资投入+其他资金投入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chineseCountingThousand"/>
      <w:suff w:val="nothing"/>
      <w:lvlText w:val="第%1篇"/>
      <w:lvlJc w:val="left"/>
      <w:pPr>
        <w:ind w:left="210" w:firstLine="0"/>
      </w:pPr>
      <w:rPr>
        <w:rFonts w:hint="eastAsia" w:ascii="黑体" w:eastAsia="黑体"/>
        <w:b/>
        <w:i w:val="0"/>
        <w:sz w:val="32"/>
      </w:rPr>
    </w:lvl>
    <w:lvl w:ilvl="1" w:tentative="0">
      <w:start w:val="1"/>
      <w:numFmt w:val="chineseCountingThousand"/>
      <w:suff w:val="nothing"/>
      <w:lvlText w:val="第%2章"/>
      <w:lvlJc w:val="left"/>
      <w:pPr>
        <w:ind w:left="210" w:firstLine="0"/>
      </w:pPr>
      <w:rPr>
        <w:rFonts w:hint="eastAsia" w:ascii="黑体" w:eastAsia="黑体"/>
        <w:b/>
        <w:i w:val="0"/>
        <w:kern w:val="0"/>
        <w:sz w:val="30"/>
      </w:rPr>
    </w:lvl>
    <w:lvl w:ilvl="2" w:tentative="0">
      <w:start w:val="1"/>
      <w:numFmt w:val="chineseCountingThousand"/>
      <w:pStyle w:val="4"/>
      <w:suff w:val="nothing"/>
      <w:lvlText w:val="第%3节"/>
      <w:lvlJc w:val="left"/>
      <w:pPr>
        <w:ind w:left="210" w:firstLine="0"/>
      </w:pPr>
      <w:rPr>
        <w:rFonts w:hint="eastAsia" w:ascii="黑体" w:eastAsia="黑体"/>
        <w:b/>
        <w:i w:val="0"/>
        <w:kern w:val="0"/>
        <w:sz w:val="28"/>
      </w:rPr>
    </w:lvl>
    <w:lvl w:ilvl="3" w:tentative="0">
      <w:start w:val="1"/>
      <w:numFmt w:val="chineseCountingThousand"/>
      <w:suff w:val="nothing"/>
      <w:lvlText w:val="%4、"/>
      <w:lvlJc w:val="left"/>
      <w:pPr>
        <w:ind w:left="210" w:firstLine="0"/>
      </w:pPr>
      <w:rPr>
        <w:rFonts w:hint="eastAsia" w:ascii="黑体" w:eastAsia="黑体"/>
        <w:b w:val="0"/>
        <w:i w:val="0"/>
        <w:caps w:val="0"/>
        <w:strike w:val="0"/>
        <w:dstrike w:val="0"/>
        <w:vanish w:val="0"/>
        <w:color w:val="auto"/>
        <w:sz w:val="28"/>
        <w:vertAlign w:val="baseline"/>
      </w:rPr>
    </w:lvl>
    <w:lvl w:ilvl="4" w:tentative="0">
      <w:start w:val="1"/>
      <w:numFmt w:val="chineseCountingThousand"/>
      <w:suff w:val="nothing"/>
      <w:lvlText w:val="%5、"/>
      <w:lvlJc w:val="left"/>
      <w:pPr>
        <w:ind w:left="210" w:firstLine="0"/>
      </w:pPr>
      <w:rPr>
        <w:rFonts w:hint="eastAsia" w:ascii="黑体" w:eastAsia="黑体"/>
        <w:b/>
        <w:i w:val="0"/>
        <w:spacing w:val="0"/>
        <w:position w:val="0"/>
        <w:sz w:val="24"/>
      </w:rPr>
    </w:lvl>
    <w:lvl w:ilvl="5" w:tentative="0">
      <w:start w:val="1"/>
      <w:numFmt w:val="decimal"/>
      <w:suff w:val="nothing"/>
      <w:lvlText w:val="%6."/>
      <w:lvlJc w:val="left"/>
      <w:pPr>
        <w:ind w:left="210" w:firstLine="0"/>
      </w:pPr>
      <w:rPr>
        <w:rFonts w:hint="eastAsia" w:ascii="黑体" w:eastAsia="黑体"/>
        <w:b/>
        <w:i w:val="0"/>
        <w:sz w:val="24"/>
      </w:rPr>
    </w:lvl>
    <w:lvl w:ilvl="6" w:tentative="0">
      <w:start w:val="1"/>
      <w:numFmt w:val="decimal"/>
      <w:suff w:val="nothing"/>
      <w:lvlText w:val="(%7)"/>
      <w:lvlJc w:val="left"/>
      <w:pPr>
        <w:ind w:left="210" w:firstLine="0"/>
      </w:pPr>
      <w:rPr>
        <w:rFonts w:hint="eastAsia" w:ascii="宋体" w:eastAsia="宋体"/>
        <w:b w:val="0"/>
        <w:i w:val="0"/>
        <w:sz w:val="24"/>
      </w:rPr>
    </w:lvl>
    <w:lvl w:ilvl="7" w:tentative="0">
      <w:start w:val="1"/>
      <w:numFmt w:val="chineseCountingThousand"/>
      <w:suff w:val="nothing"/>
      <w:lvlText w:val="（%8）"/>
      <w:lvlJc w:val="left"/>
      <w:pPr>
        <w:ind w:left="210" w:firstLine="0"/>
      </w:pPr>
      <w:rPr>
        <w:rFonts w:hint="eastAsia"/>
      </w:rPr>
    </w:lvl>
    <w:lvl w:ilvl="8" w:tentative="0">
      <w:start w:val="1"/>
      <w:numFmt w:val="none"/>
      <w:suff w:val="nothing"/>
      <w:lvlText w:val=""/>
      <w:lvlJc w:val="left"/>
      <w:pPr>
        <w:ind w:left="210" w:firstLine="0"/>
      </w:pPr>
      <w:rPr>
        <w:rFonts w:hint="eastAsia"/>
      </w:rPr>
    </w:lvl>
  </w:abstractNum>
  <w:abstractNum w:abstractNumId="1">
    <w:nsid w:val="1A090874"/>
    <w:multiLevelType w:val="singleLevel"/>
    <w:tmpl w:val="1A09087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lN2M3MWFiMzkzMTMyZWQyZjhjMzlkNWQwYjNjNmUifQ=="/>
  </w:docVars>
  <w:rsids>
    <w:rsidRoot w:val="22B428EE"/>
    <w:rsid w:val="00153F17"/>
    <w:rsid w:val="00166F35"/>
    <w:rsid w:val="0046576B"/>
    <w:rsid w:val="004D4BDB"/>
    <w:rsid w:val="006D5DB4"/>
    <w:rsid w:val="00842736"/>
    <w:rsid w:val="00D743B5"/>
    <w:rsid w:val="00F96441"/>
    <w:rsid w:val="01A30770"/>
    <w:rsid w:val="01AD392B"/>
    <w:rsid w:val="01B001D3"/>
    <w:rsid w:val="01B06207"/>
    <w:rsid w:val="01E03D46"/>
    <w:rsid w:val="01E6792B"/>
    <w:rsid w:val="01EE04AE"/>
    <w:rsid w:val="02175F22"/>
    <w:rsid w:val="021954FD"/>
    <w:rsid w:val="022C3913"/>
    <w:rsid w:val="025F31D8"/>
    <w:rsid w:val="027B2B16"/>
    <w:rsid w:val="02C97D12"/>
    <w:rsid w:val="02CD036A"/>
    <w:rsid w:val="02D90C51"/>
    <w:rsid w:val="02EA4E31"/>
    <w:rsid w:val="03134B19"/>
    <w:rsid w:val="03180A93"/>
    <w:rsid w:val="033E696D"/>
    <w:rsid w:val="034E3FE2"/>
    <w:rsid w:val="035F141D"/>
    <w:rsid w:val="03695E25"/>
    <w:rsid w:val="036E771B"/>
    <w:rsid w:val="039205C0"/>
    <w:rsid w:val="039772CD"/>
    <w:rsid w:val="03AB046B"/>
    <w:rsid w:val="03AC683A"/>
    <w:rsid w:val="040265A6"/>
    <w:rsid w:val="043951A7"/>
    <w:rsid w:val="044945DF"/>
    <w:rsid w:val="04504B4B"/>
    <w:rsid w:val="04A57737"/>
    <w:rsid w:val="04CF7307"/>
    <w:rsid w:val="04FF6B55"/>
    <w:rsid w:val="05082E32"/>
    <w:rsid w:val="050A246E"/>
    <w:rsid w:val="050E1438"/>
    <w:rsid w:val="05233248"/>
    <w:rsid w:val="054447EA"/>
    <w:rsid w:val="056E51B4"/>
    <w:rsid w:val="05940DA6"/>
    <w:rsid w:val="05B20F4D"/>
    <w:rsid w:val="05C855D7"/>
    <w:rsid w:val="05C8568A"/>
    <w:rsid w:val="060A23D1"/>
    <w:rsid w:val="06170297"/>
    <w:rsid w:val="066673AC"/>
    <w:rsid w:val="066D7F4F"/>
    <w:rsid w:val="06C21802"/>
    <w:rsid w:val="06C51CC1"/>
    <w:rsid w:val="06F3009D"/>
    <w:rsid w:val="06FE4433"/>
    <w:rsid w:val="07107470"/>
    <w:rsid w:val="071F2378"/>
    <w:rsid w:val="07322863"/>
    <w:rsid w:val="0758025E"/>
    <w:rsid w:val="075F1F22"/>
    <w:rsid w:val="076079BF"/>
    <w:rsid w:val="07613623"/>
    <w:rsid w:val="079B5B3A"/>
    <w:rsid w:val="079F657E"/>
    <w:rsid w:val="07A27C00"/>
    <w:rsid w:val="07B23486"/>
    <w:rsid w:val="07B47A8D"/>
    <w:rsid w:val="07BE3529"/>
    <w:rsid w:val="07BF7676"/>
    <w:rsid w:val="07F715E7"/>
    <w:rsid w:val="08282D07"/>
    <w:rsid w:val="086132E0"/>
    <w:rsid w:val="0867146E"/>
    <w:rsid w:val="08A0309A"/>
    <w:rsid w:val="08D57437"/>
    <w:rsid w:val="09012917"/>
    <w:rsid w:val="094B01EF"/>
    <w:rsid w:val="096B3DBA"/>
    <w:rsid w:val="09FD0252"/>
    <w:rsid w:val="0A251C84"/>
    <w:rsid w:val="0A2A19F9"/>
    <w:rsid w:val="0A3374D0"/>
    <w:rsid w:val="0A387402"/>
    <w:rsid w:val="0A9E16FB"/>
    <w:rsid w:val="0AB45767"/>
    <w:rsid w:val="0AC0026B"/>
    <w:rsid w:val="0ACB4A0E"/>
    <w:rsid w:val="0B064525"/>
    <w:rsid w:val="0B8D3BC7"/>
    <w:rsid w:val="0BD0592B"/>
    <w:rsid w:val="0BDF1202"/>
    <w:rsid w:val="0BFD70DA"/>
    <w:rsid w:val="0C772D6A"/>
    <w:rsid w:val="0C9717B0"/>
    <w:rsid w:val="0CAC2972"/>
    <w:rsid w:val="0D0B5B12"/>
    <w:rsid w:val="0D281F93"/>
    <w:rsid w:val="0D32553B"/>
    <w:rsid w:val="0D4D290F"/>
    <w:rsid w:val="0D893793"/>
    <w:rsid w:val="0DA223C5"/>
    <w:rsid w:val="0DCC5CE7"/>
    <w:rsid w:val="0DDA6377"/>
    <w:rsid w:val="0E0F0B39"/>
    <w:rsid w:val="0E2302F7"/>
    <w:rsid w:val="0E2F3B4C"/>
    <w:rsid w:val="0E3962A2"/>
    <w:rsid w:val="0E42668B"/>
    <w:rsid w:val="0E642DBB"/>
    <w:rsid w:val="0E7C71B0"/>
    <w:rsid w:val="0ED96277"/>
    <w:rsid w:val="0EE37C7F"/>
    <w:rsid w:val="0F3020DD"/>
    <w:rsid w:val="0F3E4653"/>
    <w:rsid w:val="0F4F5A2E"/>
    <w:rsid w:val="0F684EC2"/>
    <w:rsid w:val="0F6B0AEA"/>
    <w:rsid w:val="0FC57CB1"/>
    <w:rsid w:val="0FED48B8"/>
    <w:rsid w:val="101243DC"/>
    <w:rsid w:val="103A2CC2"/>
    <w:rsid w:val="104224CE"/>
    <w:rsid w:val="106B68C8"/>
    <w:rsid w:val="1142651D"/>
    <w:rsid w:val="114514FD"/>
    <w:rsid w:val="115044F8"/>
    <w:rsid w:val="115715C6"/>
    <w:rsid w:val="11861B94"/>
    <w:rsid w:val="118B71DE"/>
    <w:rsid w:val="11C73D0C"/>
    <w:rsid w:val="11FA0869"/>
    <w:rsid w:val="120941B5"/>
    <w:rsid w:val="123E3EFC"/>
    <w:rsid w:val="12463861"/>
    <w:rsid w:val="127C300E"/>
    <w:rsid w:val="12952174"/>
    <w:rsid w:val="12A56D10"/>
    <w:rsid w:val="12CE04EE"/>
    <w:rsid w:val="12E0534B"/>
    <w:rsid w:val="12E9069E"/>
    <w:rsid w:val="131E0186"/>
    <w:rsid w:val="13650781"/>
    <w:rsid w:val="13B03034"/>
    <w:rsid w:val="13E851F1"/>
    <w:rsid w:val="13F278EE"/>
    <w:rsid w:val="14101C60"/>
    <w:rsid w:val="143A5748"/>
    <w:rsid w:val="147D0F37"/>
    <w:rsid w:val="14992CD5"/>
    <w:rsid w:val="14AF6094"/>
    <w:rsid w:val="14CE3B89"/>
    <w:rsid w:val="14DB0E5A"/>
    <w:rsid w:val="150177FB"/>
    <w:rsid w:val="155A3CF9"/>
    <w:rsid w:val="156D105A"/>
    <w:rsid w:val="158742DA"/>
    <w:rsid w:val="15BE2056"/>
    <w:rsid w:val="15DB6772"/>
    <w:rsid w:val="15FE6A06"/>
    <w:rsid w:val="16183EDF"/>
    <w:rsid w:val="162E353B"/>
    <w:rsid w:val="16584C58"/>
    <w:rsid w:val="16B25250"/>
    <w:rsid w:val="16BF1B07"/>
    <w:rsid w:val="16D17208"/>
    <w:rsid w:val="16F25613"/>
    <w:rsid w:val="17087C07"/>
    <w:rsid w:val="170C1450"/>
    <w:rsid w:val="17365E81"/>
    <w:rsid w:val="17B27B66"/>
    <w:rsid w:val="17C12F49"/>
    <w:rsid w:val="17E933AB"/>
    <w:rsid w:val="185C38DF"/>
    <w:rsid w:val="18652AAD"/>
    <w:rsid w:val="18716A45"/>
    <w:rsid w:val="18802709"/>
    <w:rsid w:val="18835462"/>
    <w:rsid w:val="18941A97"/>
    <w:rsid w:val="18A91CB0"/>
    <w:rsid w:val="18B41D16"/>
    <w:rsid w:val="1922362F"/>
    <w:rsid w:val="194E7133"/>
    <w:rsid w:val="197A06C9"/>
    <w:rsid w:val="19A325CF"/>
    <w:rsid w:val="19CB734E"/>
    <w:rsid w:val="19DB7F94"/>
    <w:rsid w:val="19F52BC6"/>
    <w:rsid w:val="1A136F63"/>
    <w:rsid w:val="1A6B70F8"/>
    <w:rsid w:val="1A7A6E5A"/>
    <w:rsid w:val="1A7C5940"/>
    <w:rsid w:val="1AA478A7"/>
    <w:rsid w:val="1AE81694"/>
    <w:rsid w:val="1B652214"/>
    <w:rsid w:val="1BB5667C"/>
    <w:rsid w:val="1C114776"/>
    <w:rsid w:val="1C7A6810"/>
    <w:rsid w:val="1C857ADA"/>
    <w:rsid w:val="1C9B0E64"/>
    <w:rsid w:val="1CA27FD0"/>
    <w:rsid w:val="1CF644A0"/>
    <w:rsid w:val="1D1218DD"/>
    <w:rsid w:val="1D134776"/>
    <w:rsid w:val="1D210A3A"/>
    <w:rsid w:val="1D523525"/>
    <w:rsid w:val="1D952165"/>
    <w:rsid w:val="1D954C94"/>
    <w:rsid w:val="1DC72FB7"/>
    <w:rsid w:val="1DCD5BBE"/>
    <w:rsid w:val="1DDF750E"/>
    <w:rsid w:val="1DE20EA7"/>
    <w:rsid w:val="1DF0665E"/>
    <w:rsid w:val="1DF1646A"/>
    <w:rsid w:val="1E277136"/>
    <w:rsid w:val="1E420371"/>
    <w:rsid w:val="1E4944B6"/>
    <w:rsid w:val="1E4A0457"/>
    <w:rsid w:val="1E5A3070"/>
    <w:rsid w:val="1E5A6FA3"/>
    <w:rsid w:val="1E5B7EFD"/>
    <w:rsid w:val="1ECC54B7"/>
    <w:rsid w:val="1EDB29C7"/>
    <w:rsid w:val="1F3051FC"/>
    <w:rsid w:val="1F430568"/>
    <w:rsid w:val="1F4F3621"/>
    <w:rsid w:val="1F52137F"/>
    <w:rsid w:val="1F8753FE"/>
    <w:rsid w:val="1FD40C1A"/>
    <w:rsid w:val="1FE93153"/>
    <w:rsid w:val="200219A8"/>
    <w:rsid w:val="20104BC8"/>
    <w:rsid w:val="20112C70"/>
    <w:rsid w:val="20410489"/>
    <w:rsid w:val="204B11B4"/>
    <w:rsid w:val="204B473A"/>
    <w:rsid w:val="204D16DD"/>
    <w:rsid w:val="206E52B8"/>
    <w:rsid w:val="207C6D7B"/>
    <w:rsid w:val="20A419F4"/>
    <w:rsid w:val="20D37B82"/>
    <w:rsid w:val="20E63E37"/>
    <w:rsid w:val="20F02865"/>
    <w:rsid w:val="20F34AA9"/>
    <w:rsid w:val="20F91794"/>
    <w:rsid w:val="21215B8F"/>
    <w:rsid w:val="212577A2"/>
    <w:rsid w:val="212F7483"/>
    <w:rsid w:val="217F367D"/>
    <w:rsid w:val="219008C9"/>
    <w:rsid w:val="21CB18BC"/>
    <w:rsid w:val="21F32DCB"/>
    <w:rsid w:val="22335472"/>
    <w:rsid w:val="22371FD7"/>
    <w:rsid w:val="224275CA"/>
    <w:rsid w:val="2243172C"/>
    <w:rsid w:val="22A85759"/>
    <w:rsid w:val="22B428EE"/>
    <w:rsid w:val="22BC1E84"/>
    <w:rsid w:val="22E139DD"/>
    <w:rsid w:val="231F4B91"/>
    <w:rsid w:val="23251001"/>
    <w:rsid w:val="23353BD0"/>
    <w:rsid w:val="235214BA"/>
    <w:rsid w:val="236B51E7"/>
    <w:rsid w:val="236B62E1"/>
    <w:rsid w:val="237779EF"/>
    <w:rsid w:val="23A91A88"/>
    <w:rsid w:val="23C574F0"/>
    <w:rsid w:val="23F7362A"/>
    <w:rsid w:val="23F8468F"/>
    <w:rsid w:val="24125AD3"/>
    <w:rsid w:val="2438689F"/>
    <w:rsid w:val="244D6DB1"/>
    <w:rsid w:val="245A6ECC"/>
    <w:rsid w:val="247C5D7F"/>
    <w:rsid w:val="24AC75F7"/>
    <w:rsid w:val="255E6EA9"/>
    <w:rsid w:val="258E70E1"/>
    <w:rsid w:val="25957582"/>
    <w:rsid w:val="25A67039"/>
    <w:rsid w:val="25B66466"/>
    <w:rsid w:val="25D92EEE"/>
    <w:rsid w:val="26011403"/>
    <w:rsid w:val="26050EBB"/>
    <w:rsid w:val="26281DF3"/>
    <w:rsid w:val="26343834"/>
    <w:rsid w:val="26563200"/>
    <w:rsid w:val="26977C64"/>
    <w:rsid w:val="26AB4764"/>
    <w:rsid w:val="27160F25"/>
    <w:rsid w:val="271B74CF"/>
    <w:rsid w:val="274A3283"/>
    <w:rsid w:val="27853811"/>
    <w:rsid w:val="278C564A"/>
    <w:rsid w:val="27D24F96"/>
    <w:rsid w:val="27E10D23"/>
    <w:rsid w:val="27E814F1"/>
    <w:rsid w:val="27EA7BCB"/>
    <w:rsid w:val="27EF7A05"/>
    <w:rsid w:val="2808287A"/>
    <w:rsid w:val="282A7747"/>
    <w:rsid w:val="286A228A"/>
    <w:rsid w:val="287B406E"/>
    <w:rsid w:val="28941337"/>
    <w:rsid w:val="28AE2CEF"/>
    <w:rsid w:val="29031C28"/>
    <w:rsid w:val="292C49EE"/>
    <w:rsid w:val="295F4176"/>
    <w:rsid w:val="29BF2DAA"/>
    <w:rsid w:val="2A385D68"/>
    <w:rsid w:val="2A420778"/>
    <w:rsid w:val="2A5A5CF7"/>
    <w:rsid w:val="2A6C6696"/>
    <w:rsid w:val="2A6E1A93"/>
    <w:rsid w:val="2A750BA8"/>
    <w:rsid w:val="2A9071FF"/>
    <w:rsid w:val="2A987924"/>
    <w:rsid w:val="2AFF3EB4"/>
    <w:rsid w:val="2B2C7A37"/>
    <w:rsid w:val="2B395AE8"/>
    <w:rsid w:val="2B603BD7"/>
    <w:rsid w:val="2B6B79B1"/>
    <w:rsid w:val="2B915808"/>
    <w:rsid w:val="2B996A26"/>
    <w:rsid w:val="2C0C5CE2"/>
    <w:rsid w:val="2C31056E"/>
    <w:rsid w:val="2C3F1808"/>
    <w:rsid w:val="2C853793"/>
    <w:rsid w:val="2C85392E"/>
    <w:rsid w:val="2C994A91"/>
    <w:rsid w:val="2CFA3C14"/>
    <w:rsid w:val="2CFE6E4D"/>
    <w:rsid w:val="2D035D1F"/>
    <w:rsid w:val="2D2601A6"/>
    <w:rsid w:val="2D326C3D"/>
    <w:rsid w:val="2D3879E9"/>
    <w:rsid w:val="2D785610"/>
    <w:rsid w:val="2DA2331A"/>
    <w:rsid w:val="2DA76D39"/>
    <w:rsid w:val="2DB71F47"/>
    <w:rsid w:val="2DE7182C"/>
    <w:rsid w:val="2DF854C2"/>
    <w:rsid w:val="2E075AD3"/>
    <w:rsid w:val="2E093941"/>
    <w:rsid w:val="2E9E6BE3"/>
    <w:rsid w:val="2EA64400"/>
    <w:rsid w:val="2EA80B15"/>
    <w:rsid w:val="2ECD6933"/>
    <w:rsid w:val="2EE93382"/>
    <w:rsid w:val="2F141827"/>
    <w:rsid w:val="2F200198"/>
    <w:rsid w:val="2F23566F"/>
    <w:rsid w:val="2F566F0D"/>
    <w:rsid w:val="2FE07DC9"/>
    <w:rsid w:val="2FF50339"/>
    <w:rsid w:val="3026112F"/>
    <w:rsid w:val="303F61FD"/>
    <w:rsid w:val="304335C4"/>
    <w:rsid w:val="30774F3C"/>
    <w:rsid w:val="30777F0E"/>
    <w:rsid w:val="30A85ECF"/>
    <w:rsid w:val="30B26324"/>
    <w:rsid w:val="30C10E08"/>
    <w:rsid w:val="30DC4F4C"/>
    <w:rsid w:val="314E26A7"/>
    <w:rsid w:val="31662A68"/>
    <w:rsid w:val="3185039F"/>
    <w:rsid w:val="31C747C2"/>
    <w:rsid w:val="31CE7EC4"/>
    <w:rsid w:val="32163AB9"/>
    <w:rsid w:val="32264399"/>
    <w:rsid w:val="324C65B9"/>
    <w:rsid w:val="32A73338"/>
    <w:rsid w:val="32B07ED2"/>
    <w:rsid w:val="32D556C1"/>
    <w:rsid w:val="33445CAB"/>
    <w:rsid w:val="33663D4D"/>
    <w:rsid w:val="33F47AD8"/>
    <w:rsid w:val="33FB3E4A"/>
    <w:rsid w:val="33FC660D"/>
    <w:rsid w:val="3410544E"/>
    <w:rsid w:val="342D6F8D"/>
    <w:rsid w:val="342E5821"/>
    <w:rsid w:val="344E257E"/>
    <w:rsid w:val="345B0D40"/>
    <w:rsid w:val="347C2FF1"/>
    <w:rsid w:val="348846D8"/>
    <w:rsid w:val="34B0194F"/>
    <w:rsid w:val="34B41361"/>
    <w:rsid w:val="35760A6B"/>
    <w:rsid w:val="362E7A13"/>
    <w:rsid w:val="36420CDA"/>
    <w:rsid w:val="36651A24"/>
    <w:rsid w:val="36707E5F"/>
    <w:rsid w:val="36866665"/>
    <w:rsid w:val="36E91883"/>
    <w:rsid w:val="36F06495"/>
    <w:rsid w:val="3701788F"/>
    <w:rsid w:val="370277B6"/>
    <w:rsid w:val="37427820"/>
    <w:rsid w:val="382F44FB"/>
    <w:rsid w:val="383A4458"/>
    <w:rsid w:val="384C6363"/>
    <w:rsid w:val="38516F67"/>
    <w:rsid w:val="3855077D"/>
    <w:rsid w:val="38806FD1"/>
    <w:rsid w:val="3887669F"/>
    <w:rsid w:val="38A55956"/>
    <w:rsid w:val="38B43D6A"/>
    <w:rsid w:val="38BE47F0"/>
    <w:rsid w:val="38DA4C7C"/>
    <w:rsid w:val="38F0133D"/>
    <w:rsid w:val="39210985"/>
    <w:rsid w:val="39712C5B"/>
    <w:rsid w:val="397615D9"/>
    <w:rsid w:val="39874112"/>
    <w:rsid w:val="398F0A2F"/>
    <w:rsid w:val="399926C7"/>
    <w:rsid w:val="399A1BD9"/>
    <w:rsid w:val="39EE59F7"/>
    <w:rsid w:val="3A6E03EA"/>
    <w:rsid w:val="3A752663"/>
    <w:rsid w:val="3A8901E6"/>
    <w:rsid w:val="3A930B9D"/>
    <w:rsid w:val="3AAF4DCB"/>
    <w:rsid w:val="3AD2215F"/>
    <w:rsid w:val="3B1B1B78"/>
    <w:rsid w:val="3B2327B4"/>
    <w:rsid w:val="3B2F459B"/>
    <w:rsid w:val="3B36041A"/>
    <w:rsid w:val="3B4B5729"/>
    <w:rsid w:val="3B653D90"/>
    <w:rsid w:val="3B911029"/>
    <w:rsid w:val="3B9D4328"/>
    <w:rsid w:val="3BA245EC"/>
    <w:rsid w:val="3BE80BA7"/>
    <w:rsid w:val="3BE95060"/>
    <w:rsid w:val="3BFF1F44"/>
    <w:rsid w:val="3C3D70D7"/>
    <w:rsid w:val="3C5907F4"/>
    <w:rsid w:val="3C797AF3"/>
    <w:rsid w:val="3C85293C"/>
    <w:rsid w:val="3C8B4AF4"/>
    <w:rsid w:val="3D0E7579"/>
    <w:rsid w:val="3D18737A"/>
    <w:rsid w:val="3D2C54B2"/>
    <w:rsid w:val="3D430BBA"/>
    <w:rsid w:val="3D5B547D"/>
    <w:rsid w:val="3D6919F4"/>
    <w:rsid w:val="3D786656"/>
    <w:rsid w:val="3D904EBD"/>
    <w:rsid w:val="3DC15EDC"/>
    <w:rsid w:val="3E5D2C31"/>
    <w:rsid w:val="3EAD5395"/>
    <w:rsid w:val="3EC66741"/>
    <w:rsid w:val="3F0110BB"/>
    <w:rsid w:val="3F24617A"/>
    <w:rsid w:val="3F3F3440"/>
    <w:rsid w:val="3F40748E"/>
    <w:rsid w:val="3F417F1C"/>
    <w:rsid w:val="3FBF01F2"/>
    <w:rsid w:val="3FBF03BD"/>
    <w:rsid w:val="3FEC4515"/>
    <w:rsid w:val="3FF22E3C"/>
    <w:rsid w:val="40002D02"/>
    <w:rsid w:val="40345529"/>
    <w:rsid w:val="404623E2"/>
    <w:rsid w:val="4081675F"/>
    <w:rsid w:val="408A2B6F"/>
    <w:rsid w:val="408D2D57"/>
    <w:rsid w:val="40B30B18"/>
    <w:rsid w:val="40FD5F5F"/>
    <w:rsid w:val="41120516"/>
    <w:rsid w:val="411D06EF"/>
    <w:rsid w:val="412B3471"/>
    <w:rsid w:val="412E0ABA"/>
    <w:rsid w:val="41D30497"/>
    <w:rsid w:val="41FE4B63"/>
    <w:rsid w:val="422B298A"/>
    <w:rsid w:val="422C5607"/>
    <w:rsid w:val="42454094"/>
    <w:rsid w:val="4274524B"/>
    <w:rsid w:val="427C2F84"/>
    <w:rsid w:val="4280222A"/>
    <w:rsid w:val="42841F35"/>
    <w:rsid w:val="429268CF"/>
    <w:rsid w:val="42D32DB8"/>
    <w:rsid w:val="431326C3"/>
    <w:rsid w:val="431431D4"/>
    <w:rsid w:val="43217E9C"/>
    <w:rsid w:val="43327303"/>
    <w:rsid w:val="43383EA0"/>
    <w:rsid w:val="43507313"/>
    <w:rsid w:val="43574986"/>
    <w:rsid w:val="435E6200"/>
    <w:rsid w:val="436456F5"/>
    <w:rsid w:val="43FB2100"/>
    <w:rsid w:val="442C18EF"/>
    <w:rsid w:val="44466E54"/>
    <w:rsid w:val="44700173"/>
    <w:rsid w:val="44AE681A"/>
    <w:rsid w:val="44C72117"/>
    <w:rsid w:val="44D31250"/>
    <w:rsid w:val="44D975BB"/>
    <w:rsid w:val="45225E26"/>
    <w:rsid w:val="452B429C"/>
    <w:rsid w:val="453E5D7D"/>
    <w:rsid w:val="45482B33"/>
    <w:rsid w:val="45521829"/>
    <w:rsid w:val="457C59D5"/>
    <w:rsid w:val="459645A6"/>
    <w:rsid w:val="45AD5DA8"/>
    <w:rsid w:val="45C42767"/>
    <w:rsid w:val="45DC4A74"/>
    <w:rsid w:val="461B273A"/>
    <w:rsid w:val="461B33C5"/>
    <w:rsid w:val="461E02FB"/>
    <w:rsid w:val="4666432D"/>
    <w:rsid w:val="466A44B5"/>
    <w:rsid w:val="46C8272C"/>
    <w:rsid w:val="47234C15"/>
    <w:rsid w:val="4727411C"/>
    <w:rsid w:val="47430DCF"/>
    <w:rsid w:val="47CC210A"/>
    <w:rsid w:val="482E20D9"/>
    <w:rsid w:val="484C6A03"/>
    <w:rsid w:val="485B7B58"/>
    <w:rsid w:val="48DD592A"/>
    <w:rsid w:val="49271A4C"/>
    <w:rsid w:val="49722646"/>
    <w:rsid w:val="497E2BEC"/>
    <w:rsid w:val="49F14B1B"/>
    <w:rsid w:val="4A0979E1"/>
    <w:rsid w:val="4A195C5D"/>
    <w:rsid w:val="4A1B7AC6"/>
    <w:rsid w:val="4A220E27"/>
    <w:rsid w:val="4A7D14A9"/>
    <w:rsid w:val="4AB16FF2"/>
    <w:rsid w:val="4AC43B1A"/>
    <w:rsid w:val="4AC54EC0"/>
    <w:rsid w:val="4AD4683C"/>
    <w:rsid w:val="4ADD1881"/>
    <w:rsid w:val="4AED1442"/>
    <w:rsid w:val="4B075259"/>
    <w:rsid w:val="4B240856"/>
    <w:rsid w:val="4B683341"/>
    <w:rsid w:val="4BE3778A"/>
    <w:rsid w:val="4BE6298B"/>
    <w:rsid w:val="4BF75138"/>
    <w:rsid w:val="4C2618C2"/>
    <w:rsid w:val="4C365338"/>
    <w:rsid w:val="4C4D3B90"/>
    <w:rsid w:val="4C561D5D"/>
    <w:rsid w:val="4C923FD2"/>
    <w:rsid w:val="4CCE1D7B"/>
    <w:rsid w:val="4D0D22CC"/>
    <w:rsid w:val="4D16380C"/>
    <w:rsid w:val="4D2770F7"/>
    <w:rsid w:val="4D3328CC"/>
    <w:rsid w:val="4D545A21"/>
    <w:rsid w:val="4DD058AE"/>
    <w:rsid w:val="4E054B87"/>
    <w:rsid w:val="4E621CF8"/>
    <w:rsid w:val="4E717B12"/>
    <w:rsid w:val="4E9C7427"/>
    <w:rsid w:val="4EC9149A"/>
    <w:rsid w:val="4ED6317E"/>
    <w:rsid w:val="4EE44943"/>
    <w:rsid w:val="4EE73FC3"/>
    <w:rsid w:val="4EE8372B"/>
    <w:rsid w:val="4EEC4B6F"/>
    <w:rsid w:val="4EFB083B"/>
    <w:rsid w:val="4F0C2E62"/>
    <w:rsid w:val="4F0F751B"/>
    <w:rsid w:val="4F4562B5"/>
    <w:rsid w:val="4F600788"/>
    <w:rsid w:val="4F603530"/>
    <w:rsid w:val="4F627019"/>
    <w:rsid w:val="4FC43DC4"/>
    <w:rsid w:val="50362B57"/>
    <w:rsid w:val="50416372"/>
    <w:rsid w:val="50AE6ABE"/>
    <w:rsid w:val="50BF5FB2"/>
    <w:rsid w:val="50D106D2"/>
    <w:rsid w:val="50D81C6D"/>
    <w:rsid w:val="511B12A6"/>
    <w:rsid w:val="513941A5"/>
    <w:rsid w:val="514E7D51"/>
    <w:rsid w:val="51774E4B"/>
    <w:rsid w:val="51A54DFD"/>
    <w:rsid w:val="51AD170C"/>
    <w:rsid w:val="525664B8"/>
    <w:rsid w:val="527C6D3C"/>
    <w:rsid w:val="52DA5028"/>
    <w:rsid w:val="532423D6"/>
    <w:rsid w:val="538F3C48"/>
    <w:rsid w:val="53BA6DE3"/>
    <w:rsid w:val="53BC614D"/>
    <w:rsid w:val="54085ED4"/>
    <w:rsid w:val="541505F1"/>
    <w:rsid w:val="542163CA"/>
    <w:rsid w:val="54437FCE"/>
    <w:rsid w:val="54471A18"/>
    <w:rsid w:val="54643B32"/>
    <w:rsid w:val="5468285F"/>
    <w:rsid w:val="547A66A6"/>
    <w:rsid w:val="54941529"/>
    <w:rsid w:val="54A86D6F"/>
    <w:rsid w:val="54B10FEB"/>
    <w:rsid w:val="54BB4C07"/>
    <w:rsid w:val="54C150DF"/>
    <w:rsid w:val="54E67E67"/>
    <w:rsid w:val="55102C10"/>
    <w:rsid w:val="55125175"/>
    <w:rsid w:val="552327EE"/>
    <w:rsid w:val="55434CEA"/>
    <w:rsid w:val="554B791C"/>
    <w:rsid w:val="556E4983"/>
    <w:rsid w:val="557F55A3"/>
    <w:rsid w:val="559A30BC"/>
    <w:rsid w:val="559E0F31"/>
    <w:rsid w:val="55AF59F9"/>
    <w:rsid w:val="55BD7D30"/>
    <w:rsid w:val="55CB6B05"/>
    <w:rsid w:val="5634700C"/>
    <w:rsid w:val="5685359D"/>
    <w:rsid w:val="56DC07B3"/>
    <w:rsid w:val="573148E0"/>
    <w:rsid w:val="573643E0"/>
    <w:rsid w:val="573C752C"/>
    <w:rsid w:val="5746213C"/>
    <w:rsid w:val="57923212"/>
    <w:rsid w:val="579315C7"/>
    <w:rsid w:val="57C540DC"/>
    <w:rsid w:val="57C87729"/>
    <w:rsid w:val="580D2309"/>
    <w:rsid w:val="584B1257"/>
    <w:rsid w:val="585260C7"/>
    <w:rsid w:val="58883033"/>
    <w:rsid w:val="591365FF"/>
    <w:rsid w:val="598E4988"/>
    <w:rsid w:val="59933B24"/>
    <w:rsid w:val="59EC6471"/>
    <w:rsid w:val="59F4182F"/>
    <w:rsid w:val="59FF2D1D"/>
    <w:rsid w:val="5A295D82"/>
    <w:rsid w:val="5A4B2826"/>
    <w:rsid w:val="5A4C389B"/>
    <w:rsid w:val="5A582698"/>
    <w:rsid w:val="5A82403D"/>
    <w:rsid w:val="5AE406A1"/>
    <w:rsid w:val="5B1742D4"/>
    <w:rsid w:val="5B2335F4"/>
    <w:rsid w:val="5B4478D0"/>
    <w:rsid w:val="5B6D5BE2"/>
    <w:rsid w:val="5B7A7E2A"/>
    <w:rsid w:val="5B9916BB"/>
    <w:rsid w:val="5BA75F0B"/>
    <w:rsid w:val="5BE7274E"/>
    <w:rsid w:val="5C073369"/>
    <w:rsid w:val="5C3100CA"/>
    <w:rsid w:val="5C382143"/>
    <w:rsid w:val="5C480373"/>
    <w:rsid w:val="5C4A5B73"/>
    <w:rsid w:val="5C4E25C2"/>
    <w:rsid w:val="5CA43431"/>
    <w:rsid w:val="5CB34546"/>
    <w:rsid w:val="5CD66444"/>
    <w:rsid w:val="5CEC2F5D"/>
    <w:rsid w:val="5D1D7B60"/>
    <w:rsid w:val="5D436F75"/>
    <w:rsid w:val="5D56550E"/>
    <w:rsid w:val="5D612666"/>
    <w:rsid w:val="5D7052FE"/>
    <w:rsid w:val="5D83659C"/>
    <w:rsid w:val="5DC15D14"/>
    <w:rsid w:val="5DC23D49"/>
    <w:rsid w:val="5DF8793F"/>
    <w:rsid w:val="5E537F72"/>
    <w:rsid w:val="5E596E1B"/>
    <w:rsid w:val="5EB15584"/>
    <w:rsid w:val="5EF80146"/>
    <w:rsid w:val="5F013C4C"/>
    <w:rsid w:val="5F2F1CD4"/>
    <w:rsid w:val="5F353617"/>
    <w:rsid w:val="5F385DC0"/>
    <w:rsid w:val="5F3D1EAB"/>
    <w:rsid w:val="5F5A0C98"/>
    <w:rsid w:val="5F5E2B0C"/>
    <w:rsid w:val="5F886BF1"/>
    <w:rsid w:val="5F900F81"/>
    <w:rsid w:val="5FBE733D"/>
    <w:rsid w:val="5FC642FC"/>
    <w:rsid w:val="5FD17AC2"/>
    <w:rsid w:val="5FF502A2"/>
    <w:rsid w:val="60243CAF"/>
    <w:rsid w:val="603F5D46"/>
    <w:rsid w:val="60472591"/>
    <w:rsid w:val="60BE6CA3"/>
    <w:rsid w:val="60ED308C"/>
    <w:rsid w:val="60F74BF5"/>
    <w:rsid w:val="611D2B4B"/>
    <w:rsid w:val="612C1B6A"/>
    <w:rsid w:val="614B3B50"/>
    <w:rsid w:val="615C0620"/>
    <w:rsid w:val="618E558D"/>
    <w:rsid w:val="61BB351A"/>
    <w:rsid w:val="61EA4E6B"/>
    <w:rsid w:val="61FE4473"/>
    <w:rsid w:val="62332E7A"/>
    <w:rsid w:val="62457613"/>
    <w:rsid w:val="62620EA5"/>
    <w:rsid w:val="626302CA"/>
    <w:rsid w:val="62715ABE"/>
    <w:rsid w:val="627661ED"/>
    <w:rsid w:val="62D91AD8"/>
    <w:rsid w:val="62E47AC9"/>
    <w:rsid w:val="62EE244C"/>
    <w:rsid w:val="63340F61"/>
    <w:rsid w:val="63B3425D"/>
    <w:rsid w:val="63C24BE9"/>
    <w:rsid w:val="63C33F49"/>
    <w:rsid w:val="63DF3789"/>
    <w:rsid w:val="63F8665E"/>
    <w:rsid w:val="6421269A"/>
    <w:rsid w:val="64304329"/>
    <w:rsid w:val="64652A03"/>
    <w:rsid w:val="64850BEA"/>
    <w:rsid w:val="65152F79"/>
    <w:rsid w:val="65186AB9"/>
    <w:rsid w:val="65601678"/>
    <w:rsid w:val="65C622A4"/>
    <w:rsid w:val="65EF2D48"/>
    <w:rsid w:val="65F84527"/>
    <w:rsid w:val="65F94546"/>
    <w:rsid w:val="664A072B"/>
    <w:rsid w:val="66C8504F"/>
    <w:rsid w:val="66CF23EE"/>
    <w:rsid w:val="673A72C8"/>
    <w:rsid w:val="673F09A8"/>
    <w:rsid w:val="677D5E69"/>
    <w:rsid w:val="678A05A5"/>
    <w:rsid w:val="67C71BA3"/>
    <w:rsid w:val="67C72F8D"/>
    <w:rsid w:val="67CD16EE"/>
    <w:rsid w:val="6800028D"/>
    <w:rsid w:val="6804655B"/>
    <w:rsid w:val="68273FF7"/>
    <w:rsid w:val="683602EC"/>
    <w:rsid w:val="683A01CF"/>
    <w:rsid w:val="683F2E59"/>
    <w:rsid w:val="68587E50"/>
    <w:rsid w:val="686C30E3"/>
    <w:rsid w:val="68817792"/>
    <w:rsid w:val="68971F7B"/>
    <w:rsid w:val="68BA1E05"/>
    <w:rsid w:val="68C842A8"/>
    <w:rsid w:val="68D86BAF"/>
    <w:rsid w:val="68D973F4"/>
    <w:rsid w:val="68EB4252"/>
    <w:rsid w:val="68F77A8F"/>
    <w:rsid w:val="690E0C53"/>
    <w:rsid w:val="69340CF6"/>
    <w:rsid w:val="694C4EB2"/>
    <w:rsid w:val="69722E90"/>
    <w:rsid w:val="699833FF"/>
    <w:rsid w:val="69A51491"/>
    <w:rsid w:val="69A912B3"/>
    <w:rsid w:val="69AA6805"/>
    <w:rsid w:val="69B7077C"/>
    <w:rsid w:val="69BC2AA9"/>
    <w:rsid w:val="69D45A0A"/>
    <w:rsid w:val="69EF3FA1"/>
    <w:rsid w:val="6A211437"/>
    <w:rsid w:val="6A551979"/>
    <w:rsid w:val="6A813E48"/>
    <w:rsid w:val="6A854623"/>
    <w:rsid w:val="6AB6634D"/>
    <w:rsid w:val="6AC30431"/>
    <w:rsid w:val="6AD541DF"/>
    <w:rsid w:val="6ADF0B16"/>
    <w:rsid w:val="6AEC7A63"/>
    <w:rsid w:val="6AED1528"/>
    <w:rsid w:val="6AEF34F2"/>
    <w:rsid w:val="6B301415"/>
    <w:rsid w:val="6B3C14AA"/>
    <w:rsid w:val="6B3F5E44"/>
    <w:rsid w:val="6B4D55ED"/>
    <w:rsid w:val="6B53513B"/>
    <w:rsid w:val="6B7E3E65"/>
    <w:rsid w:val="6B957BB9"/>
    <w:rsid w:val="6BA647CD"/>
    <w:rsid w:val="6BC66EA3"/>
    <w:rsid w:val="6C3D7795"/>
    <w:rsid w:val="6C6B023F"/>
    <w:rsid w:val="6C7A24F1"/>
    <w:rsid w:val="6CA87429"/>
    <w:rsid w:val="6CB450FD"/>
    <w:rsid w:val="6CBC315F"/>
    <w:rsid w:val="6CC02341"/>
    <w:rsid w:val="6CE97256"/>
    <w:rsid w:val="6D064B23"/>
    <w:rsid w:val="6D0E24FF"/>
    <w:rsid w:val="6D1D50E8"/>
    <w:rsid w:val="6D3C4D14"/>
    <w:rsid w:val="6D774270"/>
    <w:rsid w:val="6D9F0A7A"/>
    <w:rsid w:val="6DB93CBE"/>
    <w:rsid w:val="6DDD2798"/>
    <w:rsid w:val="6DE634C7"/>
    <w:rsid w:val="6DFC5E62"/>
    <w:rsid w:val="6E1A73E2"/>
    <w:rsid w:val="6E337B9A"/>
    <w:rsid w:val="6E5069DD"/>
    <w:rsid w:val="6E637125"/>
    <w:rsid w:val="6E8767CA"/>
    <w:rsid w:val="6EB20ABF"/>
    <w:rsid w:val="6EDB5132"/>
    <w:rsid w:val="6EF915DE"/>
    <w:rsid w:val="6F2433C3"/>
    <w:rsid w:val="6F2F761B"/>
    <w:rsid w:val="6F377216"/>
    <w:rsid w:val="6F570614"/>
    <w:rsid w:val="6F6D662B"/>
    <w:rsid w:val="6F776151"/>
    <w:rsid w:val="6FA32AFD"/>
    <w:rsid w:val="702F13E2"/>
    <w:rsid w:val="702F29DA"/>
    <w:rsid w:val="703715E4"/>
    <w:rsid w:val="706F348B"/>
    <w:rsid w:val="70813E31"/>
    <w:rsid w:val="70D56CE6"/>
    <w:rsid w:val="70D834FE"/>
    <w:rsid w:val="70DC7DEA"/>
    <w:rsid w:val="713301D7"/>
    <w:rsid w:val="714C1F50"/>
    <w:rsid w:val="7196487C"/>
    <w:rsid w:val="719A4B87"/>
    <w:rsid w:val="71A0798B"/>
    <w:rsid w:val="71D838EB"/>
    <w:rsid w:val="7201710A"/>
    <w:rsid w:val="721455EC"/>
    <w:rsid w:val="721640B6"/>
    <w:rsid w:val="722D477B"/>
    <w:rsid w:val="723E08BB"/>
    <w:rsid w:val="726363D2"/>
    <w:rsid w:val="7289399B"/>
    <w:rsid w:val="729D5913"/>
    <w:rsid w:val="72A20C37"/>
    <w:rsid w:val="72A66B8C"/>
    <w:rsid w:val="72B92EB4"/>
    <w:rsid w:val="72D17EBB"/>
    <w:rsid w:val="72D413DD"/>
    <w:rsid w:val="72D82400"/>
    <w:rsid w:val="73312E2A"/>
    <w:rsid w:val="73367592"/>
    <w:rsid w:val="734112A3"/>
    <w:rsid w:val="735D2FC3"/>
    <w:rsid w:val="7365121C"/>
    <w:rsid w:val="73657026"/>
    <w:rsid w:val="73877667"/>
    <w:rsid w:val="739B6322"/>
    <w:rsid w:val="73A11102"/>
    <w:rsid w:val="73A15B75"/>
    <w:rsid w:val="73B9194E"/>
    <w:rsid w:val="73C846D6"/>
    <w:rsid w:val="73D232C3"/>
    <w:rsid w:val="73D72D76"/>
    <w:rsid w:val="74205DF3"/>
    <w:rsid w:val="74295F3F"/>
    <w:rsid w:val="742C41C0"/>
    <w:rsid w:val="74455C41"/>
    <w:rsid w:val="746B3D75"/>
    <w:rsid w:val="746C450B"/>
    <w:rsid w:val="747E66E9"/>
    <w:rsid w:val="748922C2"/>
    <w:rsid w:val="74B005BA"/>
    <w:rsid w:val="74E122F7"/>
    <w:rsid w:val="753E0028"/>
    <w:rsid w:val="75430A0D"/>
    <w:rsid w:val="76092BE1"/>
    <w:rsid w:val="7619259E"/>
    <w:rsid w:val="76194B60"/>
    <w:rsid w:val="76B43A38"/>
    <w:rsid w:val="76F81761"/>
    <w:rsid w:val="76FA276E"/>
    <w:rsid w:val="77093988"/>
    <w:rsid w:val="771129F1"/>
    <w:rsid w:val="777C372C"/>
    <w:rsid w:val="77840675"/>
    <w:rsid w:val="778F2B43"/>
    <w:rsid w:val="779C5E07"/>
    <w:rsid w:val="779D7E32"/>
    <w:rsid w:val="77FC67B9"/>
    <w:rsid w:val="780F0B33"/>
    <w:rsid w:val="783052B3"/>
    <w:rsid w:val="783629F5"/>
    <w:rsid w:val="7865614F"/>
    <w:rsid w:val="78673DEA"/>
    <w:rsid w:val="78727E4E"/>
    <w:rsid w:val="78800C8C"/>
    <w:rsid w:val="78DF13CD"/>
    <w:rsid w:val="79420AE6"/>
    <w:rsid w:val="794627BC"/>
    <w:rsid w:val="79492D38"/>
    <w:rsid w:val="794B50E9"/>
    <w:rsid w:val="794C645A"/>
    <w:rsid w:val="795453E1"/>
    <w:rsid w:val="795A39DE"/>
    <w:rsid w:val="797E20B4"/>
    <w:rsid w:val="79967CD6"/>
    <w:rsid w:val="79D134D8"/>
    <w:rsid w:val="79DA48DD"/>
    <w:rsid w:val="79FB87FA"/>
    <w:rsid w:val="7A040D49"/>
    <w:rsid w:val="7A205F95"/>
    <w:rsid w:val="7A2C3931"/>
    <w:rsid w:val="7A3031E0"/>
    <w:rsid w:val="7A41252F"/>
    <w:rsid w:val="7A4615FD"/>
    <w:rsid w:val="7A594F26"/>
    <w:rsid w:val="7A763B8C"/>
    <w:rsid w:val="7A877E2C"/>
    <w:rsid w:val="7ACC5069"/>
    <w:rsid w:val="7AD410D3"/>
    <w:rsid w:val="7AFB7886"/>
    <w:rsid w:val="7B1D4F2A"/>
    <w:rsid w:val="7B2C10FC"/>
    <w:rsid w:val="7B5D34E7"/>
    <w:rsid w:val="7B6E328D"/>
    <w:rsid w:val="7B85302B"/>
    <w:rsid w:val="7BA30236"/>
    <w:rsid w:val="7BC03AF0"/>
    <w:rsid w:val="7BC1622C"/>
    <w:rsid w:val="7BD45938"/>
    <w:rsid w:val="7BE54367"/>
    <w:rsid w:val="7BEE07DF"/>
    <w:rsid w:val="7C17674A"/>
    <w:rsid w:val="7C8021FC"/>
    <w:rsid w:val="7CA56C98"/>
    <w:rsid w:val="7CBA580B"/>
    <w:rsid w:val="7CC25786"/>
    <w:rsid w:val="7CC43CCD"/>
    <w:rsid w:val="7CC57D7F"/>
    <w:rsid w:val="7CD62DD9"/>
    <w:rsid w:val="7CE96295"/>
    <w:rsid w:val="7CF84F1D"/>
    <w:rsid w:val="7D177394"/>
    <w:rsid w:val="7D32498B"/>
    <w:rsid w:val="7D7B2DBF"/>
    <w:rsid w:val="7DC07DDF"/>
    <w:rsid w:val="7DDB4D3D"/>
    <w:rsid w:val="7E632A2D"/>
    <w:rsid w:val="7E85323F"/>
    <w:rsid w:val="7E906162"/>
    <w:rsid w:val="7EA146AC"/>
    <w:rsid w:val="7EC942D9"/>
    <w:rsid w:val="7EE32F8B"/>
    <w:rsid w:val="7EFC18E2"/>
    <w:rsid w:val="7F0319CC"/>
    <w:rsid w:val="7F062761"/>
    <w:rsid w:val="7F2C4199"/>
    <w:rsid w:val="7F6A5034"/>
    <w:rsid w:val="7F971492"/>
    <w:rsid w:val="7F9D1381"/>
    <w:rsid w:val="7FBE5BA0"/>
    <w:rsid w:val="7FC33907"/>
    <w:rsid w:val="7FF63F2C"/>
    <w:rsid w:val="7FF828C1"/>
    <w:rsid w:val="FECEEB0A"/>
    <w:rsid w:val="FFBFFECE"/>
    <w:rsid w:val="FFEDB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0"/>
    <w:pPr>
      <w:keepNext/>
      <w:keepLines/>
      <w:numPr>
        <w:ilvl w:val="2"/>
        <w:numId w:val="1"/>
      </w:numPr>
      <w:jc w:val="center"/>
      <w:outlineLvl w:val="2"/>
    </w:pPr>
    <w:rPr>
      <w:rFonts w:ascii="创艺简黑体" w:eastAsia="创艺简黑体"/>
      <w:b/>
      <w:snapToGrid w:val="0"/>
      <w:kern w:val="0"/>
      <w:sz w:val="28"/>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99"/>
    <w:pPr>
      <w:widowControl w:val="0"/>
      <w:spacing w:after="120"/>
      <w:jc w:val="both"/>
    </w:pPr>
    <w:rPr>
      <w:rFonts w:ascii="Times New Roman" w:hAnsi="Times New Roman" w:eastAsia="宋体" w:cs="Times New Roman"/>
      <w:kern w:val="2"/>
      <w:sz w:val="21"/>
      <w:lang w:val="en-US" w:eastAsia="zh-CN"/>
    </w:rPr>
  </w:style>
  <w:style w:type="paragraph" w:styleId="7">
    <w:name w:val="Body Text First Indent"/>
    <w:basedOn w:val="6"/>
    <w:next w:val="8"/>
    <w:qFormat/>
    <w:uiPriority w:val="0"/>
    <w:pPr>
      <w:spacing w:line="360" w:lineRule="auto"/>
      <w:ind w:firstLine="880" w:firstLineChars="200"/>
    </w:pPr>
    <w:rPr>
      <w:rFonts w:ascii="Calibri" w:hAnsi="Calibri" w:eastAsia="仿宋" w:cs="Times New Roman"/>
      <w:sz w:val="28"/>
      <w:szCs w:val="28"/>
      <w:lang w:val="en-US" w:eastAsia="zh-CN" w:bidi="ar-SA"/>
    </w:rPr>
  </w:style>
  <w:style w:type="paragraph" w:styleId="8">
    <w:name w:val="Plain Text"/>
    <w:basedOn w:val="1"/>
    <w:unhideWhenUsed/>
    <w:qFormat/>
    <w:uiPriority w:val="99"/>
    <w:rPr>
      <w:rFonts w:ascii="宋体" w:hAnsi="Courier New"/>
    </w:rPr>
  </w:style>
  <w:style w:type="paragraph" w:styleId="9">
    <w:name w:val="Body Text Indent"/>
    <w:basedOn w:val="1"/>
    <w:qFormat/>
    <w:uiPriority w:val="0"/>
    <w:pPr>
      <w:spacing w:after="120"/>
      <w:ind w:left="420"/>
    </w:pPr>
  </w:style>
  <w:style w:type="paragraph" w:styleId="10">
    <w:name w:val="Body Text Indent 2"/>
    <w:basedOn w:val="1"/>
    <w:qFormat/>
    <w:uiPriority w:val="0"/>
    <w:pPr>
      <w:spacing w:after="120" w:afterLines="0" w:line="480" w:lineRule="auto"/>
      <w:ind w:left="420" w:leftChars="200"/>
    </w:p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next w:val="1"/>
    <w:qFormat/>
    <w:uiPriority w:val="11"/>
    <w:pPr>
      <w:spacing w:before="240" w:after="60" w:line="312" w:lineRule="auto"/>
      <w:jc w:val="center"/>
      <w:outlineLvl w:val="1"/>
    </w:pPr>
    <w:rPr>
      <w:rFonts w:ascii="等线 Light" w:hAnsi="等线 Light" w:cs="Times New Roman"/>
      <w:b/>
      <w:bCs/>
      <w:kern w:val="28"/>
      <w:sz w:val="32"/>
    </w:rPr>
  </w:style>
  <w:style w:type="paragraph" w:styleId="14">
    <w:name w:val="footnote text"/>
    <w:basedOn w:val="1"/>
    <w:qFormat/>
    <w:uiPriority w:val="0"/>
    <w:pPr>
      <w:snapToGrid w:val="0"/>
      <w:jc w:val="left"/>
    </w:pPr>
    <w:rPr>
      <w:sz w:val="18"/>
    </w:rPr>
  </w:style>
  <w:style w:type="paragraph" w:styleId="15">
    <w:name w:val="toc 2"/>
    <w:basedOn w:val="1"/>
    <w:next w:val="1"/>
    <w:unhideWhenUsed/>
    <w:qFormat/>
    <w:uiPriority w:val="39"/>
    <w:pPr>
      <w:ind w:left="420" w:leftChars="200"/>
    </w:pPr>
  </w:style>
  <w:style w:type="paragraph" w:styleId="16">
    <w:name w:val="Normal (Web)"/>
    <w:basedOn w:val="1"/>
    <w:qFormat/>
    <w:uiPriority w:val="0"/>
    <w:pPr>
      <w:spacing w:before="0" w:beforeAutospacing="0" w:after="0" w:afterAutospacing="1"/>
      <w:ind w:left="0" w:right="0"/>
      <w:jc w:val="left"/>
    </w:pPr>
    <w:rPr>
      <w:kern w:val="0"/>
      <w:sz w:val="24"/>
      <w:lang w:val="en-US" w:eastAsia="zh-CN" w:bidi="ar"/>
    </w:rPr>
  </w:style>
  <w:style w:type="paragraph" w:styleId="17">
    <w:name w:val="Title"/>
    <w:basedOn w:val="1"/>
    <w:next w:val="1"/>
    <w:qFormat/>
    <w:uiPriority w:val="10"/>
    <w:pPr>
      <w:spacing w:before="240" w:after="60"/>
      <w:jc w:val="center"/>
      <w:outlineLvl w:val="0"/>
    </w:pPr>
    <w:rPr>
      <w:rFonts w:ascii="等线 Light" w:hAnsi="等线 Light" w:cs="Times New Roman"/>
      <w:b/>
      <w:bCs/>
      <w:sz w:val="32"/>
    </w:rPr>
  </w:style>
  <w:style w:type="paragraph" w:styleId="18">
    <w:name w:val="Body Text First Indent 2"/>
    <w:basedOn w:val="9"/>
    <w:qFormat/>
    <w:uiPriority w:val="99"/>
    <w:pPr>
      <w:ind w:left="0" w:firstLine="420"/>
    </w:pPr>
    <w:rPr>
      <w:rFonts w:ascii="仿宋_GB2312" w:eastAsia="仿宋_GB2312"/>
      <w:sz w:val="32"/>
      <w:szCs w:val="32"/>
    </w:rPr>
  </w:style>
  <w:style w:type="character" w:styleId="21">
    <w:name w:val="Strong"/>
    <w:basedOn w:val="20"/>
    <w:qFormat/>
    <w:uiPriority w:val="0"/>
    <w:rPr>
      <w:b/>
    </w:rPr>
  </w:style>
  <w:style w:type="character" w:styleId="22">
    <w:name w:val="FollowedHyperlink"/>
    <w:basedOn w:val="20"/>
    <w:qFormat/>
    <w:uiPriority w:val="0"/>
    <w:rPr>
      <w:color w:val="161616"/>
      <w:u w:val="none"/>
    </w:rPr>
  </w:style>
  <w:style w:type="character" w:styleId="23">
    <w:name w:val="Hyperlink"/>
    <w:basedOn w:val="20"/>
    <w:qFormat/>
    <w:uiPriority w:val="0"/>
    <w:rPr>
      <w:color w:val="161616"/>
      <w:u w:val="none"/>
    </w:rPr>
  </w:style>
  <w:style w:type="character" w:styleId="24">
    <w:name w:val="HTML Code"/>
    <w:basedOn w:val="20"/>
    <w:qFormat/>
    <w:uiPriority w:val="0"/>
    <w:rPr>
      <w:rFonts w:hint="default" w:ascii="Consolas" w:hAnsi="Consolas" w:eastAsia="Consolas" w:cs="Consolas"/>
      <w:color w:val="E83E8C"/>
      <w:sz w:val="21"/>
      <w:szCs w:val="21"/>
    </w:rPr>
  </w:style>
  <w:style w:type="character" w:styleId="25">
    <w:name w:val="footnote reference"/>
    <w:basedOn w:val="20"/>
    <w:qFormat/>
    <w:uiPriority w:val="0"/>
    <w:rPr>
      <w:vertAlign w:val="superscript"/>
    </w:rPr>
  </w:style>
  <w:style w:type="character" w:styleId="26">
    <w:name w:val="HTML Keyboard"/>
    <w:basedOn w:val="20"/>
    <w:qFormat/>
    <w:uiPriority w:val="0"/>
    <w:rPr>
      <w:rFonts w:ascii="Consolas" w:hAnsi="Consolas" w:eastAsia="Consolas" w:cs="Consolas"/>
      <w:color w:val="FFFFFF"/>
      <w:sz w:val="21"/>
      <w:szCs w:val="21"/>
      <w:shd w:val="clear" w:fill="212529"/>
    </w:rPr>
  </w:style>
  <w:style w:type="character" w:styleId="27">
    <w:name w:val="HTML Sample"/>
    <w:basedOn w:val="20"/>
    <w:qFormat/>
    <w:uiPriority w:val="0"/>
    <w:rPr>
      <w:rFonts w:hint="default" w:ascii="Consolas" w:hAnsi="Consolas" w:eastAsia="Consolas" w:cs="Consolas"/>
      <w:sz w:val="21"/>
      <w:szCs w:val="21"/>
    </w:rPr>
  </w:style>
  <w:style w:type="paragraph" w:customStyle="1" w:styleId="28">
    <w:name w:val="reader-word-layer reader-word-s46-2"/>
    <w:basedOn w:val="1"/>
    <w:next w:val="29"/>
    <w:qFormat/>
    <w:uiPriority w:val="0"/>
    <w:pPr>
      <w:widowControl/>
      <w:spacing w:before="280" w:beforeLines="0" w:after="280" w:afterLines="0"/>
    </w:pPr>
    <w:rPr>
      <w:rFonts w:hint="eastAsia" w:ascii="宋体"/>
      <w:sz w:val="24"/>
    </w:rPr>
  </w:style>
  <w:style w:type="paragraph" w:customStyle="1" w:styleId="29">
    <w:name w:val="xl35"/>
    <w:basedOn w:val="1"/>
    <w:next w:val="1"/>
    <w:qFormat/>
    <w:uiPriority w:val="0"/>
    <w:pPr>
      <w:widowControl/>
      <w:shd w:val="clear" w:color="FFFFFF" w:fill="FFFFFF"/>
      <w:spacing w:before="280" w:beforeLines="0" w:after="280" w:afterLines="0"/>
    </w:pPr>
    <w:rPr>
      <w:rFonts w:hint="eastAsia" w:ascii="Arial Unicode MS" w:eastAsia="Arial Unicode MS"/>
      <w:sz w:val="24"/>
    </w:rPr>
  </w:style>
  <w:style w:type="character" w:customStyle="1" w:styleId="30">
    <w:name w:val="disabled"/>
    <w:basedOn w:val="20"/>
    <w:qFormat/>
    <w:uiPriority w:val="0"/>
    <w:rPr>
      <w:color w:val="BFBFBF"/>
    </w:rPr>
  </w:style>
  <w:style w:type="character" w:customStyle="1" w:styleId="31">
    <w:name w:val="current"/>
    <w:basedOn w:val="20"/>
    <w:qFormat/>
    <w:uiPriority w:val="0"/>
    <w:rPr>
      <w:color w:val="FFFFFF"/>
      <w:shd w:val="clear" w:fill="428BCA"/>
    </w:rPr>
  </w:style>
  <w:style w:type="character" w:customStyle="1" w:styleId="32">
    <w:name w:val="hover39"/>
    <w:basedOn w:val="20"/>
    <w:qFormat/>
    <w:uiPriority w:val="0"/>
    <w:rPr>
      <w:color w:val="111111"/>
      <w:shd w:val="clear" w:fill="E9ECEF"/>
    </w:rPr>
  </w:style>
  <w:style w:type="character" w:customStyle="1" w:styleId="33">
    <w:name w:val="hover41"/>
    <w:basedOn w:val="20"/>
    <w:qFormat/>
    <w:uiPriority w:val="0"/>
    <w:rPr>
      <w:color w:val="111111"/>
      <w:shd w:val="clear" w:fill="E9ECEF"/>
    </w:rPr>
  </w:style>
  <w:style w:type="character" w:customStyle="1" w:styleId="34">
    <w:name w:val="current5"/>
    <w:basedOn w:val="20"/>
    <w:qFormat/>
    <w:uiPriority w:val="0"/>
    <w:rPr>
      <w:color w:val="FFFFFF"/>
      <w:shd w:val="clear" w:fill="428BCA"/>
    </w:rPr>
  </w:style>
  <w:style w:type="character" w:customStyle="1" w:styleId="35">
    <w:name w:val="disabled2"/>
    <w:basedOn w:val="20"/>
    <w:qFormat/>
    <w:uiPriority w:val="0"/>
    <w:rPr>
      <w:color w:val="BFBFBF"/>
    </w:rPr>
  </w:style>
  <w:style w:type="character" w:customStyle="1" w:styleId="36">
    <w:name w:val="current6"/>
    <w:basedOn w:val="20"/>
    <w:qFormat/>
    <w:uiPriority w:val="0"/>
    <w:rPr>
      <w:color w:val="FFFFFF"/>
      <w:shd w:val="clear" w:fill="428BCA"/>
    </w:rPr>
  </w:style>
  <w:style w:type="paragraph" w:customStyle="1" w:styleId="37">
    <w:name w:val="p0"/>
    <w:basedOn w:val="1"/>
    <w:qFormat/>
    <w:uiPriority w:val="0"/>
    <w:pPr>
      <w:widowControl/>
    </w:pPr>
    <w:rPr>
      <w:rFonts w:ascii="Calibri" w:hAnsi="Calibri" w:eastAsia="宋体" w:cs="宋体"/>
      <w:kern w:val="0"/>
      <w:sz w:val="21"/>
      <w:szCs w:val="21"/>
    </w:rPr>
  </w:style>
  <w:style w:type="character" w:customStyle="1" w:styleId="38">
    <w:name w:val="font01"/>
    <w:basedOn w:val="20"/>
    <w:qFormat/>
    <w:uiPriority w:val="0"/>
    <w:rPr>
      <w:rFonts w:hint="default" w:ascii="仿宋_GB2312" w:eastAsia="仿宋_GB2312" w:cs="仿宋_GB2312"/>
      <w:color w:val="FF0000"/>
      <w:sz w:val="24"/>
      <w:szCs w:val="24"/>
      <w:u w:val="none"/>
    </w:rPr>
  </w:style>
  <w:style w:type="character" w:customStyle="1" w:styleId="39">
    <w:name w:val="font11"/>
    <w:basedOn w:val="20"/>
    <w:qFormat/>
    <w:uiPriority w:val="0"/>
    <w:rPr>
      <w:rFonts w:hint="default" w:ascii="仿宋_GB2312" w:eastAsia="仿宋_GB2312" w:cs="仿宋_GB2312"/>
      <w:color w:val="000000"/>
      <w:sz w:val="24"/>
      <w:szCs w:val="24"/>
      <w:u w:val="none"/>
    </w:rPr>
  </w:style>
  <w:style w:type="character" w:customStyle="1" w:styleId="40">
    <w:name w:val="font21"/>
    <w:basedOn w:val="20"/>
    <w:qFormat/>
    <w:uiPriority w:val="0"/>
    <w:rPr>
      <w:rFonts w:hint="default" w:ascii="仿宋_GB2312" w:eastAsia="仿宋_GB2312" w:cs="仿宋_GB2312"/>
      <w:color w:val="000000"/>
      <w:sz w:val="24"/>
      <w:szCs w:val="24"/>
      <w:u w:val="none"/>
    </w:rPr>
  </w:style>
  <w:style w:type="paragraph" w:customStyle="1" w:styleId="41">
    <w:name w:val="WPSOffice手动目录 1"/>
    <w:qFormat/>
    <w:uiPriority w:val="0"/>
    <w:pPr>
      <w:ind w:leftChars="0"/>
    </w:pPr>
    <w:rPr>
      <w:rFonts w:ascii="Times New Roman" w:hAnsi="Times New Roman" w:eastAsia="宋体" w:cs="Times New Roman"/>
      <w:sz w:val="20"/>
      <w:szCs w:val="20"/>
    </w:rPr>
  </w:style>
  <w:style w:type="character" w:customStyle="1" w:styleId="42">
    <w:name w:val="font51"/>
    <w:basedOn w:val="20"/>
    <w:qFormat/>
    <w:uiPriority w:val="0"/>
    <w:rPr>
      <w:rFonts w:ascii="微软雅黑" w:hAnsi="微软雅黑" w:eastAsia="微软雅黑" w:cs="微软雅黑"/>
      <w:color w:val="000000"/>
      <w:sz w:val="22"/>
      <w:szCs w:val="22"/>
      <w:u w:val="none"/>
    </w:rPr>
  </w:style>
  <w:style w:type="character" w:customStyle="1" w:styleId="43">
    <w:name w:val="font31"/>
    <w:basedOn w:val="20"/>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17678</Words>
  <Characters>19975</Characters>
  <Lines>0</Lines>
  <Paragraphs>0</Paragraphs>
  <TotalTime>27</TotalTime>
  <ScaleCrop>false</ScaleCrop>
  <LinksUpToDate>false</LinksUpToDate>
  <CharactersWithSpaces>20026</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2021-02-08T00:24:00Z</dcterms:created>
  <dc:creator>蓝风樱花</dc:creator>
  <cp:lastModifiedBy>szj</cp:lastModifiedBy>
  <dcterms:modified xsi:type="dcterms:W3CDTF">2025-04-15T11:30:56Z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B2AE525EAB774B76BBAF7716489432B9_13</vt:lpwstr>
  </property>
  <property fmtid="{D5CDD505-2E9C-101B-9397-08002B2CF9AE}" pid="4" name="KSOTemplateDocerSaveRecord">
    <vt:lpwstr>eyJoZGlkIjoiMWVjZTU5MDE3ODMxOTE2NDhmMWQzY2Q5OWU1OTRiNjYiLCJ1c2VySWQiOiIzNjIzNjc2MjQifQ==</vt:lpwstr>
  </property>
</Properties>
</file>