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6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479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广州珠江外资建筑设计院工程咨询有限公司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1993年9月10日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广州市越秀区环市东路362-366号广州好世界广场26楼2609-10房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广州市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有限责任公司（法人独资）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914401011905209894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spacing w:after="156" w:afterLines="50"/>
              <w:rPr>
                <w:rFonts w:hint="eastAsia"/>
              </w:rPr>
            </w:pPr>
            <w:r>
              <w:rPr>
                <w:rFonts w:hint="eastAsia"/>
              </w:rPr>
              <w:t>主管部门（举办单位）：</w:t>
            </w:r>
            <w:r>
              <w:rPr>
                <w:rFonts w:hint="eastAsia"/>
                <w:color w:val="000000"/>
              </w:rPr>
              <w:t>广州珠江外资建筑设计院有限公司</w:t>
            </w:r>
          </w:p>
          <w:p>
            <w:pPr>
              <w:spacing w:after="156" w:afterLines="50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/>
              </w:rPr>
              <w:t>联营人（股东）：</w:t>
            </w:r>
            <w:r>
              <w:rPr>
                <w:rFonts w:hint="eastAsia"/>
                <w:color w:val="000000"/>
              </w:rPr>
              <w:t>广州珠江外资建筑设计院有限公司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tabs>
                <w:tab w:val="left" w:pos="6556"/>
              </w:tabs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000000"/>
              </w:rPr>
              <w:t>专业技术服务业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</w:rPr>
              <w:t>审查人员数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潘秀伟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行政</w:t>
            </w:r>
            <w:r>
              <w:rPr>
                <w:rFonts w:hint="eastAsia"/>
                <w:color w:val="000000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张进</w:t>
            </w:r>
            <w:r>
              <w:rPr>
                <w:rFonts w:hint="eastAsia"/>
                <w:color w:val="000000"/>
                <w:lang w:eastAsia="zh-CN"/>
              </w:rPr>
              <w:t>、</w:t>
            </w:r>
            <w:r>
              <w:rPr>
                <w:rFonts w:hint="eastAsia"/>
                <w:color w:val="000000"/>
              </w:rPr>
              <w:t>黄彤斌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童鸥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张进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广州市越秀区环市东路362-366号广州好世界广场26楼2609-10房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510060</w:t>
            </w:r>
          </w:p>
        </w:tc>
      </w:tr>
    </w:tbl>
    <w:p>
      <w:pPr>
        <w:pStyle w:val="5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宋体"/>
          <w:b w:val="0"/>
          <w:bCs/>
          <w:sz w:val="44"/>
          <w:szCs w:val="44"/>
          <w:lang w:eastAsia="zh-CN"/>
        </w:rPr>
        <w:t>广州珠江外资建筑设计院工程咨询有限公司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审查人员情况</w:t>
      </w:r>
    </w:p>
    <w:tbl>
      <w:tblPr>
        <w:tblStyle w:val="6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7-4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1-0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1-1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14-8</w:t>
            </w:r>
          </w:p>
        </w:tc>
      </w:tr>
    </w:tbl>
    <w:tbl>
      <w:tblPr>
        <w:tblStyle w:val="6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岗位性质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（岁）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执业注册类别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设计工龄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设计业绩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朱敬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黄彤斌（cx）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结构设计高级工程师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胡明智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结构设计中级工程师、建筑防护高级工程师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朱作炜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41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给水排水设计高级工程师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李丽华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石油化工高级工程师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戎缨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祝威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水处理高级工程师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钟啸樵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李丽艳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74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采暖通风高级工程师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43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周光升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62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给水排水和轧钢流体设备高级工程师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40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刘树军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注册公用设备工程师（供配电）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电气高级工程师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陆桂来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注册公用设备工程师（供配电）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电气高级工程师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bookmarkStart w:id="0" w:name="_GoBack" w:colFirst="7" w:colLast="8"/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唐毅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注册公用设备工程师（暖通空调）</w:t>
            </w:r>
          </w:p>
        </w:tc>
        <w:tc>
          <w:tcPr>
            <w:tcW w:w="2146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暖通空调设计高级工程师（教授级）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张海敏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环境保护高级工程师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bookmarkEnd w:id="0"/>
    </w:tbl>
    <w:p>
      <w:pPr>
        <w:jc w:val="center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</w:rPr>
        <w:t>注：1.人数填写为：总人数－60周岁以下人数；3.“结构（cx）”人数为结构专业超限高层审查人数；3.“合计”人数不计“结构</w:t>
      </w:r>
      <w:r>
        <w:rPr>
          <w:rFonts w:ascii="Times New Roman" w:hAnsi="Times New Roman"/>
          <w:sz w:val="18"/>
          <w:szCs w:val="18"/>
        </w:rPr>
        <w:t>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宋体"/>
          <w:b w:val="0"/>
          <w:bCs/>
          <w:sz w:val="44"/>
          <w:szCs w:val="44"/>
          <w:lang w:eastAsia="zh-CN"/>
        </w:rPr>
        <w:t>广州珠江外资建筑设计院工程咨询有限公司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审查人员业绩</w:t>
      </w:r>
    </w:p>
    <w:tbl>
      <w:tblPr>
        <w:tblStyle w:val="6"/>
        <w:tblW w:w="137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566"/>
        <w:gridCol w:w="3615"/>
        <w:gridCol w:w="1315"/>
        <w:gridCol w:w="62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名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目  名  称（至少5项）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项目规模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朱敬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2022.11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世界气象中心（北京）粤港澳大湾区分中心和粤港澳大湾区气象科技融合创新平台项目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项目功能为科研办公，总建筑面积41905平方米，一类高层公共建筑。包括一栋科研楼，地上13层地下2层，建筑高度 68.80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；一栋公用设施配套楼，9层建筑高度36.8米。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2022.11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广州外国语学校附属学校二期扩建项目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项目功能为九年制学校，总建筑面积54911平方米，其中二期21510平方米，多层公共建筑。二期扩建工程包括教学楼及多功能厅、食堂、宿舍、扩建变配电房、扩建水泵房、风雨连廊。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广州市荔湾区大坦沙AL0205010地块住宅项目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项目功能为住宅，总建筑面积60986平方米，一类高层住宅建筑。包括3栋单体，地上33层地下2层，建筑高度99.9米。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富罗恩斯广场教育培训中心1号楼项目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项目为商业建筑，建设用地总面积15217.9平方米， 1号楼建筑面积 25790.95平方米。建筑高度24米，地上六层、地下一层。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富罗恩斯广场22栋酒店项目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项目为商业建筑，地块包括了特色商业街区小镇、公寓式办公、酒店及办公等业态。其中22栋为酒店，建筑面积21808.21平方米，建筑高度75米，地上17层，地下1层，包含有128间公寓，198间酒店客房。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黄彤斌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2008年5月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罗定凯旋广场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  商住 超限工程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商业住宅，地上190000平方米，47层，建筑高度147米，框架剪力墙结构。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2008年5月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广州璟泰大厦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  商住 超限工程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商业住宅，地上120000平方米，42层，建筑高度135米，框支剪力墙结构。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2002年7月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金桂园三期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  商住  超限工程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商业住宅，地上47000平方米，15层，建筑高度55米，厚板转换层框支剪力墙结构。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2004年3月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清远城北汽车客运站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  公建  超限工程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商业，地上17000平方米，5层，建筑高度22米，24米大跨度钢结构。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2001年12月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珠岛宾馆东一号工程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  古建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古建，地上15000平方米，3层，建筑高度18米，28米有粘结预应力大跨度结构。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2003年11月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清远中冠汽车客运站及配套基建设施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  公建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中冠汽车客运站为大型，商业，地上12000平方米，6层，建筑高度28米，24米有粘结预应力大跨度结构。中冠汽车客运站配套基建设施包括2栋22层住宅，剪力墙结构体系。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胡明智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2018年10月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潮州恒大城六、七期地下室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 住宅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大型，住宅，地上30层，地下2层，地下建筑面积 129702 平方米，框架剪力墙结构。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2015年10月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汕头华润中心三期地下室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 商业建筑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大型，商业建筑，地上 24 层，地下3层，地下建筑面积 138605 平方米,框架剪力墙结构。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2010年12月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佛山听音广场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 公共建筑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大型，公共建筑,地下 2 层，总建筑面积 26574平方米，框架结构。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2016年6月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汕头火车站交通枢纽工程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 公共建筑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大型，公共建筑,地下 2 层，总建筑面积 95023万平方米，框架结构。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2010年5月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佛山公共人防工程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 公共建筑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大型，公共建筑,地下 2 层，总建筑面积 26064平方米，框架结构。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2018年11月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汕头市御海天韵雅园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 住宅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大型，住宅，地上31层，地下2层，总建筑面积 126765 平方米，剪力墙结构，高度95.5</w:t>
            </w:r>
            <w:r>
              <w:rPr>
                <w:rFonts w:hint="eastAsia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朱作炜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2019年1月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增城区陈家林地块（L-02-01地块）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住宅小区：总建筑面积约53万</w:t>
            </w:r>
            <w:r>
              <w:rPr>
                <w:rFonts w:hint="eastAsia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，地下3层，地上32层，建筑高度97.6米。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2019年6月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阳山工业大道碧桂园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住宅小区：总建筑面积约18万</w:t>
            </w:r>
            <w:r>
              <w:rPr>
                <w:rFonts w:hint="eastAsia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，地下1层，地上33层，建筑高度95.95米。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2019年8月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碧桂园溪台项目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住宅小区：总建筑面积约4万</w:t>
            </w:r>
            <w:r>
              <w:rPr>
                <w:rFonts w:hint="eastAsia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，地下2层，地上27层，建筑高度78.28米。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2020年8月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碧桂园燕湖郡花园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住宅小区：总建筑面积约19万</w:t>
            </w:r>
            <w:r>
              <w:rPr>
                <w:rFonts w:hint="eastAsia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，地下1层，地上33层，建筑高度98.8米。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2021年11月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增城荔湖项目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住宅小区：总建筑面积约9万</w:t>
            </w:r>
            <w:r>
              <w:rPr>
                <w:rFonts w:hint="eastAsia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，地下2层，地上30层，建筑高度89.5米。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李丽华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2015.01~2015.06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秦荧鸉皇岛市城东污水处理厂一期项目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日处理能力：9万吨/日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2012.12-2013. 04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北京市房山区南区污水处理厂项目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日处理能力：9.3万吨/日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2015.09~2016.02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茂林污水处理厂二期工程项目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日处理10万立方米污水，尾水排放执行一级A标准。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2014.03~2014.08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平山县城市生活污水处理厂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日处理能力:8.64万吨/A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2013.07-2013.11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大兴污水处理厂PPP项目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日处理能力:10万吨/日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戎缨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2016.08-2016.12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南通市海门自来水厂建设项目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市政行业、给水工程，大型，建设规模为12万立方米/日。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2018.06-2018.09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江都区净水厂工程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市政行业、给水工程，大型，新建10万立方米/日净水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2019.03-2019.06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金山南路给水管网工程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市政行业、给水工程，大型，新建给水管道，管网最大管径1600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毫米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2017.05-2017.08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浦东新区 2#给水泵站项目设计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市政行业、给水工程，大型，新建城市供水泵站一座，供水量:20.5万立方米/日。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2015.07-2015.10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昆山城区供水厂工程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市政行业、给水工程，大型，供水规模为10万立方米日。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祝威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2006.07-2006.11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新郑自来水厂二期工程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本工程处理规模为 10 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2008.05-2008.1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开封市城市给水改(扩)建工程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供水规模 15 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2007.04-2007.08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东营市恒东再生水厂(一期)项目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净水厂供水规模11 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2004.08-2004.12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许昌第三水厂给水工程（一期)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净水厂供水规模达到 12 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2009.10-2010.03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中牟县县城供水工程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本工程供水处理规模为 10.6万吨/日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钟啸樵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广州歌剧院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、歌剧院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广州白云国际会议中心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，会议中心/酒店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2008.04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广州大学城广工一期二期三期项目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，学校公建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澳门东亚运动会体育馆项目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，室内运动、训练场、多功能馆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2007.12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广州大学城华工二期、广大二期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，学校公建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李丽艳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1996年9月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辽宁省委办公楼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建筑面积22500平方米，高度50.4米。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2003年6月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葫芦岛国际酒店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建筑面积20500平方米，高度39米。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2004年2月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铁岭图书馆、少儿图书馆综合楼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建筑面积21000米平方米，高度24.5米。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东港黄海大商场住宅、商场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建筑面积60000平方米，高度80.2米。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2005年1月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本溪市转山棚户区改造工程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建筑面积115000平方米，高度40.5米。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周光升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2001.05-2001.12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杭州市城区第五污水处理厂工程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市政排水工程，生活污水处理厂规模9.25万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2004.01-2004.06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宁波江北污水处理厂二期工程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市政排水工程，生活污水处理厂规模8.7万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2007.04-2007.09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绍兴市柯桥街片区污水排水泵站工程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市政排水工程，建设 11万 t/d 排水泵站一座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2005.08-2005.12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宝山污水处理厂建设工程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市政排水工程，建设处理量10万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/d污水处理厂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2003.03-2003.10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长宁区西区片区污水提升泵站工程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市政排水工程，扩建12万t/d排水泵站一座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刘树军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顺峰购物新天地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大型商场，总建筑面积约9.5万平方米，地上3层，地下1层，建筑高度21米。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2006.03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联丰房产名门豪苑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总建筑面积约7.6万平方米，地上5.8万平方米，地下1.8万平方米，建筑高度53米。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肇庆顺雅帝豪花园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总建筑面积约17万平方米，地上21层，地下1层，建筑高度65米。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2006.12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佛山市奥斯登堡豪庭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住宅小区，大型，总建筑面积约18.5万平方米，地上26层，地下1层，建筑高度65米。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容桂客运站（酒店）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大型公建，总建筑面积约2.8万平方米，建筑高度55米。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海岸星座酒店公寓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大型建筑，地上建筑面积约4万平方米，地下建筑面积约1.6万平方米，地上26层。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陆桂来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2007年12月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广州白云国际会议中心D栋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公建，2500座会议厅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2005年10月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广州大学城广东工业大学基础实验楼、专业实验楼、理学院、建设学院等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公建，建筑面积约30多万平方米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2003年1月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澳门何东体育馆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公建，建筑面积约2.1万平方米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2006年1月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松园宾馆西区改造新一号楼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公建，园林式度假宾馆，地上3层，地下一层，建筑面积约1.65万平方米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2001年1月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广州体育馆运动员村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公建，地上4~8层（共11栋），地下一层，总建筑面积约7.5万平方米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唐毅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深圳城市广场（公建）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143900 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2，地上23层，地下2层半，高99.9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2002.5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江畔华庭（住宅）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，地上30层/地下1层，高97.7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广州云峰国际大酒店（公建）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，地上12层/地下1层，高44.2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湛江广播电视中心（公建）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34244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，地上9层/地下1层，高35.5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北京明豪商务会馆（公建）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，地上4层/地下1层，高14.3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2012.7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广州增城汽车客运站（公建）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29730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，地上4层/地下1层，高18.6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张海敏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2021.05-2021.08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葫芦岛污水处理厂一期工程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生活污水处理规模10万吨/日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2021.07-2021.11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鞍山市老城区污水处理提升改造项目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生活污水处理规模11.8万吨/日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2022.08-2022.11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康平县生活污水扩建处理厂工程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生活污水处理规模12万吨/日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2021.10-2022.01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盘锦第三污水处理厂项目设计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城镇污水处理，污水处理量9万吨/日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2022.03-2022.06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大连高新技术开发区污水处理厂二期改造工程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大型</w:t>
            </w:r>
          </w:p>
        </w:tc>
        <w:tc>
          <w:tcPr>
            <w:tcW w:w="6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生活污水处理规模12.5万吨/日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66FC8B3"/>
    <w:rsid w:val="377E2662"/>
    <w:rsid w:val="37DF1120"/>
    <w:rsid w:val="3DF7B20C"/>
    <w:rsid w:val="3E7D0BE4"/>
    <w:rsid w:val="3EA71BA2"/>
    <w:rsid w:val="3ED75460"/>
    <w:rsid w:val="3F761FA8"/>
    <w:rsid w:val="3FFF64E8"/>
    <w:rsid w:val="46FB4C62"/>
    <w:rsid w:val="4BFE9009"/>
    <w:rsid w:val="4F5B5C24"/>
    <w:rsid w:val="57ADD760"/>
    <w:rsid w:val="5B770C79"/>
    <w:rsid w:val="5F7D2FA8"/>
    <w:rsid w:val="5FDBFD89"/>
    <w:rsid w:val="66E72F60"/>
    <w:rsid w:val="6BC66FC8"/>
    <w:rsid w:val="6D650904"/>
    <w:rsid w:val="6FEE33B2"/>
    <w:rsid w:val="6FFE2457"/>
    <w:rsid w:val="6FFF6587"/>
    <w:rsid w:val="73FFAF87"/>
    <w:rsid w:val="75BFBDFD"/>
    <w:rsid w:val="76FD60DD"/>
    <w:rsid w:val="7779A8ED"/>
    <w:rsid w:val="77FCE833"/>
    <w:rsid w:val="77FEBD35"/>
    <w:rsid w:val="78DD5DDA"/>
    <w:rsid w:val="7ABBA570"/>
    <w:rsid w:val="7B5F4985"/>
    <w:rsid w:val="7B6F074A"/>
    <w:rsid w:val="7B774BDD"/>
    <w:rsid w:val="7BBE52D5"/>
    <w:rsid w:val="7BE62611"/>
    <w:rsid w:val="7DF301A5"/>
    <w:rsid w:val="7E7B8999"/>
    <w:rsid w:val="7F1FBF23"/>
    <w:rsid w:val="7F4EF6BB"/>
    <w:rsid w:val="7F6FB811"/>
    <w:rsid w:val="7F7F16D3"/>
    <w:rsid w:val="7F9FF410"/>
    <w:rsid w:val="7FF9D71C"/>
    <w:rsid w:val="7FFFD4FE"/>
    <w:rsid w:val="8BED60EC"/>
    <w:rsid w:val="96A24EE5"/>
    <w:rsid w:val="9ABE4C9F"/>
    <w:rsid w:val="9D7C8A8A"/>
    <w:rsid w:val="9F8F2C56"/>
    <w:rsid w:val="9FFF6DA5"/>
    <w:rsid w:val="A1B7A339"/>
    <w:rsid w:val="AFFD49B9"/>
    <w:rsid w:val="BEF6FD3E"/>
    <w:rsid w:val="BF5F394F"/>
    <w:rsid w:val="BF8BD469"/>
    <w:rsid w:val="BFFB3D03"/>
    <w:rsid w:val="C7E7957F"/>
    <w:rsid w:val="CFDF4139"/>
    <w:rsid w:val="D36F96BC"/>
    <w:rsid w:val="D7DE82DB"/>
    <w:rsid w:val="DCAE61B8"/>
    <w:rsid w:val="DF5E1F01"/>
    <w:rsid w:val="DFD5D9B5"/>
    <w:rsid w:val="DFD9D750"/>
    <w:rsid w:val="E67F69E9"/>
    <w:rsid w:val="E77F297A"/>
    <w:rsid w:val="E99F362B"/>
    <w:rsid w:val="EEDF1545"/>
    <w:rsid w:val="EF8C9700"/>
    <w:rsid w:val="F3EFED2A"/>
    <w:rsid w:val="F47B339C"/>
    <w:rsid w:val="F49E3C66"/>
    <w:rsid w:val="F4EFDCBB"/>
    <w:rsid w:val="F7AED0DE"/>
    <w:rsid w:val="F7FC001E"/>
    <w:rsid w:val="FADD1A99"/>
    <w:rsid w:val="FAFDE65D"/>
    <w:rsid w:val="FBFD4AEF"/>
    <w:rsid w:val="FC5F8843"/>
    <w:rsid w:val="FDE77067"/>
    <w:rsid w:val="FDEDE5E1"/>
    <w:rsid w:val="FEFE83A4"/>
    <w:rsid w:val="FF9E7413"/>
    <w:rsid w:val="FFD9B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ind w:firstLine="200" w:firstLineChars="200"/>
    </w:p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5">
    <w:name w:val="Balloon Text"/>
    <w:basedOn w:val="1"/>
    <w:semiHidden/>
    <w:qFormat/>
    <w:uiPriority w:val="99"/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5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  <w:style w:type="character" w:customStyle="1" w:styleId="14">
    <w:name w:val="font8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0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perscript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2023-09-27T08:17:00Z</dcterms:created>
  <dc:creator> 曾姿</dc:creator>
  <cp:lastModifiedBy> Zz</cp:lastModifiedBy>
  <cp:lastPrinted>2024-04-27T09:30:00Z</cp:lastPrinted>
  <dcterms:modified xsi:type="dcterms:W3CDTF">2025-03-12T17:22:59Z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