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《广东省建设工程质量检测机构资质评审工作技术指南（征求意见稿）》起草说明</w:t>
      </w:r>
    </w:p>
    <w:p>
      <w:pPr>
        <w:pStyle w:val="3"/>
        <w:spacing w:line="600" w:lineRule="exact"/>
        <w:ind w:left="640" w:leftChars="200" w:firstLine="0" w:firstLineChars="0"/>
      </w:pPr>
    </w:p>
    <w:p>
      <w:pPr>
        <w:spacing w:line="600" w:lineRule="exact"/>
        <w:ind w:firstLine="64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szCs w:val="32"/>
        </w:rPr>
        <w:t>为规范我省建设工程质量检测机构（以下简称检测机构）资质评审工作，</w:t>
      </w:r>
      <w:r>
        <w:rPr>
          <w:rFonts w:hint="eastAsia" w:ascii="仿宋_GB2312" w:hAnsi="Calibri" w:cs="仿宋_GB2312"/>
          <w:kern w:val="0"/>
          <w:szCs w:val="32"/>
        </w:rPr>
        <w:t>根据</w:t>
      </w:r>
      <w:r>
        <w:rPr>
          <w:rFonts w:hint="eastAsia" w:ascii="仿宋_GB2312" w:hAnsi="仿宋_GB2312" w:cs="仿宋_GB2312"/>
          <w:szCs w:val="32"/>
        </w:rPr>
        <w:t>《建设工程质量检测管理办法》《建设工程质量检测机构资质标准》等法律、法规、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规章及规范标准</w:t>
      </w:r>
      <w:r>
        <w:rPr>
          <w:rFonts w:hint="eastAsia" w:ascii="仿宋_GB2312" w:hAnsi="Calibri" w:cs="仿宋_GB2312"/>
          <w:kern w:val="0"/>
          <w:szCs w:val="32"/>
        </w:rPr>
        <w:t>，结合我省实际，广东</w:t>
      </w:r>
      <w:r>
        <w:rPr>
          <w:rFonts w:hint="eastAsia" w:ascii="仿宋_GB2312" w:cs="仿宋_GB2312"/>
          <w:kern w:val="0"/>
          <w:szCs w:val="32"/>
        </w:rPr>
        <w:t>省住房和城乡建设厅</w:t>
      </w:r>
      <w:r>
        <w:rPr>
          <w:rFonts w:hint="eastAsia" w:ascii="仿宋_GB2312" w:hAnsi="Calibri" w:cs="仿宋_GB2312"/>
          <w:kern w:val="0"/>
          <w:szCs w:val="32"/>
        </w:rPr>
        <w:t>起草了</w:t>
      </w:r>
      <w:r>
        <w:rPr>
          <w:rFonts w:hint="eastAsia" w:ascii="仿宋_GB2312" w:hAnsi="仿宋_GB2312" w:cs="仿宋_GB2312"/>
        </w:rPr>
        <w:t>《广东省建设工程质量检测机构资质评审工作技术指南（征求意见稿）》（以下简称</w:t>
      </w:r>
      <w:r>
        <w:rPr>
          <w:rFonts w:hint="eastAsia" w:ascii="仿宋_GB2312"/>
          <w:szCs w:val="32"/>
        </w:rPr>
        <w:t>《指南》）。为方便社会公众广泛知晓和正确理解《技术指南》相关内容，切实抓好各项工作落实，现对《指南》相关情况说明如下：</w:t>
      </w:r>
    </w:p>
    <w:p>
      <w:pPr>
        <w:pStyle w:val="8"/>
        <w:shd w:val="clear" w:color="auto" w:fill="FFFFFF"/>
        <w:spacing w:before="0" w:beforeAutospacing="0" w:after="0" w:afterAutospacing="0" w:line="540" w:lineRule="atLeast"/>
        <w:ind w:firstLine="640"/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color w:val="000000"/>
        </w:rPr>
      </w:pPr>
      <w:r>
        <w:rPr>
          <w:rFonts w:ascii="黑体" w:eastAsia="黑体" w:cs="黑体"/>
          <w:color w:val="000000"/>
          <w:sz w:val="32"/>
          <w:szCs w:val="32"/>
          <w:shd w:val="clear" w:color="auto" w:fill="FFFFFF"/>
        </w:rPr>
        <w:t>一、出台</w:t>
      </w:r>
      <w:r>
        <w:rPr>
          <w:rFonts w:hint="eastAsia" w:ascii="黑体" w:eastAsia="黑体" w:cs="黑体"/>
          <w:color w:val="000000"/>
          <w:sz w:val="32"/>
          <w:szCs w:val="32"/>
          <w:shd w:val="clear" w:color="auto" w:fill="FFFFFF"/>
        </w:rPr>
        <w:t>的必要性和</w:t>
      </w:r>
      <w:r>
        <w:rPr>
          <w:rFonts w:ascii="黑体" w:eastAsia="黑体" w:cs="黑体"/>
          <w:color w:val="000000"/>
          <w:sz w:val="32"/>
          <w:szCs w:val="32"/>
          <w:shd w:val="clear" w:color="auto" w:fill="FFFFFF"/>
        </w:rPr>
        <w:t>背景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643"/>
        <w:jc w:val="both"/>
        <w:rPr>
          <w:rFonts w:hint="eastAsia" w:ascii="微软雅黑" w:hAnsi="微软雅黑" w:eastAsia="微软雅黑"/>
          <w:color w:val="333333"/>
          <w:sz w:val="32"/>
          <w:szCs w:val="32"/>
        </w:rPr>
      </w:pPr>
      <w:r>
        <w:rPr>
          <w:rStyle w:val="11"/>
          <w:rFonts w:hint="eastAsia" w:ascii="楷体_GB2312" w:hAnsi="微软雅黑" w:eastAsia="楷体_GB2312"/>
          <w:color w:val="333333"/>
          <w:sz w:val="32"/>
          <w:szCs w:val="32"/>
        </w:rPr>
        <w:t>（一）进一步配套完善检测管理制度。</w:t>
      </w:r>
      <w:r>
        <w:rPr>
          <w:rFonts w:hint="eastAsia" w:ascii="仿宋_GB2312" w:hAnsi="仿宋_GB2312" w:cs="仿宋_GB2312"/>
          <w:color w:val="333333"/>
          <w:sz w:val="32"/>
          <w:szCs w:val="32"/>
        </w:rPr>
        <w:t>2022年12月，住房和城乡建设部修订出台《建设工程质量检测管理办法》（以下简称《管理办法》），随后发布《建设工程质量检测机构资质标准》(建质规〔2023〕1号，以下简称《资质标准》)。为贯彻落实《管理办法》《资质标准》要求，进一步规范</w:t>
      </w:r>
      <w:r>
        <w:rPr>
          <w:rFonts w:hint="eastAsia" w:ascii="仿宋_GB2312" w:hAnsi="仿宋_GB2312" w:cs="仿宋_GB2312"/>
          <w:kern w:val="2"/>
          <w:sz w:val="32"/>
          <w:szCs w:val="32"/>
        </w:rPr>
        <w:t>我省建设工程质量检测机构（以下简称检测机构）资质评审工作</w:t>
      </w:r>
      <w:r>
        <w:rPr>
          <w:rFonts w:hint="eastAsia" w:ascii="仿宋_GB2312" w:hAnsi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微软雅黑"/>
          <w:color w:val="333333"/>
          <w:sz w:val="32"/>
          <w:szCs w:val="32"/>
        </w:rPr>
        <w:t>有必要制</w:t>
      </w:r>
      <w:r>
        <w:rPr>
          <w:rFonts w:hint="eastAsia" w:ascii="仿宋_GB2312" w:hAnsi="微软雅黑"/>
          <w:color w:val="333333"/>
          <w:sz w:val="32"/>
          <w:szCs w:val="32"/>
          <w:lang w:val="en-US" w:eastAsia="zh-CN"/>
        </w:rPr>
        <w:t>定</w:t>
      </w:r>
      <w:r>
        <w:rPr>
          <w:rFonts w:hint="eastAsia" w:ascii="仿宋_GB2312" w:hAnsi="微软雅黑"/>
          <w:color w:val="333333"/>
          <w:sz w:val="32"/>
          <w:szCs w:val="32"/>
        </w:rPr>
        <w:t>出台《指南》。</w:t>
      </w:r>
    </w:p>
    <w:p>
      <w:pPr>
        <w:widowControl/>
        <w:shd w:val="clear" w:color="auto" w:fill="FFFFFF"/>
        <w:spacing w:line="540" w:lineRule="atLeast"/>
        <w:ind w:firstLine="643"/>
        <w:jc w:val="left"/>
        <w:rPr>
          <w:rFonts w:hint="eastAsia" w:ascii="仿宋_GB2312" w:hAnsi="微软雅黑"/>
          <w:color w:val="333333"/>
          <w:szCs w:val="32"/>
        </w:rPr>
      </w:pPr>
      <w:r>
        <w:rPr>
          <w:rStyle w:val="11"/>
          <w:rFonts w:hint="eastAsia" w:ascii="楷体_GB2312" w:hAnsi="微软雅黑" w:eastAsia="楷体_GB2312"/>
          <w:color w:val="333333"/>
          <w:szCs w:val="32"/>
        </w:rPr>
        <w:t>（二）进一步规范检测机构资质审批管理。</w:t>
      </w:r>
      <w:r>
        <w:rPr>
          <w:rFonts w:hint="eastAsia" w:ascii="仿宋_GB2312" w:hAnsi="微软雅黑" w:cs="Times New Roman"/>
          <w:color w:val="333333"/>
          <w:szCs w:val="32"/>
        </w:rPr>
        <w:t>建设工程质量检测是工程质量的“试金石”，是衡量工程质量水平的“秤砣”，</w:t>
      </w:r>
      <w:r>
        <w:rPr>
          <w:rFonts w:hint="eastAsia" w:ascii="仿宋_GB2312" w:hAnsi="微软雅黑"/>
          <w:color w:val="333333"/>
          <w:szCs w:val="32"/>
        </w:rPr>
        <w:t>是控制工程质量的重要环节，是政府工程质量监管的重要手段，是评价工程质量的重要依据，对保障房屋市政工程质量具有极其重要的作用。近年来，我省工程质量检测行业逐步壮大，</w:t>
      </w:r>
      <w:r>
        <w:rPr>
          <w:rFonts w:hint="eastAsia" w:ascii="仿宋_GB2312" w:hAnsi="仿宋_GB2312" w:cs="仿宋_GB2312"/>
        </w:rPr>
        <w:t>新的《资质标准》中资质类别及数量大幅增加，机构人数要求大幅增加。同时，资质审批的前提也发生了变化，新的《资质标准》不再以CMA资质认定作为前置条件，需要资质审批部门对检测机构的检测能力组织专家评审。</w:t>
      </w:r>
      <w:r>
        <w:rPr>
          <w:rFonts w:hint="eastAsia" w:ascii="仿宋_GB2312" w:hAnsi="微软雅黑"/>
          <w:color w:val="333333"/>
          <w:szCs w:val="32"/>
        </w:rPr>
        <w:t>为强化我省检测机构资质管理，规范检测行为、推动信息化监管，促进工程质量检测行业健康有序发展，</w:t>
      </w:r>
      <w:r>
        <w:rPr>
          <w:rFonts w:hint="eastAsia" w:ascii="仿宋_GB2312" w:hAnsi="仿宋_GB2312" w:cs="仿宋_GB2312"/>
        </w:rPr>
        <w:t>广东省住房和城乡建设厅结合我省实际，在广泛征求行业意见的基础上，制定了《指南》。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二、制定依据</w:t>
      </w:r>
    </w:p>
    <w:p>
      <w:pPr>
        <w:spacing w:line="60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微软雅黑"/>
          <w:color w:val="333333"/>
          <w:szCs w:val="32"/>
        </w:rPr>
        <w:t>1.</w:t>
      </w:r>
      <w:r>
        <w:rPr>
          <w:rFonts w:hint="eastAsia" w:ascii="仿宋_GB2312" w:hAnsi="仿宋_GB2312" w:cs="仿宋_GB2312"/>
          <w:szCs w:val="32"/>
        </w:rPr>
        <w:t>《建设工程质量管理条例》；</w:t>
      </w:r>
    </w:p>
    <w:p>
      <w:pPr>
        <w:spacing w:line="60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2.《建设工程质量检测管理办法》；</w:t>
      </w:r>
    </w:p>
    <w:p>
      <w:pPr>
        <w:spacing w:line="60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3.《建设工程质量检测机构资质标准》；</w:t>
      </w:r>
    </w:p>
    <w:p>
      <w:pPr>
        <w:spacing w:line="600" w:lineRule="exact"/>
        <w:ind w:firstLine="640"/>
        <w:rPr>
          <w:rFonts w:hint="eastAsia" w:ascii="仿宋_GB2312" w:hAnsi="微软雅黑"/>
          <w:color w:val="333333"/>
          <w:szCs w:val="32"/>
        </w:rPr>
      </w:pPr>
      <w:r>
        <w:rPr>
          <w:rFonts w:hint="eastAsia" w:ascii="仿宋_GB2312" w:hAnsi="仿宋_GB2312" w:cs="仿宋_GB2312"/>
          <w:szCs w:val="32"/>
        </w:rPr>
        <w:t>4.《检测和校准实验室能力的通用要求》（GB/T 27025-2019）等法律、法规、规章及规范标准。</w:t>
      </w:r>
    </w:p>
    <w:p>
      <w:pPr>
        <w:pStyle w:val="3"/>
        <w:spacing w:line="600" w:lineRule="exact"/>
        <w:ind w:left="640" w:leftChars="200" w:firstLine="0" w:firstLineChars="0"/>
      </w:pPr>
      <w:r>
        <w:rPr>
          <w:rFonts w:hint="eastAsia"/>
        </w:rPr>
        <w:t>三、主要内容</w:t>
      </w:r>
    </w:p>
    <w:p>
      <w:pPr>
        <w:spacing w:line="600" w:lineRule="exact"/>
        <w:ind w:firstLine="64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《指南》主要内容包括正文36条，主要包括目的、设立依据、适用范围、组织实施、评审时限、专家使用、评审流程、评审范围、监督管理以及相关附件等，具体明确以下几项内容：</w:t>
      </w:r>
    </w:p>
    <w:p>
      <w:pPr>
        <w:spacing w:line="600" w:lineRule="exact"/>
        <w:ind w:firstLine="640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（一）规范资质评审办理。</w:t>
      </w:r>
      <w:r>
        <w:rPr>
          <w:rFonts w:hint="eastAsia" w:ascii="仿宋_GB2312" w:hAnsi="仿宋_GB2312" w:cs="仿宋_GB2312"/>
          <w:szCs w:val="32"/>
        </w:rPr>
        <w:t>结合</w:t>
      </w:r>
      <w:r>
        <w:rPr>
          <w:rFonts w:hint="eastAsia" w:ascii="仿宋_GB2312" w:hAnsi="微软雅黑"/>
          <w:color w:val="333333"/>
          <w:szCs w:val="32"/>
        </w:rPr>
        <w:t>《管理办法》《资质标准》相关要求，进一步细化明确检测机构资质评审组织实施主体、材料审查及各类资质申请对应的评审方式等内容，并对评审时限、延期报审、专家选取、专家数量、专家使用及职责要求等进行规范和明确。</w:t>
      </w:r>
    </w:p>
    <w:p>
      <w:pPr>
        <w:spacing w:line="600" w:lineRule="exact"/>
        <w:ind w:firstLine="640"/>
        <w:jc w:val="left"/>
        <w:rPr>
          <w:rFonts w:hint="eastAsia" w:ascii="仿宋_GB2312" w:hAnsi="微软雅黑" w:cs="Times New Roman"/>
          <w:color w:val="333333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（二）规范资质评审流程。</w:t>
      </w:r>
      <w:r>
        <w:rPr>
          <w:rFonts w:hint="eastAsia" w:ascii="仿宋_GB2312" w:hAnsi="微软雅黑" w:cs="Times New Roman"/>
          <w:color w:val="333333"/>
          <w:szCs w:val="32"/>
        </w:rPr>
        <w:t>围绕评审策划、评审范围、会议安排、现场核查、试验操作、人员考核、管理体系核查等具体环节，进一步制定并完善专家评审流程，提高评审流程的可操作性和系统性。</w:t>
      </w:r>
    </w:p>
    <w:p>
      <w:pPr>
        <w:spacing w:line="600" w:lineRule="exact"/>
        <w:ind w:firstLine="640"/>
        <w:jc w:val="left"/>
        <w:rPr>
          <w:rFonts w:hint="eastAsia" w:ascii="仿宋_GB2312" w:hAnsi="微软雅黑" w:cs="Times New Roman"/>
          <w:color w:val="333333"/>
          <w:szCs w:val="32"/>
          <w:lang w:val="en"/>
        </w:rPr>
      </w:pPr>
      <w:r>
        <w:rPr>
          <w:rFonts w:hint="eastAsia" w:ascii="楷体_GB2312" w:hAnsi="楷体_GB2312" w:eastAsia="楷体_GB2312" w:cs="楷体_GB2312"/>
          <w:szCs w:val="32"/>
        </w:rPr>
        <w:t>（三）规范资质评审内容。</w:t>
      </w:r>
      <w:r>
        <w:rPr>
          <w:rFonts w:hint="eastAsia" w:ascii="仿宋_GB2312" w:hAnsi="微软雅黑" w:cs="Times New Roman"/>
          <w:color w:val="333333"/>
          <w:szCs w:val="32"/>
        </w:rPr>
        <w:t>重点对检测机构技术人员、仪器设备、检测场所、质量保证体系等评审内容进行规范，加强对机构资历信誉、检测场所不动产权属证明和租赁合同，以及技术人员合同、数量及职称、社保缴纳等评审内容的审查，突出人员能力、关键仪器设备及</w:t>
      </w:r>
      <w:r>
        <w:rPr>
          <w:rFonts w:hint="eastAsia" w:ascii="Calibri" w:hAnsi="Calibri" w:cs="Times New Roman"/>
          <w:szCs w:val="30"/>
        </w:rPr>
        <w:t>信息化管理系统</w:t>
      </w:r>
      <w:r>
        <w:rPr>
          <w:rFonts w:hint="eastAsia" w:ascii="仿宋_GB2312" w:hAnsi="微软雅黑" w:cs="Times New Roman"/>
          <w:color w:val="333333"/>
          <w:szCs w:val="32"/>
        </w:rPr>
        <w:t>建设等核心内容的评审。</w:t>
      </w:r>
    </w:p>
    <w:p>
      <w:pPr>
        <w:spacing w:line="600" w:lineRule="exact"/>
        <w:ind w:firstLine="640"/>
        <w:jc w:val="left"/>
        <w:rPr>
          <w:rFonts w:hint="eastAsia" w:ascii="仿宋_GB2312" w:hAnsi="微软雅黑" w:cs="Times New Roman"/>
          <w:color w:val="333333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（四）规范资质评审材料。</w:t>
      </w:r>
      <w:r>
        <w:rPr>
          <w:rFonts w:hint="eastAsia" w:ascii="仿宋_GB2312" w:hAnsi="微软雅黑" w:cs="Times New Roman"/>
          <w:color w:val="333333"/>
          <w:szCs w:val="32"/>
        </w:rPr>
        <w:t>根据资质评审实际需要，制定广东省建设工程质量检测机构资质评审报告、承诺</w:t>
      </w:r>
      <w:r>
        <w:rPr>
          <w:rFonts w:hint="eastAsia" w:ascii="仿宋_GB2312" w:hAnsi="微软雅黑" w:cs="Times New Roman"/>
          <w:color w:val="333333"/>
          <w:szCs w:val="32"/>
          <w:lang w:val="en-US" w:eastAsia="zh-CN"/>
        </w:rPr>
        <w:t>声</w:t>
      </w:r>
      <w:r>
        <w:rPr>
          <w:rFonts w:hint="eastAsia" w:ascii="仿宋_GB2312" w:hAnsi="微软雅黑" w:cs="Times New Roman"/>
          <w:color w:val="333333"/>
          <w:szCs w:val="32"/>
        </w:rPr>
        <w:t>明、考核记录表、仪器设备配置表等评审材料，进一步</w:t>
      </w:r>
      <w:r>
        <w:rPr>
          <w:rFonts w:hint="eastAsia" w:ascii="仿宋_GB2312" w:hAnsi="仿宋_GB2312" w:cs="仿宋_GB2312"/>
          <w:szCs w:val="32"/>
        </w:rPr>
        <w:t>统一评审标准、步骤和方法，</w:t>
      </w:r>
      <w:r>
        <w:rPr>
          <w:rFonts w:hint="eastAsia" w:ascii="仿宋_GB2312" w:hAnsi="微软雅黑" w:cs="Times New Roman"/>
          <w:color w:val="333333"/>
          <w:szCs w:val="32"/>
        </w:rPr>
        <w:t>规范评审行为。</w:t>
      </w:r>
    </w:p>
    <w:p>
      <w:pPr>
        <w:spacing w:line="600" w:lineRule="exact"/>
        <w:ind w:firstLine="640"/>
        <w:outlineLvl w:val="0"/>
        <w:rPr>
          <w:rFonts w:hint="eastAsia" w:ascii="仿宋_GB2312" w:hAnsi="仿宋_GB2312" w:cs="仿宋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（五）规范资质评审监管。</w:t>
      </w:r>
      <w:r>
        <w:rPr>
          <w:rFonts w:hint="eastAsia" w:ascii="仿宋_GB2312" w:hAnsi="仿宋_GB2312" w:cs="仿宋_GB2312"/>
          <w:kern w:val="0"/>
          <w:szCs w:val="32"/>
        </w:rPr>
        <w:t>规定</w:t>
      </w:r>
      <w:r>
        <w:rPr>
          <w:rFonts w:hint="eastAsia" w:ascii="仿宋_GB2312"/>
          <w:szCs w:val="32"/>
        </w:rPr>
        <w:t>资质审批机关应指派监督员</w:t>
      </w:r>
      <w:r>
        <w:rPr>
          <w:rFonts w:hint="eastAsia" w:ascii="仿宋_GB2312" w:hAnsi="仿宋_GB2312" w:cs="仿宋_GB2312"/>
          <w:szCs w:val="32"/>
        </w:rPr>
        <w:t>对现场评审进行全程监督指导，</w:t>
      </w:r>
      <w:r>
        <w:rPr>
          <w:rFonts w:hint="eastAsia" w:ascii="仿宋_GB2312"/>
          <w:szCs w:val="32"/>
        </w:rPr>
        <w:t>及时查处违反本办法的行为，</w:t>
      </w:r>
      <w:r>
        <w:rPr>
          <w:rFonts w:hint="eastAsia" w:ascii="仿宋_GB2312" w:hAnsi="仿宋_GB2312" w:cs="仿宋_GB2312"/>
          <w:szCs w:val="32"/>
        </w:rPr>
        <w:t>并按照《</w:t>
      </w:r>
      <w:r>
        <w:rPr>
          <w:rFonts w:hint="eastAsia" w:ascii="仿宋_GB2312" w:hAnsi="仿宋" w:cs="宋体"/>
          <w:szCs w:val="32"/>
        </w:rPr>
        <w:t>专家库管理办法</w:t>
      </w:r>
      <w:r>
        <w:rPr>
          <w:rFonts w:hint="eastAsia" w:ascii="仿宋_GB2312" w:hAnsi="仿宋_GB2312" w:cs="仿宋_GB2312"/>
          <w:szCs w:val="32"/>
        </w:rPr>
        <w:t>》明确的具体要求对</w:t>
      </w:r>
      <w:r>
        <w:rPr>
          <w:rFonts w:hint="eastAsia" w:ascii="仿宋_GB2312" w:hAnsi="仿宋" w:cs="宋体"/>
          <w:szCs w:val="32"/>
        </w:rPr>
        <w:t>评审专家履职情况进行评价，切实</w:t>
      </w:r>
      <w:r>
        <w:rPr>
          <w:rFonts w:hint="eastAsia" w:ascii="仿宋_GB2312"/>
          <w:szCs w:val="32"/>
        </w:rPr>
        <w:t>加强对资质评审工作的监督管理</w:t>
      </w:r>
      <w:r>
        <w:rPr>
          <w:rFonts w:hint="eastAsia" w:ascii="仿宋_GB2312" w:hAnsi="仿宋_GB2312" w:cs="仿宋_GB2312"/>
          <w:kern w:val="0"/>
          <w:szCs w:val="32"/>
        </w:rPr>
        <w:t>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C0A4E0-7FC2-4729-8BC3-F322A1548A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03A3E89-AA25-4D6D-A3EA-F4C6D88A2E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EB895D5-91E0-4024-AAC3-46F1568C03F9}"/>
  </w:font>
  <w:font w:name="方正楷体_GB2312">
    <w:altName w:val="楷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48AF3E1-6654-4A4E-9932-0B7C936028E0}"/>
  </w:font>
  <w:font w:name="Ã¥Â¾Â®Ã¨Â½Â¯Ã©â€ºâ€¦Ã©Â»â€˜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98A0D99C-C032-40DE-AA80-DC6FDCE4DCC8}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  <w:embedRegular r:id="rId6" w:fontKey="{DEF429C5-F3AD-4F59-963F-F138008443F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436AD6EC-F718-46C9-822B-7C1B1967F0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CA525F19-7F1F-4CD5-A4AF-3A3C6DA67E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revisionView w:markup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YjRjNTgyODU3ODJiNzA5MmNkYjQ2YjdlOWJiM2UifQ=="/>
  </w:docVars>
  <w:rsids>
    <w:rsidRoot w:val="0056543C"/>
    <w:rsid w:val="00322D2A"/>
    <w:rsid w:val="0056543C"/>
    <w:rsid w:val="005B7E2F"/>
    <w:rsid w:val="007910B5"/>
    <w:rsid w:val="00931E38"/>
    <w:rsid w:val="025042DD"/>
    <w:rsid w:val="07A21026"/>
    <w:rsid w:val="10B85FB1"/>
    <w:rsid w:val="1FF7A7A7"/>
    <w:rsid w:val="22CC58EC"/>
    <w:rsid w:val="23604AD1"/>
    <w:rsid w:val="261A4BC0"/>
    <w:rsid w:val="2A9F05BB"/>
    <w:rsid w:val="2D016286"/>
    <w:rsid w:val="2DBF0182"/>
    <w:rsid w:val="2FB1BEA0"/>
    <w:rsid w:val="2FEAAC74"/>
    <w:rsid w:val="2FFDF039"/>
    <w:rsid w:val="3959844E"/>
    <w:rsid w:val="3EDFB6AE"/>
    <w:rsid w:val="3FE6B3EE"/>
    <w:rsid w:val="46971BE9"/>
    <w:rsid w:val="472D42FC"/>
    <w:rsid w:val="4AD12FB7"/>
    <w:rsid w:val="4BCA5EB1"/>
    <w:rsid w:val="4C011533"/>
    <w:rsid w:val="4E8AA602"/>
    <w:rsid w:val="4EE20C46"/>
    <w:rsid w:val="4F340E96"/>
    <w:rsid w:val="526357D1"/>
    <w:rsid w:val="52EE2D78"/>
    <w:rsid w:val="539B439B"/>
    <w:rsid w:val="565E4BFF"/>
    <w:rsid w:val="57DE05D9"/>
    <w:rsid w:val="57FB92F1"/>
    <w:rsid w:val="580E5A83"/>
    <w:rsid w:val="59254E33"/>
    <w:rsid w:val="59F39571"/>
    <w:rsid w:val="59FA8DA0"/>
    <w:rsid w:val="5ADF3C5E"/>
    <w:rsid w:val="5DB72BA4"/>
    <w:rsid w:val="5F635FBF"/>
    <w:rsid w:val="5F7D53C8"/>
    <w:rsid w:val="5F836216"/>
    <w:rsid w:val="625F2583"/>
    <w:rsid w:val="632E0E97"/>
    <w:rsid w:val="659A6BA8"/>
    <w:rsid w:val="66276308"/>
    <w:rsid w:val="6AFD9F8F"/>
    <w:rsid w:val="6DFFA86C"/>
    <w:rsid w:val="6DFFC6B6"/>
    <w:rsid w:val="6EFF3B65"/>
    <w:rsid w:val="6F7BE652"/>
    <w:rsid w:val="73194CCE"/>
    <w:rsid w:val="777FDFA4"/>
    <w:rsid w:val="79BE24C8"/>
    <w:rsid w:val="79EBB319"/>
    <w:rsid w:val="79F946AD"/>
    <w:rsid w:val="7A6E2F38"/>
    <w:rsid w:val="7A73F2BC"/>
    <w:rsid w:val="7ADF4109"/>
    <w:rsid w:val="7B94CBDC"/>
    <w:rsid w:val="7DEE1138"/>
    <w:rsid w:val="7E8F51D9"/>
    <w:rsid w:val="7EAF0341"/>
    <w:rsid w:val="7EDFF57C"/>
    <w:rsid w:val="7EFFCB4D"/>
    <w:rsid w:val="7F3F9CBC"/>
    <w:rsid w:val="7FAF4978"/>
    <w:rsid w:val="7FD91419"/>
    <w:rsid w:val="7FE33EFB"/>
    <w:rsid w:val="7FFD6D74"/>
    <w:rsid w:val="7FFD8401"/>
    <w:rsid w:val="AE7DB4C1"/>
    <w:rsid w:val="AFBE7CE8"/>
    <w:rsid w:val="B7F9C1E9"/>
    <w:rsid w:val="BFEE2ACA"/>
    <w:rsid w:val="CC4DE252"/>
    <w:rsid w:val="CD3D74C7"/>
    <w:rsid w:val="D7FC5B74"/>
    <w:rsid w:val="DDBECAE9"/>
    <w:rsid w:val="DEB76B35"/>
    <w:rsid w:val="EBAB8630"/>
    <w:rsid w:val="EF2FAFC7"/>
    <w:rsid w:val="F35FB593"/>
    <w:rsid w:val="F37EB775"/>
    <w:rsid w:val="F7FEB1E6"/>
    <w:rsid w:val="F97BF404"/>
    <w:rsid w:val="F9FE7AE1"/>
    <w:rsid w:val="FB7F6BAA"/>
    <w:rsid w:val="FD618653"/>
    <w:rsid w:val="FDFECA3B"/>
    <w:rsid w:val="FEBEF902"/>
    <w:rsid w:val="FEE7545A"/>
    <w:rsid w:val="FFBFA0C3"/>
    <w:rsid w:val="FFEF4BA7"/>
    <w:rsid w:val="FFF7473E"/>
    <w:rsid w:val="FFFB9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方正楷体_GB231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unhideWhenUsed/>
    <w:qFormat/>
    <w:uiPriority w:val="0"/>
    <w:pPr>
      <w:spacing w:after="120"/>
    </w:pPr>
    <w:rPr>
      <w:kern w:val="0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paragraph" w:customStyle="1" w:styleId="12">
    <w:name w:val="正文文本缩进 21"/>
    <w:basedOn w:val="1"/>
    <w:qFormat/>
    <w:uiPriority w:val="0"/>
    <w:pPr>
      <w:spacing w:after="120" w:line="480" w:lineRule="auto"/>
      <w:ind w:left="200" w:leftChars="200"/>
    </w:pPr>
  </w:style>
  <w:style w:type="paragraph" w:customStyle="1" w:styleId="13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</Words>
  <Characters>1267</Characters>
  <Lines>10</Lines>
  <Paragraphs>2</Paragraphs>
  <TotalTime>29</TotalTime>
  <ScaleCrop>false</ScaleCrop>
  <LinksUpToDate>false</LinksUpToDate>
  <CharactersWithSpaces>1487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2024-07-12T19:24:00Z</dcterms:created>
  <dc:creator>liu</dc:creator>
  <cp:lastModifiedBy>凌红梅</cp:lastModifiedBy>
  <cp:lastPrinted>2024-09-30T00:29:00Z</cp:lastPrinted>
  <dcterms:modified xsi:type="dcterms:W3CDTF">2024-11-29T10:41:44Z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CFB30918E440414F8A2A17935DEDDB27_12</vt:lpwstr>
  </property>
  <property fmtid="{D5CDD505-2E9C-101B-9397-08002B2CF9AE}" pid="4" name="ribbonExt">
    <vt:lpwstr>{"WPSExtOfficeTab":{"OnGetEnabled":false,"OnGetVisible":false}}</vt:lpwstr>
  </property>
</Properties>
</file>