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0A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napToGrid w:val="0"/>
          <w:color w:val="000000"/>
          <w:kern w:val="0"/>
          <w:sz w:val="44"/>
          <w:szCs w:val="44"/>
          <w:lang w:eastAsia="zh-CN" w:bidi="ar-SA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 w:val="0"/>
          <w:bCs w:val="0"/>
          <w:snapToGrid w:val="0"/>
          <w:color w:val="000000"/>
          <w:kern w:val="0"/>
          <w:sz w:val="44"/>
          <w:szCs w:val="44"/>
          <w:lang w:eastAsia="zh-CN" w:bidi="ar-SA"/>
        </w:rPr>
        <w:t>202</w:t>
      </w:r>
      <w:r>
        <w:rPr>
          <w:rFonts w:hint="eastAsia" w:ascii="小标宋" w:hAnsi="小标宋" w:eastAsia="小标宋" w:cs="小标宋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4</w:t>
      </w:r>
      <w:r>
        <w:rPr>
          <w:rFonts w:hint="eastAsia" w:ascii="小标宋" w:hAnsi="小标宋" w:eastAsia="小标宋" w:cs="小标宋"/>
          <w:b w:val="0"/>
          <w:bCs w:val="0"/>
          <w:snapToGrid w:val="0"/>
          <w:color w:val="000000"/>
          <w:kern w:val="0"/>
          <w:sz w:val="44"/>
          <w:szCs w:val="44"/>
          <w:lang w:eastAsia="zh-CN" w:bidi="ar-SA"/>
        </w:rPr>
        <w:t>年广东省建筑文化宣传周</w:t>
      </w:r>
      <w:r>
        <w:rPr>
          <w:rFonts w:hint="eastAsia" w:ascii="小标宋" w:hAnsi="小标宋" w:eastAsia="小标宋" w:cs="小标宋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工作</w:t>
      </w:r>
      <w:r>
        <w:rPr>
          <w:rFonts w:hint="eastAsia" w:ascii="小标宋" w:hAnsi="小标宋" w:eastAsia="小标宋" w:cs="小标宋"/>
          <w:b w:val="0"/>
          <w:bCs w:val="0"/>
          <w:snapToGrid w:val="0"/>
          <w:color w:val="000000"/>
          <w:kern w:val="0"/>
          <w:sz w:val="44"/>
          <w:szCs w:val="44"/>
          <w:lang w:eastAsia="zh-CN" w:bidi="ar-SA"/>
        </w:rPr>
        <w:t>方案</w:t>
      </w:r>
    </w:p>
    <w:p w14:paraId="3DB15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</w:pPr>
    </w:p>
    <w:p w14:paraId="09F04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  <w:t>为广泛传播建筑文化，鼓励建筑创新，共享和交流建筑创作成果，推进我省建筑业更高质量、更可持续发展，省住房城乡建设厅制定了2024年广东省建筑文化宣传周活动方案，具体内容如下：</w:t>
      </w:r>
    </w:p>
    <w:p w14:paraId="75DCF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4"/>
          <w:lang w:val="en-US" w:eastAsia="zh-CN" w:bidi="ar-SA"/>
        </w:rPr>
        <w:t>一、活动主题</w:t>
      </w:r>
    </w:p>
    <w:p w14:paraId="050F9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  <w:t>无界之城·粤享未来。</w:t>
      </w:r>
    </w:p>
    <w:p w14:paraId="3FE33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4"/>
          <w:lang w:val="en-US" w:eastAsia="zh-CN" w:bidi="ar-SA"/>
        </w:rPr>
        <w:t>二、活动时间</w:t>
      </w:r>
    </w:p>
    <w:p w14:paraId="2742A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  <w:t>2024年11月期间，各地结合实际安排一周。</w:t>
      </w:r>
    </w:p>
    <w:p w14:paraId="26241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4"/>
          <w:lang w:val="en-US" w:eastAsia="zh-CN" w:bidi="ar-SA"/>
        </w:rPr>
        <w:t>三、主要活动安排</w:t>
      </w:r>
    </w:p>
    <w:p w14:paraId="320E2B1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5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z w:val="32"/>
          <w:szCs w:val="32"/>
          <w:lang w:val="en-US" w:eastAsia="zh-CN" w:bidi="ar-SA"/>
        </w:rPr>
        <w:t>（一）建筑文化宣传周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-6"/>
          <w:sz w:val="32"/>
          <w:szCs w:val="32"/>
          <w:lang w:val="en-US" w:eastAsia="zh-CN" w:bidi="ar-SA"/>
        </w:rPr>
        <w:t>启动仪式。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sz w:val="32"/>
          <w:szCs w:val="32"/>
          <w:lang w:val="en-US" w:eastAsia="zh-CN" w:bidi="ar-SA"/>
        </w:rPr>
        <w:t>11月中旬省住房城乡建设厅在深圳市举行启动仪式，开启2024年度建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筑文化宣传周系列活动序幕。组织各地级以上市住房城乡建设主管部门参加启动仪式，并邀请行业协会、企业、科研院校、新闻媒体以及建筑师、工程师等专业人员参加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sz w:val="32"/>
          <w:szCs w:val="32"/>
          <w:lang w:val="en-US" w:eastAsia="zh-CN" w:bidi="ar-SA"/>
        </w:rPr>
        <w:t>。</w:t>
      </w:r>
    </w:p>
    <w:p w14:paraId="6C01B15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-5"/>
          <w:sz w:val="32"/>
          <w:szCs w:val="32"/>
          <w:lang w:val="en-US" w:eastAsia="zh-CN" w:bidi="ar-SA"/>
        </w:rPr>
        <w:t>（二）建筑文化学术交流活动。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24"/>
          <w:lang w:val="en-US" w:eastAsia="zh-CN" w:bidi="ar-SA"/>
        </w:rPr>
        <w:t>围绕湾区规划、绿色宜居、城市更新、科技创新、技术革新等城市建设高质量发展命题，邀请院士、工程勘察设计大师、国际知名建筑师、科研机构及院所分享前沿建筑趋势、交流创新建筑技术、碰撞未来建筑可持续发展理念。</w:t>
      </w:r>
    </w:p>
    <w:p w14:paraId="1E17EF7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z w:val="32"/>
          <w:szCs w:val="32"/>
          <w:lang w:val="en-US" w:eastAsia="zh-CN" w:bidi="ar-SA"/>
        </w:rPr>
        <w:t>（三）建筑产业创新主题展览。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 w:bidi="ar-SA"/>
        </w:rPr>
        <w:t>围绕建筑科技、创新材料、可持续发展等主题组织策展，呈现“好房子”、工业上楼等热点项目，展示创新材料应用与系统解决方案的科技之力，探讨城市更新模式等应用场景及趋势，鼓励跨界融合创新。</w:t>
      </w:r>
    </w:p>
    <w:p w14:paraId="548ED6C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-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bCs/>
          <w:snapToGrid w:val="0"/>
          <w:color w:val="000000"/>
          <w:sz w:val="32"/>
          <w:szCs w:val="32"/>
          <w:lang w:val="en-US" w:eastAsia="zh-CN" w:bidi="ar-SA"/>
        </w:rPr>
        <w:t>建筑文化宣传系列活动。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各级住房城乡建设主管部门要联合行业协会、企事业单位，结合实际工作需要，灵活采用线上线下相结合方式，开展知识讲座、设计竞赛、政策标准宣贯、建筑评论等形式多样、丰富多彩的宣传活动，展示优秀建筑作品、交流设计理念。因地制宜举办建筑文化宣传进社区、进校园、进工地等活动，广泛动员建筑行业企业、专业人员、市民群众积极参与宣传活动中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24"/>
          <w:lang w:val="en-US" w:eastAsia="zh-CN" w:bidi="ar-SA"/>
        </w:rPr>
        <w:t>推动提升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24"/>
          <w:lang w:val="en-US" w:eastAsia="en-US" w:bidi="ar-SA"/>
        </w:rPr>
        <w:t>全社会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24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24"/>
          <w:lang w:val="en-US" w:eastAsia="en-US" w:bidi="ar-SA"/>
        </w:rPr>
        <w:t>建筑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24"/>
          <w:lang w:val="en-US" w:eastAsia="zh-CN" w:bidi="ar-SA"/>
        </w:rPr>
        <w:t>文化素养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。</w:t>
      </w:r>
    </w:p>
    <w:p w14:paraId="2F5A0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24"/>
          <w:lang w:val="en-US" w:eastAsia="zh-CN" w:bidi="ar-SA"/>
        </w:rPr>
        <w:t>四、工作要求</w:t>
      </w:r>
    </w:p>
    <w:p w14:paraId="14EBF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（一）加强组织协调。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24"/>
          <w:lang w:val="en-US" w:eastAsia="zh-CN" w:bidi="ar-SA"/>
        </w:rPr>
        <w:t>各地级以上市住房城乡建设主管部门要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  <w:t>充分认识开展建筑文化宣传的重要意义，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24"/>
          <w:lang w:val="en-US" w:eastAsia="zh-CN" w:bidi="ar-SA"/>
        </w:rPr>
        <w:t>切实加强组织领导，结合本地区实际，研究制定建筑文化宣传周活动方案，精心策划、创新形式、丰富内容、讲求实效。建筑文化宣传周结束后要及时总结本地区活动情况和成效，做好活动视频、图片资料的收集整理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lang w:val="en-US" w:eastAsia="zh-CN" w:bidi="ar-SA"/>
        </w:rPr>
        <w:t>重点突出当地特色活动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24"/>
          <w:lang w:val="en-US" w:eastAsia="zh-CN" w:bidi="ar-SA"/>
        </w:rPr>
        <w:t>。活动方案和活动总结请分别于2024年11月10日、12月10日前报送我厅。</w:t>
      </w:r>
    </w:p>
    <w:p w14:paraId="50201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（二）广泛宣传发动。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24"/>
          <w:lang w:val="en-US" w:eastAsia="zh-CN" w:bidi="ar-SA"/>
        </w:rPr>
        <w:t>各地级以上市住房城乡建设主管部门要充分利用广播、电视、报刊及网络等媒体，坚持正向引导，集中做好建筑文化宣传周活动期间的宣传报道工作，更好地弘扬建筑文化、传播建设理念，营造设计引领、文化传承、建筑创新的浓厚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U5Nzc0MWRjZjgzYTk5MjI0N2JhZjg4OWRhMWIifQ=="/>
  </w:docVars>
  <w:rsids>
    <w:rsidRoot w:val="2A5073AF"/>
    <w:rsid w:val="2A50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2024-11-06T01:30:00Z</dcterms:created>
  <dc:creator>陌</dc:creator>
  <cp:lastModifiedBy>陌</cp:lastModifiedBy>
  <dcterms:modified xsi:type="dcterms:W3CDTF">2024-11-06T01:31:23Z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118CEBA670704678B9C4C79CAF38BF29_11</vt:lpwstr>
  </property>
</Properties>
</file>