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0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  <w:t>2</w:t>
      </w:r>
    </w:p>
    <w:p w14:paraId="4BE52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 w:bidi="ar-SA"/>
        </w:rPr>
      </w:pPr>
    </w:p>
    <w:p w14:paraId="1E21237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  <w:t>主会场观摩工程-合展科技产业园项目概况</w:t>
      </w:r>
    </w:p>
    <w:p w14:paraId="7CDDA63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</w:p>
    <w:p w14:paraId="487B0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工程名称：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合展科技产业园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</w:t>
      </w:r>
    </w:p>
    <w:p w14:paraId="20FB4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建设单位：广东合展科技有限公司</w:t>
      </w:r>
    </w:p>
    <w:p w14:paraId="11EB3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勘察单位：中佳勘察设计有限公司</w:t>
      </w:r>
    </w:p>
    <w:p w14:paraId="5A7C4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设计单位：广东中山建筑设计院有限公司</w:t>
      </w:r>
    </w:p>
    <w:p w14:paraId="5E16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监理单位：广东中山建设监理咨询有限公司</w:t>
      </w:r>
    </w:p>
    <w:p w14:paraId="33E6D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总承包单位：中国建筑第四工程局有限公司</w:t>
      </w:r>
    </w:p>
    <w:p w14:paraId="7FE8D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观摩时间：9月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</w:rPr>
        <w:t>日。</w:t>
      </w:r>
    </w:p>
    <w:p w14:paraId="7B255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  <w:t>联系人：张杰</w:t>
      </w:r>
    </w:p>
    <w:p w14:paraId="45A74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项目概况：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项目位于中山市火炬开发区张家边“倾九”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建筑类型包括厂房、办公楼、宿舍，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 w:bidi="ar-SA"/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厂房高度为49.6米，办公楼高度为53.4米，宿舍高度为79米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总建筑面积约31.7万平方米。项目建成后将成为用于发展先进制造、新材料、医疗器械、电子元器件等的现代化高标准工业厂房。</w:t>
      </w:r>
    </w:p>
    <w:p w14:paraId="7D295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亮点：</w:t>
      </w:r>
    </w:p>
    <w:p w14:paraId="17C4E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智慧工地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采用智慧工地一体化管理云平台管理，依托计算机信息、网络通讯、物联网、系统集成及云计算技术，通过数据采集、信息动态交互、智能分析，建立一套集成的项目建设综合管理系统。实现项目管理信息化、网络化、智能化、规范化，对建设工程的实施过程进行全方位的动态监控管理。</w:t>
      </w:r>
    </w:p>
    <w:p w14:paraId="528C6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绿色施工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采用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绿色施工在线监测及量化评价技术，通过在施工现场安装智能仪表并借助GPRS通讯和计算机软件技术，以数字化的方式对施工现场能耗、水耗、施工噪声、施工扬尘、大型施工设备安全运行状况等各项绿色施工指标数据进行实时监测、记录、统计、分析、评价和预警。</w:t>
      </w:r>
    </w:p>
    <w:p w14:paraId="47518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优秀工艺工法展示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主要包括主体结构、砌筑抹灰、机电安装、屋面工程、设备房安装及装修、幕墙安装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。</w:t>
      </w:r>
    </w:p>
    <w:p w14:paraId="6FD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新技术应用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项目在施工中应用住建部颁发的建筑业10项新技术中的6大项11小项，目前已应用6大项11小项，主要包括混凝土裂缝控制技术、高强钢筋直螺纹连接技术、工具式定型化临时设施技术、施工扬尘控制技术、封闭降水及水收集综合利用技术、种植屋面防水施工技术等。</w:t>
      </w:r>
    </w:p>
    <w:p w14:paraId="7B01A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b w:val="0"/>
          <w:bCs w:val="0"/>
          <w:sz w:val="32"/>
          <w:szCs w:val="24"/>
          <w:lang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党建引领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项目联合五方责任主体和各参建单位成立项目党支部，推动党建和业务深度融合，实现联合共建，加强党建对施工生产的有效引领，充分发挥大型企业担当，强化党的领导，把党建工作做实，以党建为开路先锋及工作动力，实现政府工程高质量发展，充分彰显了党的建设工作的显著优势。</w:t>
      </w:r>
      <w:r>
        <w:rPr>
          <w:rFonts w:hint="eastAsia" w:eastAsia="仿宋_GB2312" w:asciiTheme="minorHAnsi" w:hAnsiTheme="minorHAnsi" w:cstheme="minorBidi"/>
          <w:b w:val="0"/>
          <w:bCs w:val="0"/>
          <w:sz w:val="32"/>
          <w:szCs w:val="24"/>
          <w:lang w:eastAsia="zh-CN" w:bidi="ar-SA"/>
        </w:rPr>
        <w:br w:type="page"/>
      </w:r>
    </w:p>
    <w:p w14:paraId="752E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主会场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highlight w:val="none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观摩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工程交通指引</w:t>
      </w:r>
    </w:p>
    <w:p w14:paraId="7CA15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</w:p>
    <w:p w14:paraId="02D7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工程地点：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广东省中山市火炬开发区张家边“顷九”。</w:t>
      </w:r>
    </w:p>
    <w:p w14:paraId="6B4AC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导航设置地址：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广东省中山市红肉火龙果北100米（协宏路与十涌路交叉口东100米）。</w:t>
      </w:r>
    </w:p>
    <w:p w14:paraId="077E46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自驾路线：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G0425广澳高速到达民众收费站出口下高速，沿阳光大道行驶4.6公里右转进入228国道辅路，沿228国道辅路行驶4.8公里进入逸仙路辅路，沿辅路行驶500米右转进入科技东路继续行驶1.0公里右转进入协宏路行驶800米到达观摩地点。</w:t>
      </w:r>
    </w:p>
    <w:p w14:paraId="6BA5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大巴路线：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线路同上，停放至大巴专用停车区。</w:t>
      </w:r>
    </w:p>
    <w:p w14:paraId="5D67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高铁路线：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乘坐高铁至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站（观摩项目距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km），出站后乘坐出租车（约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min车程）或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步行210米行至城轨中山站（公交站）乘坐5站至火炬软件园站（公交站）下车后向北步行651米到达观摩地点。</w:t>
      </w:r>
    </w:p>
    <w:p w14:paraId="32C6D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 w:bidi="ar-SA"/>
        </w:rPr>
      </w:pPr>
    </w:p>
    <w:p w14:paraId="64229447"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rtika">
    <w:altName w:val="DejaVu Math TeX Gyre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A6A1B"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 w14:paraId="32A6EDA9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7D5D3830"/>
    <w:rsid w:val="07C54FE7"/>
    <w:rsid w:val="084C31D7"/>
    <w:rsid w:val="179B145C"/>
    <w:rsid w:val="21430019"/>
    <w:rsid w:val="2818512F"/>
    <w:rsid w:val="38210DB4"/>
    <w:rsid w:val="42B65841"/>
    <w:rsid w:val="4A971F73"/>
    <w:rsid w:val="7D5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 2"/>
    <w:basedOn w:val="5"/>
    <w:next w:val="6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next w:val="1"/>
    <w:unhideWhenUsed/>
    <w:qFormat/>
    <w:uiPriority w:val="0"/>
    <w:pPr>
      <w:ind w:firstLine="555"/>
    </w:pPr>
    <w:rPr>
      <w:rFonts w:ascii="宋体" w:hAnsi="宋体" w:cs="Kartika"/>
      <w:sz w:val="32"/>
      <w:szCs w:val="32"/>
    </w:rPr>
  </w:style>
  <w:style w:type="paragraph" w:customStyle="1" w:styleId="6">
    <w:name w:val="正文格式"/>
    <w:basedOn w:val="1"/>
    <w:qFormat/>
    <w:uiPriority w:val="0"/>
    <w:pPr>
      <w:spacing w:line="240" w:lineRule="auto"/>
    </w:pPr>
    <w:rPr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11">
    <w:name w:val="UserStyle_0"/>
    <w:basedOn w:val="1"/>
    <w:qFormat/>
    <w:uiPriority w:val="0"/>
    <w:pPr>
      <w:tabs>
        <w:tab w:val="left" w:pos="2865"/>
      </w:tabs>
      <w:spacing w:line="360" w:lineRule="auto"/>
      <w:ind w:firstLine="540" w:firstLineChars="180"/>
      <w:textAlignment w:val="baseline"/>
    </w:pPr>
    <w:rPr>
      <w:rFonts w:ascii="Times New Roman" w:hAnsi="Times New Roman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1205</Characters>
  <Lines>0</Lines>
  <Paragraphs>0</Paragraphs>
  <TotalTime>158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2024-08-22T03:05:00Z</dcterms:created>
  <dc:creator>pjb</dc:creator>
  <cp:lastModifiedBy>陌</cp:lastModifiedBy>
  <cp:lastPrinted>2024-08-26T09:48:00Z</cp:lastPrinted>
  <dcterms:modified xsi:type="dcterms:W3CDTF">2024-09-26T01:24:38Z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5EE602A191B3456D9B6DC0953046EB48</vt:lpwstr>
  </property>
  <property fmtid="{D5CDD505-2E9C-101B-9397-08002B2CF9AE}" pid="4" name="ribbonExt">
    <vt:lpwstr>{"WPSExtOfficeTab":{"OnGetEnabled":false,"OnGetVisible":false}}</vt:lpwstr>
  </property>
</Properties>
</file>