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600" w:lineRule="exact"/>
        <w:ind w:firstLine="482" w:firstLineChars="200"/>
        <w:rPr>
          <w:rFonts w:hint="eastAsia" w:ascii="仿宋" w:hAnsi="仿宋" w:eastAsia="仿宋"/>
          <w:b/>
          <w:bCs/>
          <w:sz w:val="24"/>
          <w:szCs w:val="24"/>
          <w:highlight w:val="none"/>
        </w:rPr>
      </w:pPr>
      <w:bookmarkStart w:id="0" w:name="_GoBack"/>
    </w:p>
    <w:p>
      <w:pPr>
        <w:pageBreakBefore w:val="0"/>
        <w:kinsoku/>
        <w:wordWrap/>
        <w:overflowPunct/>
        <w:topLinePunct w:val="0"/>
        <w:autoSpaceDE/>
        <w:autoSpaceDN/>
        <w:bidi w:val="0"/>
        <w:adjustRightInd/>
        <w:spacing w:line="600" w:lineRule="exact"/>
        <w:ind w:firstLine="482" w:firstLineChars="200"/>
        <w:rPr>
          <w:rFonts w:hint="eastAsia" w:ascii="仿宋" w:hAnsi="仿宋" w:eastAsia="仿宋"/>
          <w:b/>
          <w:bCs/>
          <w:sz w:val="24"/>
          <w:szCs w:val="24"/>
          <w:highlight w:val="none"/>
        </w:rPr>
      </w:pPr>
    </w:p>
    <w:p>
      <w:pPr>
        <w:pageBreakBefore w:val="0"/>
        <w:kinsoku/>
        <w:wordWrap/>
        <w:overflowPunct/>
        <w:topLinePunct w:val="0"/>
        <w:autoSpaceDE/>
        <w:autoSpaceDN/>
        <w:bidi w:val="0"/>
        <w:adjustRightInd/>
        <w:spacing w:line="600" w:lineRule="exact"/>
        <w:ind w:firstLine="0" w:firstLineChars="0"/>
        <w:jc w:val="center"/>
        <w:rPr>
          <w:rFonts w:hint="default" w:ascii="Times New Roman" w:hAnsi="Times New Roman" w:eastAsia="仿宋_GB2312" w:cs="Times New Roman"/>
          <w:color w:val="auto"/>
          <w:sz w:val="44"/>
          <w:szCs w:val="44"/>
          <w:highlight w:val="none"/>
        </w:rPr>
      </w:pPr>
      <w:r>
        <w:rPr>
          <w:rFonts w:hint="default" w:ascii="Times New Roman" w:hAnsi="Times New Roman" w:eastAsia="方正小标宋简体" w:cs="Times New Roman"/>
          <w:color w:val="auto"/>
          <w:sz w:val="44"/>
          <w:szCs w:val="44"/>
          <w:highlight w:val="none"/>
          <w:lang w:val="en-US" w:eastAsia="zh-CN"/>
        </w:rPr>
        <w:t>项目</w:t>
      </w:r>
      <w:r>
        <w:rPr>
          <w:rFonts w:hint="default" w:ascii="Times New Roman" w:hAnsi="Times New Roman" w:eastAsia="方正小标宋简体" w:cs="Times New Roman"/>
          <w:color w:val="auto"/>
          <w:sz w:val="44"/>
          <w:szCs w:val="44"/>
          <w:highlight w:val="none"/>
        </w:rPr>
        <w:t>绩效自评报告</w:t>
      </w:r>
    </w:p>
    <w:p>
      <w:pPr>
        <w:pageBreakBefore w:val="0"/>
        <w:kinsoku/>
        <w:wordWrap/>
        <w:overflowPunct/>
        <w:topLinePunct w:val="0"/>
        <w:autoSpaceDE/>
        <w:autoSpaceDN/>
        <w:bidi w:val="0"/>
        <w:adjustRightInd/>
        <w:spacing w:line="600" w:lineRule="exact"/>
        <w:ind w:firstLine="0" w:firstLineChars="0"/>
        <w:jc w:val="center"/>
        <w:rPr>
          <w:rFonts w:hint="default" w:ascii="Times New Roman" w:hAnsi="Times New Roman" w:eastAsia="仿宋_GB2312" w:cs="Times New Roman"/>
          <w:color w:val="auto"/>
          <w:sz w:val="30"/>
          <w:szCs w:val="30"/>
          <w:highlight w:val="none"/>
          <w:lang w:val="en-US" w:eastAsia="zh-CN"/>
        </w:rPr>
      </w:pPr>
    </w:p>
    <w:p>
      <w:pPr>
        <w:pageBreakBefore w:val="0"/>
        <w:kinsoku/>
        <w:wordWrap/>
        <w:overflowPunct/>
        <w:topLinePunct w:val="0"/>
        <w:autoSpaceDE/>
        <w:autoSpaceDN/>
        <w:bidi w:val="0"/>
        <w:adjustRightInd/>
        <w:spacing w:line="600" w:lineRule="exact"/>
        <w:ind w:firstLine="450" w:firstLineChars="150"/>
        <w:rPr>
          <w:rFonts w:hint="default" w:ascii="Times New Roman" w:hAnsi="Times New Roman" w:eastAsia="仿宋_GB2312" w:cs="Times New Roman"/>
          <w:color w:val="auto"/>
          <w:sz w:val="30"/>
          <w:szCs w:val="30"/>
          <w:highlight w:val="none"/>
        </w:rPr>
      </w:pPr>
    </w:p>
    <w:p>
      <w:pPr>
        <w:pageBreakBefore w:val="0"/>
        <w:kinsoku/>
        <w:wordWrap/>
        <w:overflowPunct/>
        <w:topLinePunct w:val="0"/>
        <w:autoSpaceDE/>
        <w:autoSpaceDN/>
        <w:bidi w:val="0"/>
        <w:adjustRightInd/>
        <w:spacing w:line="600" w:lineRule="exact"/>
        <w:ind w:firstLine="450" w:firstLineChars="150"/>
        <w:rPr>
          <w:rFonts w:hint="default" w:ascii="Times New Roman" w:hAnsi="Times New Roman" w:eastAsia="仿宋_GB2312" w:cs="Times New Roman"/>
          <w:color w:val="auto"/>
          <w:sz w:val="30"/>
          <w:szCs w:val="30"/>
          <w:highlight w:val="none"/>
        </w:rPr>
      </w:pPr>
    </w:p>
    <w:p>
      <w:pPr>
        <w:pStyle w:val="2"/>
        <w:pageBreakBefore w:val="0"/>
        <w:kinsoku/>
        <w:wordWrap/>
        <w:overflowPunct/>
        <w:topLinePunct w:val="0"/>
        <w:autoSpaceDE/>
        <w:autoSpaceDN/>
        <w:bidi w:val="0"/>
        <w:adjustRightInd/>
        <w:spacing w:line="600" w:lineRule="exact"/>
        <w:rPr>
          <w:rFonts w:hint="default" w:ascii="Times New Roman" w:hAnsi="Times New Roman" w:eastAsia="仿宋_GB2312" w:cs="Times New Roman"/>
          <w:color w:val="auto"/>
          <w:sz w:val="30"/>
          <w:szCs w:val="30"/>
          <w:highlight w:val="none"/>
        </w:rPr>
      </w:pPr>
    </w:p>
    <w:p>
      <w:pPr>
        <w:pageBreakBefore w:val="0"/>
        <w:kinsoku/>
        <w:wordWrap/>
        <w:overflowPunct/>
        <w:topLinePunct w:val="0"/>
        <w:autoSpaceDE/>
        <w:autoSpaceDN/>
        <w:bidi w:val="0"/>
        <w:adjustRightInd/>
        <w:spacing w:line="600" w:lineRule="exact"/>
        <w:rPr>
          <w:rFonts w:hint="default"/>
          <w:color w:val="auto"/>
          <w:highlight w:val="none"/>
        </w:rPr>
      </w:pPr>
    </w:p>
    <w:p>
      <w:pPr>
        <w:pageBreakBefore w:val="0"/>
        <w:kinsoku/>
        <w:wordWrap/>
        <w:overflowPunct/>
        <w:topLinePunct w:val="0"/>
        <w:autoSpaceDE/>
        <w:autoSpaceDN/>
        <w:bidi w:val="0"/>
        <w:adjustRightInd/>
        <w:spacing w:line="600" w:lineRule="exact"/>
        <w:rPr>
          <w:rFonts w:hint="default" w:ascii="Times New Roman" w:hAnsi="Times New Roman" w:cs="Times New Roman"/>
          <w:color w:val="auto"/>
          <w:highlight w:val="none"/>
        </w:rPr>
      </w:pPr>
    </w:p>
    <w:p>
      <w:pPr>
        <w:pageBreakBefore w:val="0"/>
        <w:kinsoku/>
        <w:wordWrap/>
        <w:overflowPunct/>
        <w:topLinePunct w:val="0"/>
        <w:autoSpaceDE/>
        <w:autoSpaceDN/>
        <w:bidi w:val="0"/>
        <w:adjustRightInd/>
        <w:spacing w:line="600" w:lineRule="exact"/>
        <w:ind w:firstLine="450" w:firstLineChars="150"/>
        <w:rPr>
          <w:rFonts w:hint="default" w:ascii="Times New Roman" w:hAnsi="Times New Roman" w:eastAsia="仿宋_GB2312" w:cs="Times New Roman"/>
          <w:color w:val="auto"/>
          <w:sz w:val="30"/>
          <w:szCs w:val="30"/>
          <w:highlight w:val="none"/>
        </w:rPr>
      </w:pPr>
    </w:p>
    <w:p>
      <w:pPr>
        <w:pageBreakBefore w:val="0"/>
        <w:kinsoku/>
        <w:wordWrap/>
        <w:overflowPunct/>
        <w:topLinePunct w:val="0"/>
        <w:autoSpaceDE/>
        <w:autoSpaceDN/>
        <w:bidi w:val="0"/>
        <w:adjustRightInd/>
        <w:spacing w:line="600" w:lineRule="exact"/>
        <w:ind w:firstLine="450" w:firstLineChars="150"/>
        <w:rPr>
          <w:rFonts w:hint="default" w:ascii="Times New Roman" w:hAnsi="Times New Roman" w:eastAsia="仿宋_GB2312" w:cs="Times New Roman"/>
          <w:color w:val="auto"/>
          <w:sz w:val="30"/>
          <w:szCs w:val="30"/>
          <w:highlight w:val="none"/>
        </w:rPr>
      </w:pPr>
    </w:p>
    <w:p>
      <w:pPr>
        <w:pageBreakBefore w:val="0"/>
        <w:kinsoku/>
        <w:wordWrap/>
        <w:overflowPunct/>
        <w:topLinePunct w:val="0"/>
        <w:autoSpaceDE/>
        <w:autoSpaceDN/>
        <w:bidi w:val="0"/>
        <w:adjustRightInd/>
        <w:snapToGrid w:val="0"/>
        <w:spacing w:beforeLines="0" w:afterLines="0" w:line="60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财政事权</w:t>
      </w:r>
      <w:r>
        <w:rPr>
          <w:rFonts w:hint="default" w:ascii="Times New Roman" w:hAnsi="Times New Roman" w:eastAsia="仿宋_GB2312" w:cs="Times New Roman"/>
          <w:color w:val="auto"/>
          <w:sz w:val="32"/>
          <w:szCs w:val="32"/>
          <w:highlight w:val="none"/>
        </w:rPr>
        <w:t>名称：住房和城乡建设管理</w:t>
      </w:r>
    </w:p>
    <w:p>
      <w:pPr>
        <w:pageBreakBefore w:val="0"/>
        <w:kinsoku/>
        <w:wordWrap/>
        <w:overflowPunct/>
        <w:topLinePunct w:val="0"/>
        <w:autoSpaceDE/>
        <w:autoSpaceDN/>
        <w:bidi w:val="0"/>
        <w:adjustRightInd/>
        <w:snapToGrid w:val="0"/>
        <w:spacing w:beforeLines="0" w:afterLines="0" w:line="600" w:lineRule="exact"/>
        <w:ind w:left="5438" w:leftChars="304" w:hanging="4800" w:hangingChars="15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对应政策任务个数：1个</w:t>
      </w:r>
    </w:p>
    <w:p>
      <w:pPr>
        <w:pageBreakBefore w:val="0"/>
        <w:kinsoku/>
        <w:wordWrap/>
        <w:overflowPunct/>
        <w:topLinePunct w:val="0"/>
        <w:autoSpaceDE/>
        <w:autoSpaceDN/>
        <w:bidi w:val="0"/>
        <w:adjustRightInd/>
        <w:snapToGrid w:val="0"/>
        <w:spacing w:beforeLines="0" w:afterLines="0" w:line="600" w:lineRule="exact"/>
        <w:ind w:left="5438" w:leftChars="304" w:hanging="4800" w:hangingChars="1500"/>
        <w:rPr>
          <w:rFonts w:hint="eastAsia"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具体名称：</w:t>
      </w:r>
      <w:r>
        <w:rPr>
          <w:rFonts w:hint="eastAsia" w:ascii="Times New Roman" w:hAnsi="Times New Roman" w:eastAsia="仿宋_GB2312" w:cs="Times New Roman"/>
          <w:color w:val="auto"/>
          <w:sz w:val="32"/>
          <w:szCs w:val="32"/>
          <w:highlight w:val="none"/>
          <w:lang w:val="en-US" w:eastAsia="zh-CN"/>
        </w:rPr>
        <w:t>自建房安全专项整治</w:t>
      </w:r>
    </w:p>
    <w:p>
      <w:pPr>
        <w:pageBreakBefore w:val="0"/>
        <w:kinsoku/>
        <w:wordWrap/>
        <w:overflowPunct/>
        <w:topLinePunct w:val="0"/>
        <w:autoSpaceDE/>
        <w:autoSpaceDN/>
        <w:bidi w:val="0"/>
        <w:adjustRightInd/>
        <w:snapToGrid w:val="0"/>
        <w:spacing w:beforeLines="0" w:afterLines="0" w:line="60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预算</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广东省住房和城乡建设厅</w:t>
      </w:r>
      <w:r>
        <w:rPr>
          <w:rFonts w:hint="default" w:ascii="Times New Roman" w:hAnsi="Times New Roman" w:eastAsia="仿宋_GB2312" w:cs="Times New Roman"/>
          <w:color w:val="auto"/>
          <w:sz w:val="32"/>
          <w:szCs w:val="32"/>
          <w:highlight w:val="none"/>
        </w:rPr>
        <w:t>（公章）</w:t>
      </w:r>
    </w:p>
    <w:p>
      <w:pPr>
        <w:pageBreakBefore w:val="0"/>
        <w:kinsoku/>
        <w:wordWrap/>
        <w:overflowPunct/>
        <w:topLinePunct w:val="0"/>
        <w:autoSpaceDE/>
        <w:autoSpaceDN/>
        <w:bidi w:val="0"/>
        <w:adjustRightInd/>
        <w:snapToGrid w:val="0"/>
        <w:spacing w:beforeLines="0" w:afterLines="0" w:line="600" w:lineRule="exact"/>
        <w:ind w:firstLine="640" w:firstLineChars="200"/>
        <w:rPr>
          <w:rFonts w:hint="eastAsia"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填报人姓名：</w:t>
      </w:r>
      <w:r>
        <w:rPr>
          <w:rFonts w:hint="eastAsia" w:ascii="Times New Roman" w:hAnsi="Times New Roman" w:eastAsia="仿宋_GB2312" w:cs="Times New Roman"/>
          <w:color w:val="auto"/>
          <w:sz w:val="32"/>
          <w:szCs w:val="32"/>
          <w:highlight w:val="none"/>
          <w:lang w:eastAsia="zh-CN"/>
        </w:rPr>
        <w:t>林清华</w:t>
      </w:r>
    </w:p>
    <w:p>
      <w:pPr>
        <w:pageBreakBefore w:val="0"/>
        <w:kinsoku/>
        <w:wordWrap/>
        <w:overflowPunct/>
        <w:topLinePunct w:val="0"/>
        <w:autoSpaceDE/>
        <w:autoSpaceDN/>
        <w:bidi w:val="0"/>
        <w:adjustRightInd/>
        <w:snapToGrid w:val="0"/>
        <w:spacing w:beforeLines="0" w:afterLines="0" w:line="60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联系电话：</w:t>
      </w:r>
      <w:r>
        <w:rPr>
          <w:rFonts w:hint="eastAsia" w:ascii="Times New Roman" w:hAnsi="Times New Roman" w:eastAsia="仿宋_GB2312" w:cs="Times New Roman"/>
          <w:color w:val="auto"/>
          <w:sz w:val="32"/>
          <w:szCs w:val="32"/>
          <w:highlight w:val="none"/>
          <w:lang w:val="en-US" w:eastAsia="zh-CN"/>
        </w:rPr>
        <w:t>83133529</w:t>
      </w:r>
    </w:p>
    <w:p>
      <w:pPr>
        <w:pageBreakBefore w:val="0"/>
        <w:kinsoku/>
        <w:wordWrap/>
        <w:overflowPunct/>
        <w:topLinePunct w:val="0"/>
        <w:autoSpaceDE/>
        <w:autoSpaceDN/>
        <w:bidi w:val="0"/>
        <w:adjustRightInd/>
        <w:snapToGrid w:val="0"/>
        <w:spacing w:beforeLines="0" w:afterLines="0" w:line="60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填报日期：</w:t>
      </w:r>
      <w:r>
        <w:rPr>
          <w:rFonts w:hint="default" w:ascii="Times New Roman" w:hAnsi="Times New Roman" w:eastAsia="仿宋_GB2312" w:cs="Times New Roman"/>
          <w:color w:val="auto"/>
          <w:sz w:val="32"/>
          <w:szCs w:val="32"/>
          <w:highlight w:val="none"/>
          <w:lang w:val="en-US" w:eastAsia="zh-CN"/>
        </w:rPr>
        <w:t>2024年5月30日</w:t>
      </w:r>
    </w:p>
    <w:p>
      <w:pPr>
        <w:pageBreakBefore w:val="0"/>
        <w:kinsoku/>
        <w:wordWrap/>
        <w:overflowPunct/>
        <w:topLinePunct w:val="0"/>
        <w:autoSpaceDE/>
        <w:autoSpaceDN/>
        <w:bidi w:val="0"/>
        <w:adjustRightInd/>
        <w:spacing w:line="600" w:lineRule="exact"/>
        <w:ind w:firstLine="482" w:firstLineChars="200"/>
        <w:rPr>
          <w:rFonts w:hint="eastAsia" w:ascii="仿宋" w:hAnsi="仿宋" w:eastAsia="仿宋"/>
          <w:b/>
          <w:bCs/>
          <w:sz w:val="24"/>
          <w:szCs w:val="24"/>
          <w:highlight w:val="none"/>
        </w:rPr>
      </w:pPr>
    </w:p>
    <w:p>
      <w:pPr>
        <w:pageBreakBefore w:val="0"/>
        <w:kinsoku/>
        <w:wordWrap/>
        <w:overflowPunct/>
        <w:topLinePunct w:val="0"/>
        <w:autoSpaceDE/>
        <w:autoSpaceDN/>
        <w:bidi w:val="0"/>
        <w:adjustRightInd/>
        <w:spacing w:line="600" w:lineRule="exact"/>
        <w:ind w:firstLine="482" w:firstLineChars="200"/>
        <w:rPr>
          <w:rFonts w:hint="eastAsia" w:ascii="仿宋" w:hAnsi="仿宋" w:eastAsia="仿宋"/>
          <w:b/>
          <w:bCs/>
          <w:sz w:val="24"/>
          <w:szCs w:val="24"/>
          <w:highlight w:val="none"/>
        </w:rPr>
      </w:pPr>
    </w:p>
    <w:p>
      <w:pPr>
        <w:pageBreakBefore w:val="0"/>
        <w:kinsoku/>
        <w:wordWrap/>
        <w:overflowPunct/>
        <w:topLinePunct w:val="0"/>
        <w:autoSpaceDE/>
        <w:autoSpaceDN/>
        <w:bidi w:val="0"/>
        <w:adjustRightInd/>
        <w:spacing w:line="600" w:lineRule="exact"/>
        <w:ind w:firstLine="482" w:firstLineChars="200"/>
        <w:rPr>
          <w:rFonts w:hint="eastAsia" w:ascii="仿宋" w:hAnsi="仿宋" w:eastAsia="仿宋"/>
          <w:b/>
          <w:bCs/>
          <w:sz w:val="24"/>
          <w:szCs w:val="24"/>
          <w:highlight w:val="none"/>
        </w:rPr>
      </w:pPr>
    </w:p>
    <w:p>
      <w:pPr>
        <w:pageBreakBefore w:val="0"/>
        <w:kinsoku/>
        <w:wordWrap/>
        <w:overflowPunct/>
        <w:topLinePunct w:val="0"/>
        <w:autoSpaceDE/>
        <w:autoSpaceDN/>
        <w:bidi w:val="0"/>
        <w:adjustRightInd/>
        <w:spacing w:line="600" w:lineRule="exact"/>
        <w:rPr>
          <w:rFonts w:hint="eastAsia" w:ascii="仿宋" w:hAnsi="仿宋" w:eastAsia="仿宋"/>
          <w:b/>
          <w:bCs/>
          <w:sz w:val="24"/>
          <w:szCs w:val="24"/>
          <w:highlight w:val="none"/>
        </w:rPr>
      </w:pPr>
    </w:p>
    <w:p>
      <w:pPr>
        <w:pStyle w:val="2"/>
        <w:rPr>
          <w:rFonts w:hint="eastAsia"/>
        </w:rPr>
      </w:pPr>
    </w:p>
    <w:p>
      <w:pPr>
        <w:pageBreakBefore w:val="0"/>
        <w:kinsoku/>
        <w:wordWrap/>
        <w:overflowPunct/>
        <w:topLinePunct w:val="0"/>
        <w:autoSpaceDE/>
        <w:autoSpaceDN/>
        <w:bidi w:val="0"/>
        <w:adjustRightInd/>
        <w:spacing w:line="600" w:lineRule="exact"/>
        <w:ind w:firstLine="640" w:firstLineChars="200"/>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一、基本情况</w:t>
      </w:r>
    </w:p>
    <w:p>
      <w:pPr>
        <w:pageBreakBefore w:val="0"/>
        <w:kinsoku/>
        <w:wordWrap/>
        <w:overflowPunct/>
        <w:topLinePunct w:val="0"/>
        <w:autoSpaceDE/>
        <w:autoSpaceDN/>
        <w:bidi w:val="0"/>
        <w:adjustRightInd/>
        <w:spacing w:line="600" w:lineRule="exact"/>
        <w:ind w:firstLine="640" w:firstLineChars="200"/>
        <w:rPr>
          <w:rFonts w:hint="eastAsia" w:ascii="方正楷体_GBK" w:hAnsi="方正楷体_GBK" w:eastAsia="方正楷体_GBK" w:cs="方正楷体_GBK"/>
          <w:b w:val="0"/>
          <w:bCs w:val="0"/>
          <w:sz w:val="32"/>
          <w:szCs w:val="32"/>
          <w:highlight w:val="none"/>
        </w:rPr>
      </w:pPr>
      <w:r>
        <w:rPr>
          <w:rFonts w:hint="eastAsia" w:ascii="方正楷体_GBK" w:hAnsi="方正楷体_GBK" w:eastAsia="方正楷体_GBK" w:cs="方正楷体_GBK"/>
          <w:b w:val="0"/>
          <w:bCs w:val="0"/>
          <w:sz w:val="32"/>
          <w:szCs w:val="32"/>
          <w:highlight w:val="none"/>
        </w:rPr>
        <w:t>（一）项目基本情况</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为深入学习贯彻习近平总书记关于湖南长沙居民自建房倒塌事故的重要指示精神，贯彻落实《国务院办公厅关于印发全国自建房安全专项整治工作方案的通知》（国办发明电〔2022〕10号）精神，有效推进全省自建房安全专项整治工作，全面消除自建房安全隐患，坚持统筹发展和安全，边排查、边整治，依法依规彻查自建房的安全隐患。对危及公共安全的经营性自建房快查快改，防范化解各类安全风险，遏制较大及以上事故再次发生，2022年5月，广东省人民政府办公厅出台了《广东省自建房安全专项整治工作实施方案》，该方案列明了自建房安全整治工作的任务安排，力争用3年左右的时间完成全省全部自建房安全隐患整治，健全完善自建房管理相关制度，严格控制增量，稳步建立城乡房屋安全管理长效机制。</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根据国家和广东省有关自建房安全专项整治工作的政策及指导意见，省住建厅申请专项资金，用于推进全省自建房安全专项整治工作。《广东省财政厅关于下达2022年自建房安全整治省级专项资金的通知》（粤财建〔2022〕83号）共安排下达2022年专项资金3044万元，对广东省内15个城市属地经营性自建房开展逐一排查摸底，对存在安全隐患的经营性自建房形成工作销项台账等。</w:t>
      </w:r>
    </w:p>
    <w:p>
      <w:pPr>
        <w:pageBreakBefore w:val="0"/>
        <w:kinsoku/>
        <w:wordWrap/>
        <w:overflowPunct/>
        <w:topLinePunct w:val="0"/>
        <w:autoSpaceDE/>
        <w:autoSpaceDN/>
        <w:bidi w:val="0"/>
        <w:adjustRightInd/>
        <w:spacing w:line="600" w:lineRule="exact"/>
        <w:ind w:firstLine="640" w:firstLineChars="200"/>
        <w:rPr>
          <w:rFonts w:hint="eastAsia" w:ascii="方正楷体_GBK" w:hAnsi="方正楷体_GBK" w:eastAsia="方正楷体_GBK" w:cs="方正楷体_GBK"/>
          <w:b w:val="0"/>
          <w:bCs w:val="0"/>
          <w:sz w:val="32"/>
          <w:szCs w:val="32"/>
          <w:highlight w:val="none"/>
        </w:rPr>
      </w:pPr>
      <w:r>
        <w:rPr>
          <w:rFonts w:hint="eastAsia" w:ascii="方正楷体_GBK" w:hAnsi="方正楷体_GBK" w:eastAsia="方正楷体_GBK" w:cs="方正楷体_GBK"/>
          <w:b w:val="0"/>
          <w:bCs w:val="0"/>
          <w:sz w:val="32"/>
          <w:szCs w:val="32"/>
          <w:highlight w:val="none"/>
        </w:rPr>
        <w:t>（二）项目决策情况</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党中央、国务院高度重视自建房安全专项整治工作，习近平总书记作出重要指示批示，要不惜代价搜救被困人员，全力救治受伤人员，妥善做好安抚安置等善后工作；同时注意科学施救，防止发生次生灾害。要彻查事故原因，依法严肃追究责任，从严处理相关责任人，及时发布权威信息。近年来多次发生自建房倒塌事故，造成重大人员伤亡，务必引起高度重视。要对全国自建房安全开展专项整治，彻查隐患，及时解决。坚决防范各类重大事故发生，切实保障人民群众生命财产安全和社会大局稳定。广东省委、省政府高度重视自建房安全专项整治工作，多次召开会议，深入学习贯彻习近平总书记重要指示精神和李克强总理批示要求，认真贯彻落实全国自建房安全专项整治电视电话会议精神，研究开展自建房安全专项排查整治工作。</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2023年2月，《广东省自建房安全专项整治工作领导小组办公室关于用好2022年自建房安全专项整治专项资金 全力做好自建房安全专项整治工作的通知》（粤自建房办〔2023〕2号）明确专项资金整治任务，下达专项整治资金分配方案。</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b/>
          <w:bCs/>
          <w:sz w:val="32"/>
          <w:szCs w:val="32"/>
          <w:highlight w:val="none"/>
        </w:rPr>
        <w:t>（三）绩效目标</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项目总体绩效目标是：推动江门、肇庆和惠州等15个地级市完成经营性自建房安全专项整治，鼓励支持地市对存在安全隐患的经营性自建房积极开展排查、鉴定及整治工作，全面消除经营性自建房的安全隐患，杜绝经营性自建房房屋安全事故的发生。</w:t>
      </w:r>
    </w:p>
    <w:p>
      <w:pPr>
        <w:pageBreakBefore w:val="0"/>
        <w:kinsoku/>
        <w:wordWrap/>
        <w:overflowPunct/>
        <w:topLinePunct w:val="0"/>
        <w:autoSpaceDE/>
        <w:autoSpaceDN/>
        <w:bidi w:val="0"/>
        <w:adjustRightInd/>
        <w:spacing w:line="600" w:lineRule="exact"/>
        <w:jc w:val="center"/>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b/>
          <w:bCs/>
          <w:sz w:val="32"/>
          <w:szCs w:val="32"/>
          <w:highlight w:val="none"/>
        </w:rPr>
        <w:t>表1-12022年自建房安全整治资金绩效指标表</w:t>
      </w:r>
    </w:p>
    <w:tbl>
      <w:tblPr>
        <w:tblStyle w:val="7"/>
        <w:tblW w:w="9139" w:type="dxa"/>
        <w:tblInd w:w="-2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2"/>
        <w:gridCol w:w="1784"/>
        <w:gridCol w:w="4536"/>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1012"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一级指标</w:t>
            </w:r>
          </w:p>
        </w:tc>
        <w:tc>
          <w:tcPr>
            <w:tcW w:w="1784"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二级指标</w:t>
            </w:r>
          </w:p>
        </w:tc>
        <w:tc>
          <w:tcPr>
            <w:tcW w:w="4536"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三级指标</w:t>
            </w:r>
          </w:p>
        </w:tc>
        <w:tc>
          <w:tcPr>
            <w:tcW w:w="1807"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当年指标值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vMerge w:val="restart"/>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产出指标</w:t>
            </w:r>
          </w:p>
        </w:tc>
        <w:tc>
          <w:tcPr>
            <w:tcW w:w="1784" w:type="dxa"/>
            <w:vMerge w:val="restart"/>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数量指标</w:t>
            </w:r>
          </w:p>
        </w:tc>
        <w:tc>
          <w:tcPr>
            <w:tcW w:w="4536"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全省计划排查经营性自建房屋数量（万栋）</w:t>
            </w:r>
          </w:p>
        </w:tc>
        <w:tc>
          <w:tcPr>
            <w:tcW w:w="1807" w:type="dxa"/>
            <w:vAlign w:val="center"/>
          </w:tcPr>
          <w:p>
            <w:pPr>
              <w:pageBreakBefore w:val="0"/>
              <w:widowControl/>
              <w:kinsoku/>
              <w:wordWrap/>
              <w:overflowPunct/>
              <w:topLinePunct w:val="0"/>
              <w:autoSpaceDE/>
              <w:autoSpaceDN/>
              <w:bidi w:val="0"/>
              <w:adjustRightInd/>
              <w:spacing w:line="600" w:lineRule="exact"/>
              <w:ind w:firstLine="482"/>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≥101.2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1784"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4536" w:type="dxa"/>
            <w:vAlign w:val="center"/>
          </w:tcPr>
          <w:p>
            <w:pPr>
              <w:pageBreakBefore w:val="0"/>
              <w:widowControl/>
              <w:kinsoku/>
              <w:wordWrap/>
              <w:overflowPunct/>
              <w:topLinePunct w:val="0"/>
              <w:autoSpaceDE/>
              <w:autoSpaceDN/>
              <w:bidi w:val="0"/>
              <w:adjustRightInd/>
              <w:spacing w:line="600" w:lineRule="exact"/>
              <w:ind w:firstLine="482"/>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奖补支持省内地市数量（个）</w:t>
            </w:r>
          </w:p>
        </w:tc>
        <w:tc>
          <w:tcPr>
            <w:tcW w:w="1807"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1784"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4536" w:type="dxa"/>
            <w:vAlign w:val="center"/>
          </w:tcPr>
          <w:p>
            <w:pPr>
              <w:pageBreakBefore w:val="0"/>
              <w:widowControl/>
              <w:kinsoku/>
              <w:wordWrap/>
              <w:overflowPunct/>
              <w:topLinePunct w:val="0"/>
              <w:autoSpaceDE/>
              <w:autoSpaceDN/>
              <w:bidi w:val="0"/>
              <w:adjustRightInd/>
              <w:spacing w:line="600" w:lineRule="exact"/>
              <w:ind w:firstLine="482"/>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经营性自建房安全隐患初判完成率</w:t>
            </w:r>
          </w:p>
        </w:tc>
        <w:tc>
          <w:tcPr>
            <w:tcW w:w="1807" w:type="dxa"/>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1784"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4536" w:type="dxa"/>
            <w:vAlign w:val="center"/>
          </w:tcPr>
          <w:p>
            <w:pPr>
              <w:pageBreakBefore w:val="0"/>
              <w:widowControl/>
              <w:numPr>
                <w:ilvl w:val="255"/>
                <w:numId w:val="0"/>
              </w:numPr>
              <w:kinsoku/>
              <w:wordWrap/>
              <w:overflowPunct/>
              <w:topLinePunct w:val="0"/>
              <w:autoSpaceDE/>
              <w:autoSpaceDN/>
              <w:bidi w:val="0"/>
              <w:adjustRightInd/>
              <w:spacing w:line="600" w:lineRule="exact"/>
              <w:ind w:firstLine="420" w:firstLineChars="200"/>
              <w:jc w:val="left"/>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全省计划鉴定经营性自建房屋数量（万栋）</w:t>
            </w:r>
          </w:p>
        </w:tc>
        <w:tc>
          <w:tcPr>
            <w:tcW w:w="1807"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≥1.9419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1784"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4536"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建立整治台账数量（套）</w:t>
            </w:r>
          </w:p>
        </w:tc>
        <w:tc>
          <w:tcPr>
            <w:tcW w:w="1807"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vMerge w:val="continue"/>
            <w:vAlign w:val="center"/>
          </w:tcPr>
          <w:p>
            <w:pPr>
              <w:keepNext/>
              <w:keepLines/>
              <w:pageBreakBefore w:val="0"/>
              <w:kinsoku/>
              <w:wordWrap/>
              <w:overflowPunct/>
              <w:topLinePunct w:val="0"/>
              <w:autoSpaceDE/>
              <w:autoSpaceDN/>
              <w:bidi w:val="0"/>
              <w:adjustRightInd/>
              <w:spacing w:before="340" w:after="330" w:line="600" w:lineRule="exact"/>
              <w:ind w:firstLine="420"/>
              <w:outlineLvl w:val="0"/>
              <w:rPr>
                <w:rFonts w:hint="eastAsia" w:ascii="方正仿宋_GBK" w:hAnsi="方正仿宋_GBK" w:eastAsia="方正仿宋_GBK" w:cs="方正仿宋_GBK"/>
                <w:kern w:val="0"/>
                <w:sz w:val="21"/>
                <w:szCs w:val="21"/>
                <w:highlight w:val="none"/>
              </w:rPr>
            </w:pPr>
          </w:p>
        </w:tc>
        <w:tc>
          <w:tcPr>
            <w:tcW w:w="1784" w:type="dxa"/>
            <w:vMerge w:val="continue"/>
            <w:vAlign w:val="center"/>
          </w:tcPr>
          <w:p>
            <w:pPr>
              <w:keepNext/>
              <w:keepLines/>
              <w:pageBreakBefore w:val="0"/>
              <w:kinsoku/>
              <w:wordWrap/>
              <w:overflowPunct/>
              <w:topLinePunct w:val="0"/>
              <w:autoSpaceDE/>
              <w:autoSpaceDN/>
              <w:bidi w:val="0"/>
              <w:adjustRightInd/>
              <w:spacing w:before="340" w:after="330" w:line="600" w:lineRule="exact"/>
              <w:ind w:firstLine="420"/>
              <w:outlineLvl w:val="0"/>
              <w:rPr>
                <w:rFonts w:hint="eastAsia" w:ascii="方正仿宋_GBK" w:hAnsi="方正仿宋_GBK" w:eastAsia="方正仿宋_GBK" w:cs="方正仿宋_GBK"/>
                <w:kern w:val="0"/>
                <w:sz w:val="21"/>
                <w:szCs w:val="21"/>
                <w:highlight w:val="none"/>
              </w:rPr>
            </w:pPr>
          </w:p>
        </w:tc>
        <w:tc>
          <w:tcPr>
            <w:tcW w:w="4536"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经营性自建房安全隐患整治完成率</w:t>
            </w:r>
          </w:p>
        </w:tc>
        <w:tc>
          <w:tcPr>
            <w:tcW w:w="1807"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vMerge w:val="continue"/>
            <w:vAlign w:val="center"/>
          </w:tcPr>
          <w:p>
            <w:pPr>
              <w:keepNext/>
              <w:keepLines/>
              <w:pageBreakBefore w:val="0"/>
              <w:kinsoku/>
              <w:wordWrap/>
              <w:overflowPunct/>
              <w:topLinePunct w:val="0"/>
              <w:autoSpaceDE/>
              <w:autoSpaceDN/>
              <w:bidi w:val="0"/>
              <w:adjustRightInd/>
              <w:spacing w:before="340" w:after="330" w:line="600" w:lineRule="exact"/>
              <w:ind w:firstLine="420"/>
              <w:outlineLvl w:val="0"/>
              <w:rPr>
                <w:rFonts w:hint="eastAsia" w:ascii="方正仿宋_GBK" w:hAnsi="方正仿宋_GBK" w:eastAsia="方正仿宋_GBK" w:cs="方正仿宋_GBK"/>
                <w:kern w:val="0"/>
                <w:sz w:val="21"/>
                <w:szCs w:val="21"/>
                <w:highlight w:val="none"/>
              </w:rPr>
            </w:pPr>
          </w:p>
        </w:tc>
        <w:tc>
          <w:tcPr>
            <w:tcW w:w="1784" w:type="dxa"/>
            <w:vMerge w:val="continue"/>
            <w:vAlign w:val="center"/>
          </w:tcPr>
          <w:p>
            <w:pPr>
              <w:keepNext/>
              <w:keepLines/>
              <w:pageBreakBefore w:val="0"/>
              <w:kinsoku/>
              <w:wordWrap/>
              <w:overflowPunct/>
              <w:topLinePunct w:val="0"/>
              <w:autoSpaceDE/>
              <w:autoSpaceDN/>
              <w:bidi w:val="0"/>
              <w:adjustRightInd/>
              <w:spacing w:before="340" w:after="330" w:line="600" w:lineRule="exact"/>
              <w:ind w:firstLine="420"/>
              <w:outlineLvl w:val="0"/>
              <w:rPr>
                <w:rFonts w:hint="eastAsia" w:ascii="方正仿宋_GBK" w:hAnsi="方正仿宋_GBK" w:eastAsia="方正仿宋_GBK" w:cs="方正仿宋_GBK"/>
                <w:kern w:val="0"/>
                <w:sz w:val="21"/>
                <w:szCs w:val="21"/>
                <w:highlight w:val="none"/>
              </w:rPr>
            </w:pPr>
          </w:p>
        </w:tc>
        <w:tc>
          <w:tcPr>
            <w:tcW w:w="4536"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经营性自建房安全信息录入情况</w:t>
            </w:r>
          </w:p>
        </w:tc>
        <w:tc>
          <w:tcPr>
            <w:tcW w:w="1807"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vMerge w:val="continue"/>
            <w:vAlign w:val="center"/>
          </w:tcPr>
          <w:p>
            <w:pPr>
              <w:keepNext/>
              <w:keepLines/>
              <w:pageBreakBefore w:val="0"/>
              <w:kinsoku/>
              <w:wordWrap/>
              <w:overflowPunct/>
              <w:topLinePunct w:val="0"/>
              <w:autoSpaceDE/>
              <w:autoSpaceDN/>
              <w:bidi w:val="0"/>
              <w:adjustRightInd/>
              <w:spacing w:before="340" w:after="330" w:line="600" w:lineRule="exact"/>
              <w:ind w:firstLine="420"/>
              <w:outlineLvl w:val="0"/>
              <w:rPr>
                <w:rFonts w:hint="eastAsia" w:ascii="方正仿宋_GBK" w:hAnsi="方正仿宋_GBK" w:eastAsia="方正仿宋_GBK" w:cs="方正仿宋_GBK"/>
                <w:kern w:val="0"/>
                <w:sz w:val="21"/>
                <w:szCs w:val="21"/>
                <w:highlight w:val="none"/>
              </w:rPr>
            </w:pPr>
          </w:p>
        </w:tc>
        <w:tc>
          <w:tcPr>
            <w:tcW w:w="1784" w:type="dxa"/>
            <w:vMerge w:val="continue"/>
            <w:vAlign w:val="center"/>
          </w:tcPr>
          <w:p>
            <w:pPr>
              <w:keepNext/>
              <w:keepLines/>
              <w:pageBreakBefore w:val="0"/>
              <w:kinsoku/>
              <w:wordWrap/>
              <w:overflowPunct/>
              <w:topLinePunct w:val="0"/>
              <w:autoSpaceDE/>
              <w:autoSpaceDN/>
              <w:bidi w:val="0"/>
              <w:adjustRightInd/>
              <w:spacing w:before="340" w:after="330" w:line="600" w:lineRule="exact"/>
              <w:ind w:firstLine="420"/>
              <w:outlineLvl w:val="0"/>
              <w:rPr>
                <w:rFonts w:hint="eastAsia" w:ascii="方正仿宋_GBK" w:hAnsi="方正仿宋_GBK" w:eastAsia="方正仿宋_GBK" w:cs="方正仿宋_GBK"/>
                <w:kern w:val="0"/>
                <w:sz w:val="21"/>
                <w:szCs w:val="21"/>
                <w:highlight w:val="none"/>
              </w:rPr>
            </w:pPr>
          </w:p>
        </w:tc>
        <w:tc>
          <w:tcPr>
            <w:tcW w:w="4536"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排查覆盖率</w:t>
            </w:r>
          </w:p>
        </w:tc>
        <w:tc>
          <w:tcPr>
            <w:tcW w:w="1807"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vMerge w:val="continue"/>
            <w:vAlign w:val="center"/>
          </w:tcPr>
          <w:p>
            <w:pPr>
              <w:keepNext/>
              <w:keepLines/>
              <w:pageBreakBefore w:val="0"/>
              <w:kinsoku/>
              <w:wordWrap/>
              <w:overflowPunct/>
              <w:topLinePunct w:val="0"/>
              <w:autoSpaceDE/>
              <w:autoSpaceDN/>
              <w:bidi w:val="0"/>
              <w:adjustRightInd/>
              <w:spacing w:before="340" w:after="330" w:line="600" w:lineRule="exact"/>
              <w:ind w:firstLine="420"/>
              <w:outlineLvl w:val="0"/>
              <w:rPr>
                <w:rFonts w:hint="eastAsia" w:ascii="方正仿宋_GBK" w:hAnsi="方正仿宋_GBK" w:eastAsia="方正仿宋_GBK" w:cs="方正仿宋_GBK"/>
                <w:kern w:val="0"/>
                <w:sz w:val="21"/>
                <w:szCs w:val="21"/>
                <w:highlight w:val="none"/>
              </w:rPr>
            </w:pPr>
          </w:p>
        </w:tc>
        <w:tc>
          <w:tcPr>
            <w:tcW w:w="1784" w:type="dxa"/>
            <w:vMerge w:val="continue"/>
            <w:vAlign w:val="center"/>
          </w:tcPr>
          <w:p>
            <w:pPr>
              <w:keepNext/>
              <w:keepLines/>
              <w:pageBreakBefore w:val="0"/>
              <w:kinsoku/>
              <w:wordWrap/>
              <w:overflowPunct/>
              <w:topLinePunct w:val="0"/>
              <w:autoSpaceDE/>
              <w:autoSpaceDN/>
              <w:bidi w:val="0"/>
              <w:adjustRightInd/>
              <w:spacing w:before="340" w:after="330" w:line="600" w:lineRule="exact"/>
              <w:ind w:firstLine="420"/>
              <w:outlineLvl w:val="0"/>
              <w:rPr>
                <w:rFonts w:hint="eastAsia" w:ascii="方正仿宋_GBK" w:hAnsi="方正仿宋_GBK" w:eastAsia="方正仿宋_GBK" w:cs="方正仿宋_GBK"/>
                <w:kern w:val="0"/>
                <w:sz w:val="21"/>
                <w:szCs w:val="21"/>
                <w:highlight w:val="none"/>
              </w:rPr>
            </w:pPr>
          </w:p>
        </w:tc>
        <w:tc>
          <w:tcPr>
            <w:tcW w:w="4536"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经营性自建房安全隐患判断准确率</w:t>
            </w:r>
          </w:p>
        </w:tc>
        <w:tc>
          <w:tcPr>
            <w:tcW w:w="1807"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vMerge w:val="continue"/>
            <w:vAlign w:val="center"/>
          </w:tcPr>
          <w:p>
            <w:pPr>
              <w:keepNext/>
              <w:keepLines/>
              <w:pageBreakBefore w:val="0"/>
              <w:kinsoku/>
              <w:wordWrap/>
              <w:overflowPunct/>
              <w:topLinePunct w:val="0"/>
              <w:autoSpaceDE/>
              <w:autoSpaceDN/>
              <w:bidi w:val="0"/>
              <w:adjustRightInd/>
              <w:spacing w:before="340" w:after="330" w:line="600" w:lineRule="exact"/>
              <w:ind w:firstLine="420"/>
              <w:outlineLvl w:val="0"/>
              <w:rPr>
                <w:rFonts w:hint="eastAsia" w:ascii="方正仿宋_GBK" w:hAnsi="方正仿宋_GBK" w:eastAsia="方正仿宋_GBK" w:cs="方正仿宋_GBK"/>
                <w:kern w:val="0"/>
                <w:sz w:val="21"/>
                <w:szCs w:val="21"/>
                <w:highlight w:val="none"/>
              </w:rPr>
            </w:pPr>
          </w:p>
        </w:tc>
        <w:tc>
          <w:tcPr>
            <w:tcW w:w="1784" w:type="dxa"/>
            <w:vMerge w:val="continue"/>
            <w:vAlign w:val="center"/>
          </w:tcPr>
          <w:p>
            <w:pPr>
              <w:keepNext/>
              <w:keepLines/>
              <w:pageBreakBefore w:val="0"/>
              <w:kinsoku/>
              <w:wordWrap/>
              <w:overflowPunct/>
              <w:topLinePunct w:val="0"/>
              <w:autoSpaceDE/>
              <w:autoSpaceDN/>
              <w:bidi w:val="0"/>
              <w:adjustRightInd/>
              <w:spacing w:before="340" w:after="330" w:line="600" w:lineRule="exact"/>
              <w:ind w:firstLine="420"/>
              <w:outlineLvl w:val="0"/>
              <w:rPr>
                <w:rFonts w:hint="eastAsia" w:ascii="方正仿宋_GBK" w:hAnsi="方正仿宋_GBK" w:eastAsia="方正仿宋_GBK" w:cs="方正仿宋_GBK"/>
                <w:kern w:val="0"/>
                <w:sz w:val="21"/>
                <w:szCs w:val="21"/>
                <w:highlight w:val="none"/>
              </w:rPr>
            </w:pPr>
          </w:p>
        </w:tc>
        <w:tc>
          <w:tcPr>
            <w:tcW w:w="4536"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经营性自建房安全隐患管控达标率</w:t>
            </w:r>
          </w:p>
        </w:tc>
        <w:tc>
          <w:tcPr>
            <w:tcW w:w="1807"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1784" w:type="dxa"/>
            <w:vMerge w:val="restart"/>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时效指标</w:t>
            </w:r>
          </w:p>
        </w:tc>
        <w:tc>
          <w:tcPr>
            <w:tcW w:w="4536"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全省经营性自建房鉴定及整治完成时间</w:t>
            </w:r>
          </w:p>
        </w:tc>
        <w:tc>
          <w:tcPr>
            <w:tcW w:w="1807" w:type="dxa"/>
            <w:vAlign w:val="bottom"/>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2025年6月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1784"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4536"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全省经营性自建房排查摸底工作完成时间</w:t>
            </w:r>
          </w:p>
        </w:tc>
        <w:tc>
          <w:tcPr>
            <w:tcW w:w="1807" w:type="dxa"/>
            <w:vAlign w:val="bottom"/>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2023年6月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1784"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4536"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项目完成及时率(%)</w:t>
            </w:r>
          </w:p>
        </w:tc>
        <w:tc>
          <w:tcPr>
            <w:tcW w:w="1807" w:type="dxa"/>
            <w:vAlign w:val="bottom"/>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1784"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4536"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隐患消除及时率（%）</w:t>
            </w:r>
          </w:p>
        </w:tc>
        <w:tc>
          <w:tcPr>
            <w:tcW w:w="1807" w:type="dxa"/>
            <w:vAlign w:val="bottom"/>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1784" w:type="dxa"/>
            <w:vMerge w:val="restart"/>
            <w:vAlign w:val="center"/>
          </w:tcPr>
          <w:p>
            <w:pPr>
              <w:pageBreakBefore w:val="0"/>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成本指标</w:t>
            </w:r>
          </w:p>
        </w:tc>
        <w:tc>
          <w:tcPr>
            <w:tcW w:w="4536" w:type="dxa"/>
            <w:vAlign w:val="center"/>
          </w:tcPr>
          <w:p>
            <w:pPr>
              <w:pageBreakBefore w:val="0"/>
              <w:widowControl/>
              <w:numPr>
                <w:ilvl w:val="255"/>
                <w:numId w:val="0"/>
              </w:numPr>
              <w:kinsoku/>
              <w:wordWrap/>
              <w:overflowPunct/>
              <w:topLinePunct w:val="0"/>
              <w:autoSpaceDE/>
              <w:autoSpaceDN/>
              <w:bidi w:val="0"/>
              <w:adjustRightInd/>
              <w:spacing w:line="600" w:lineRule="exact"/>
              <w:ind w:firstLine="420" w:firstLineChars="20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预算成本控制</w:t>
            </w:r>
          </w:p>
        </w:tc>
        <w:tc>
          <w:tcPr>
            <w:tcW w:w="1807"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不超预算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1784"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4536" w:type="dxa"/>
            <w:vAlign w:val="center"/>
          </w:tcPr>
          <w:p>
            <w:pPr>
              <w:pageBreakBefore w:val="0"/>
              <w:widowControl/>
              <w:numPr>
                <w:ilvl w:val="255"/>
                <w:numId w:val="0"/>
              </w:numPr>
              <w:kinsoku/>
              <w:wordWrap/>
              <w:overflowPunct/>
              <w:topLinePunct w:val="0"/>
              <w:autoSpaceDE/>
              <w:autoSpaceDN/>
              <w:bidi w:val="0"/>
              <w:adjustRightInd/>
              <w:spacing w:line="600" w:lineRule="exact"/>
              <w:ind w:firstLine="420" w:firstLineChars="20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省级补贴标准（元/栋）</w:t>
            </w:r>
          </w:p>
        </w:tc>
        <w:tc>
          <w:tcPr>
            <w:tcW w:w="1807"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vMerge w:val="continue"/>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p>
        </w:tc>
        <w:tc>
          <w:tcPr>
            <w:tcW w:w="1784" w:type="dxa"/>
            <w:vMerge w:val="restart"/>
            <w:vAlign w:val="center"/>
          </w:tcPr>
          <w:p>
            <w:pPr>
              <w:pageBreakBefore w:val="0"/>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社会效益指标</w:t>
            </w:r>
          </w:p>
        </w:tc>
        <w:tc>
          <w:tcPr>
            <w:tcW w:w="4536" w:type="dxa"/>
            <w:vAlign w:val="center"/>
          </w:tcPr>
          <w:p>
            <w:pPr>
              <w:pageBreakBefore w:val="0"/>
              <w:widowControl/>
              <w:numPr>
                <w:ilvl w:val="255"/>
                <w:numId w:val="0"/>
              </w:numPr>
              <w:kinsoku/>
              <w:wordWrap/>
              <w:overflowPunct/>
              <w:topLinePunct w:val="0"/>
              <w:autoSpaceDE/>
              <w:autoSpaceDN/>
              <w:bidi w:val="0"/>
              <w:adjustRightInd/>
              <w:spacing w:line="600" w:lineRule="exact"/>
              <w:ind w:firstLine="420" w:firstLineChars="20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保障人民群众生命财产安全</w:t>
            </w:r>
          </w:p>
        </w:tc>
        <w:tc>
          <w:tcPr>
            <w:tcW w:w="1807"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有效保障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1784" w:type="dxa"/>
            <w:vMerge w:val="continue"/>
            <w:vAlign w:val="center"/>
          </w:tcPr>
          <w:p>
            <w:pPr>
              <w:keepNext/>
              <w:keepLines/>
              <w:pageBreakBefore w:val="0"/>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4536" w:type="dxa"/>
            <w:vAlign w:val="center"/>
          </w:tcPr>
          <w:p>
            <w:pPr>
              <w:pageBreakBefore w:val="0"/>
              <w:widowControl/>
              <w:numPr>
                <w:ilvl w:val="255"/>
                <w:numId w:val="0"/>
              </w:numPr>
              <w:kinsoku/>
              <w:wordWrap/>
              <w:overflowPunct/>
              <w:topLinePunct w:val="0"/>
              <w:autoSpaceDE/>
              <w:autoSpaceDN/>
              <w:bidi w:val="0"/>
              <w:adjustRightInd/>
              <w:spacing w:line="600" w:lineRule="exact"/>
              <w:ind w:firstLine="420" w:firstLineChars="20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存在安全隐患的经营性自建房数量</w:t>
            </w:r>
          </w:p>
        </w:tc>
        <w:tc>
          <w:tcPr>
            <w:tcW w:w="1807"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逐年下降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1784"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4536" w:type="dxa"/>
            <w:vAlign w:val="center"/>
          </w:tcPr>
          <w:p>
            <w:pPr>
              <w:pageBreakBefore w:val="0"/>
              <w:widowControl/>
              <w:numPr>
                <w:ilvl w:val="255"/>
                <w:numId w:val="0"/>
              </w:numPr>
              <w:kinsoku/>
              <w:wordWrap/>
              <w:overflowPunct/>
              <w:topLinePunct w:val="0"/>
              <w:autoSpaceDE/>
              <w:autoSpaceDN/>
              <w:bidi w:val="0"/>
              <w:adjustRightInd/>
              <w:spacing w:line="600" w:lineRule="exact"/>
              <w:ind w:firstLine="420" w:firstLineChars="200"/>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全省自建房屋亡人事故数量</w:t>
            </w:r>
          </w:p>
        </w:tc>
        <w:tc>
          <w:tcPr>
            <w:tcW w:w="1807"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持续下降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vMerge w:val="restart"/>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满意度指标</w:t>
            </w:r>
          </w:p>
        </w:tc>
        <w:tc>
          <w:tcPr>
            <w:tcW w:w="1784" w:type="dxa"/>
            <w:vMerge w:val="restart"/>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服务对象满意度指标</w:t>
            </w:r>
          </w:p>
        </w:tc>
        <w:tc>
          <w:tcPr>
            <w:tcW w:w="4536"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省、市住建主管部门对自建房安全专项排查工作开展情况的满意度（%）</w:t>
            </w:r>
          </w:p>
        </w:tc>
        <w:tc>
          <w:tcPr>
            <w:tcW w:w="1807"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012"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1784" w:type="dxa"/>
            <w:vMerge w:val="continue"/>
            <w:vAlign w:val="center"/>
          </w:tcPr>
          <w:p>
            <w:pPr>
              <w:keepNext/>
              <w:keepLines/>
              <w:pageBreakBefore w:val="0"/>
              <w:widowControl/>
              <w:numPr>
                <w:ilvl w:val="255"/>
                <w:numId w:val="0"/>
              </w:numPr>
              <w:kinsoku/>
              <w:wordWrap/>
              <w:overflowPunct/>
              <w:topLinePunct w:val="0"/>
              <w:autoSpaceDE/>
              <w:autoSpaceDN/>
              <w:bidi w:val="0"/>
              <w:adjustRightInd/>
              <w:spacing w:before="340" w:after="330" w:line="600" w:lineRule="exact"/>
              <w:jc w:val="center"/>
              <w:outlineLvl w:val="0"/>
              <w:rPr>
                <w:rFonts w:hint="eastAsia" w:ascii="方正仿宋_GBK" w:hAnsi="方正仿宋_GBK" w:eastAsia="方正仿宋_GBK" w:cs="方正仿宋_GBK"/>
                <w:kern w:val="0"/>
                <w:sz w:val="21"/>
                <w:szCs w:val="21"/>
                <w:highlight w:val="none"/>
              </w:rPr>
            </w:pPr>
          </w:p>
        </w:tc>
        <w:tc>
          <w:tcPr>
            <w:tcW w:w="4536"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经营性自建房产权人满意度（%）</w:t>
            </w:r>
          </w:p>
        </w:tc>
        <w:tc>
          <w:tcPr>
            <w:tcW w:w="1807" w:type="dxa"/>
            <w:vAlign w:val="center"/>
          </w:tcPr>
          <w:p>
            <w:pPr>
              <w:pageBreakBefore w:val="0"/>
              <w:widowControl/>
              <w:numPr>
                <w:ilvl w:val="255"/>
                <w:numId w:val="0"/>
              </w:numPr>
              <w:kinsoku/>
              <w:wordWrap/>
              <w:overflowPunct/>
              <w:topLinePunct w:val="0"/>
              <w:autoSpaceDE/>
              <w:autoSpaceDN/>
              <w:bidi w:val="0"/>
              <w:adjustRightInd/>
              <w:spacing w:line="600" w:lineRule="exact"/>
              <w:jc w:val="center"/>
              <w:rPr>
                <w:rFonts w:hint="eastAsia" w:ascii="方正仿宋_GBK" w:hAnsi="方正仿宋_GBK" w:eastAsia="方正仿宋_GBK" w:cs="方正仿宋_GBK"/>
                <w:kern w:val="0"/>
                <w:sz w:val="21"/>
                <w:szCs w:val="21"/>
                <w:highlight w:val="none"/>
              </w:rPr>
            </w:pPr>
            <w:r>
              <w:rPr>
                <w:rFonts w:hint="eastAsia" w:ascii="方正仿宋_GBK" w:hAnsi="方正仿宋_GBK" w:eastAsia="方正仿宋_GBK" w:cs="方正仿宋_GBK"/>
                <w:kern w:val="0"/>
                <w:sz w:val="21"/>
                <w:szCs w:val="21"/>
                <w:highlight w:val="none"/>
              </w:rPr>
              <w:t>≥95</w:t>
            </w:r>
          </w:p>
        </w:tc>
      </w:tr>
    </w:tbl>
    <w:p>
      <w:pPr>
        <w:pageBreakBefore w:val="0"/>
        <w:kinsoku/>
        <w:wordWrap/>
        <w:overflowPunct/>
        <w:topLinePunct w:val="0"/>
        <w:autoSpaceDE/>
        <w:autoSpaceDN/>
        <w:bidi w:val="0"/>
        <w:adjustRightInd/>
        <w:spacing w:line="600" w:lineRule="exact"/>
        <w:ind w:firstLine="640" w:firstLineChars="200"/>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二、绩效评价工作组织情况</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按照《广东省财政厅关于&lt;印发广东省财政绩效评价指南&gt;的通知》（粤财绩〔2021〕1号）中有关组织开展项目绩效评价工作的要求，严格按照要求落实相关工作内容，对资金使用情况开展绩效评价工作。</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本项目根据《广东省自建房安全专项整治工作领导小组办公室关于广东省自建房安全专项整治第三方线下核查情况的通报》（粤自建房办〔2023〕4号）和《城乡自建房安全专项整治归集平台排查进度日报》（共317期）等文件进行审核分析汇总，综合形成了本绩效评价报告。</w:t>
      </w:r>
    </w:p>
    <w:p>
      <w:pPr>
        <w:pageBreakBefore w:val="0"/>
        <w:kinsoku/>
        <w:wordWrap/>
        <w:overflowPunct/>
        <w:topLinePunct w:val="0"/>
        <w:autoSpaceDE/>
        <w:autoSpaceDN/>
        <w:bidi w:val="0"/>
        <w:adjustRightInd/>
        <w:spacing w:line="600" w:lineRule="exact"/>
        <w:ind w:firstLine="640" w:firstLineChars="200"/>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三、绩效评价结论</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根据对《广东省自建房安全专项整治工作领导小组办公室关于广东省自建房安全专项整治第三方线下核查情况的通报》（粤自建房办〔2023〕4号）和专项整治归集平台排查进度日报（主要是第317期）进行审核分析汇总，依据既定的评价指标体系和评分标准，2022年自建房安全整治专项资金绩效评价得分为97.28分，绩效等级为“优”（一级指标评价得分情况见表3-1，三级指标评价得分情况见图3-1，四级指标评价得分情况详见项目绩效评价指标评分表）。</w:t>
      </w:r>
    </w:p>
    <w:p>
      <w:pPr>
        <w:pageBreakBefore w:val="0"/>
        <w:kinsoku/>
        <w:wordWrap/>
        <w:overflowPunct/>
        <w:topLinePunct w:val="0"/>
        <w:autoSpaceDE/>
        <w:autoSpaceDN/>
        <w:bidi w:val="0"/>
        <w:adjustRightInd/>
        <w:spacing w:line="600" w:lineRule="exact"/>
        <w:jc w:val="center"/>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b/>
          <w:bCs/>
          <w:sz w:val="32"/>
          <w:szCs w:val="32"/>
          <w:highlight w:val="none"/>
        </w:rPr>
        <w:t>表3-1一级指标评价得分情况表</w:t>
      </w:r>
    </w:p>
    <w:tbl>
      <w:tblPr>
        <w:tblStyle w:val="6"/>
        <w:tblW w:w="8679"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904"/>
        <w:gridCol w:w="1777"/>
        <w:gridCol w:w="1998"/>
        <w:gridCol w:w="2000"/>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2904" w:type="dxa"/>
            <w:tcBorders>
              <w:left w:val="single" w:color="auto" w:sz="4" w:space="0"/>
            </w:tcBorders>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一级指标（评价因素）</w:t>
            </w:r>
          </w:p>
        </w:tc>
        <w:tc>
          <w:tcPr>
            <w:tcW w:w="1777" w:type="dxa"/>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分值</w:t>
            </w:r>
          </w:p>
        </w:tc>
        <w:tc>
          <w:tcPr>
            <w:tcW w:w="1998" w:type="dxa"/>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得分</w:t>
            </w:r>
          </w:p>
        </w:tc>
        <w:tc>
          <w:tcPr>
            <w:tcW w:w="2000" w:type="dxa"/>
            <w:tcBorders>
              <w:right w:val="single" w:color="auto" w:sz="4" w:space="0"/>
            </w:tcBorders>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得分率</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2904" w:type="dxa"/>
            <w:tcBorders>
              <w:left w:val="single" w:color="auto" w:sz="4" w:space="0"/>
            </w:tcBorders>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总得分</w:t>
            </w:r>
          </w:p>
        </w:tc>
        <w:tc>
          <w:tcPr>
            <w:tcW w:w="1777" w:type="dxa"/>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100</w:t>
            </w:r>
          </w:p>
        </w:tc>
        <w:tc>
          <w:tcPr>
            <w:tcW w:w="1998" w:type="dxa"/>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97.28</w:t>
            </w:r>
          </w:p>
        </w:tc>
        <w:tc>
          <w:tcPr>
            <w:tcW w:w="2000" w:type="dxa"/>
            <w:tcBorders>
              <w:right w:val="single" w:color="auto" w:sz="4" w:space="0"/>
            </w:tcBorders>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97.28%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2904" w:type="dxa"/>
            <w:tcBorders>
              <w:left w:val="single" w:color="auto" w:sz="4" w:space="0"/>
            </w:tcBorders>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决策</w:t>
            </w:r>
          </w:p>
        </w:tc>
        <w:tc>
          <w:tcPr>
            <w:tcW w:w="1777" w:type="dxa"/>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21</w:t>
            </w:r>
          </w:p>
        </w:tc>
        <w:tc>
          <w:tcPr>
            <w:tcW w:w="1998" w:type="dxa"/>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19.00</w:t>
            </w:r>
          </w:p>
        </w:tc>
        <w:tc>
          <w:tcPr>
            <w:tcW w:w="2000" w:type="dxa"/>
            <w:tcBorders>
              <w:right w:val="single" w:color="auto" w:sz="4" w:space="0"/>
            </w:tcBorders>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90.48%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2904" w:type="dxa"/>
            <w:tcBorders>
              <w:left w:val="single" w:color="auto" w:sz="4" w:space="0"/>
            </w:tcBorders>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过程</w:t>
            </w:r>
          </w:p>
        </w:tc>
        <w:tc>
          <w:tcPr>
            <w:tcW w:w="1777" w:type="dxa"/>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19</w:t>
            </w:r>
          </w:p>
        </w:tc>
        <w:tc>
          <w:tcPr>
            <w:tcW w:w="1998" w:type="dxa"/>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18.54</w:t>
            </w:r>
          </w:p>
        </w:tc>
        <w:tc>
          <w:tcPr>
            <w:tcW w:w="2000" w:type="dxa"/>
            <w:tcBorders>
              <w:right w:val="single" w:color="auto" w:sz="4" w:space="0"/>
            </w:tcBorders>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97.58%</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904" w:type="dxa"/>
            <w:tcBorders>
              <w:left w:val="single" w:color="auto" w:sz="4" w:space="0"/>
            </w:tcBorders>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产出</w:t>
            </w:r>
          </w:p>
        </w:tc>
        <w:tc>
          <w:tcPr>
            <w:tcW w:w="1777" w:type="dxa"/>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40</w:t>
            </w:r>
          </w:p>
        </w:tc>
        <w:tc>
          <w:tcPr>
            <w:tcW w:w="1998" w:type="dxa"/>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39.74</w:t>
            </w:r>
          </w:p>
        </w:tc>
        <w:tc>
          <w:tcPr>
            <w:tcW w:w="2000" w:type="dxa"/>
            <w:tcBorders>
              <w:right w:val="single" w:color="auto" w:sz="4" w:space="0"/>
            </w:tcBorders>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99.35%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904" w:type="dxa"/>
            <w:tcBorders>
              <w:left w:val="single" w:color="auto" w:sz="4" w:space="0"/>
            </w:tcBorders>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效益</w:t>
            </w:r>
          </w:p>
        </w:tc>
        <w:tc>
          <w:tcPr>
            <w:tcW w:w="1777" w:type="dxa"/>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20</w:t>
            </w:r>
          </w:p>
        </w:tc>
        <w:tc>
          <w:tcPr>
            <w:tcW w:w="1998" w:type="dxa"/>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20.00</w:t>
            </w:r>
          </w:p>
        </w:tc>
        <w:tc>
          <w:tcPr>
            <w:tcW w:w="2000" w:type="dxa"/>
            <w:tcBorders>
              <w:right w:val="single" w:color="auto" w:sz="4" w:space="0"/>
            </w:tcBorders>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100.00%</w:t>
            </w:r>
          </w:p>
        </w:tc>
      </w:tr>
    </w:tbl>
    <w:p>
      <w:pPr>
        <w:pageBreakBefore w:val="0"/>
        <w:kinsoku/>
        <w:wordWrap/>
        <w:overflowPunct/>
        <w:topLinePunct w:val="0"/>
        <w:autoSpaceDE/>
        <w:autoSpaceDN/>
        <w:bidi w:val="0"/>
        <w:adjustRightInd/>
        <w:spacing w:line="600" w:lineRule="exact"/>
        <w:ind w:firstLine="640" w:firstLineChars="200"/>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四、绩效指标分析</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b/>
          <w:bCs/>
          <w:sz w:val="32"/>
          <w:szCs w:val="32"/>
          <w:highlight w:val="none"/>
        </w:rPr>
        <w:t>（一）决策分析</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该指标主要从项目立项和资金落实两个方面考核项目论证的充分性，绩效目标的完整性、合理性和可衡量性，以及资金投向的合理性和可行性。指标分值21分，评价得分19分，得分率为90.48%。</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b/>
          <w:bCs/>
          <w:sz w:val="32"/>
          <w:szCs w:val="32"/>
          <w:highlight w:val="none"/>
        </w:rPr>
        <w:t>1.项目立项情况。</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论证决策。该指标分值8分，评价得分8分，得分率为100%。《国务院办公厅关于印发全国自建房安全专项整治工作方案的通知》（国办发明电〔2022〕10号）明确提出要求各地区对本行政区域内城乡所有自建房进行排查摸底，在继续推进农村房屋安全隐患排查整治工作的基础上，重点排查城乡结合部、城中村、安置区、学校医院周边、工业园区等区域，突出人员密集、涉及公共安全的经营性自建房。《广东省人民政府办公厅关于印发广东省自建房安全专项整治工作实施方案的通知》（粤府办明电〔2022〕13号）制定了全省自建房安全专项整治工作方案，要求严格压实各级党委政府属地责任、部门监管责任、房屋所有权人第一责任、房屋使用人使用安全责任，确保违法建设零增长，全力消除经营性自建房建筑安全隐患，切实维护人民群众生命财产安全；广东省财政厅在2022年12月26日下达“自建房安全整治省级专项资金”，该项资金用于省级自建房安全隐患排查抽检、调研、培训，各地市对全省经营性自建房房屋开展逐一排查摸底，对存在安全隐患的经营性自建房形成工作销项台账等工作，自建房整治项目经省级财政预算管理程序审批后设立，总体上决策过程科学合理，资金设立符合国家和省相关政策，符合省级专项资金管理办法要求。</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2）绩效目标设置。该指标分值7分，评价得分5分，得分率为71.43%。省住建厅在申报专项资金预算时填报了一级项目绩效目标，设置了具体的产出指标和效益指标。《广东省财政厅关于下达2022年自建房安全整治省级专项资金的通知》（粤财建〔2022〕83号）下达了2022年自建房安全整治省级专项资金，在下达预算资金的同时一并下达了绩效目标，广东省住房和城乡建设厅《广东省人民政府办公厅关于印发广东省自建房安全专项整治工作实施方案的通知》（粤府办明电〔2022〕13号）进一步明确了有关市县2022年自建房安全整治工作计划任务。有关市县按规定分解下达专项资金绩效目标。</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但部分绩效目标不够明确，一是社会效益目标设置过于笼统，缺乏清晰、可衡量的目标值。如：保障人民群众生命财产安全的指标值为有效保障，存在安全隐患的经营性自建房数量的指标值为逐年下降，无具体的指标值。二是部分指标无具体的执行标准，如时效指标中隐患消除及时率要求达到≥95%，但未明确规定的时限，难以判断是否及时整改，因此，酌情扣减2分。</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b/>
          <w:bCs/>
          <w:sz w:val="32"/>
          <w:szCs w:val="32"/>
          <w:highlight w:val="none"/>
        </w:rPr>
        <w:t>2.资金投入情况。</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预算编制科学性。该指标分值4分，评价得分4分，得分率为100%。2022年自建房安全专项整治专项资金总额共3044万元，其中9.9%（300万元）用于省本级组织“百日行动”双线检查服务，1.6%（50万元）用于省本级技术支持和指导，1%（30万元）用于调研检查、监督和绩效评估等工作经费，共12.5%（380万元）用于开展自建房安全专项整治“百日行动”双线检查和技术支持等省本级项目。其中的87.5%（2664万元）资金奖补给申报2022年自建房安全专项整治项目中粤东西北市县和珠三角财力相对薄弱的市县排查经营性自建房等支出，共15个地市共49个具体项目。</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2）资金分配合理性。该指标分值2分，评价得分2分，得分率为100%。有关地市按所辖县（市、区）入库申报的保障性安居工程计划任务数，将省级资金转分配下达到县（市、区）。省级资金分配合理，有助于实现资金的绩效目标。</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b/>
          <w:bCs/>
          <w:sz w:val="32"/>
          <w:szCs w:val="32"/>
          <w:highlight w:val="none"/>
        </w:rPr>
        <w:t>（二）过程分析</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该指标主要从资金管理和事项管理两个方面考核项目资金支付情况，资金支出的规范性，项目实施的规范性和监管的有效性。指标分值19分，评价得分18.54分，得分率为97.58%。</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b/>
          <w:bCs/>
          <w:sz w:val="32"/>
          <w:szCs w:val="32"/>
          <w:highlight w:val="none"/>
        </w:rPr>
        <w:t>1.资金管理。</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资金到位率。该指标分值5分，评价得分5分，得分率为100%。2022年省财政安排的专项资金预算指标已全部及时下达并足额落实到位，应到位预算金额3044万元，实际到位3044万元，资金到位率100%，各类来源的资金已足额到位。有关地市收到省财政下达的预算资金后均按照规定将专项资金预算指标转分配下达到县（市、区）。</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（2）预算执行率。该指标分值4分，评价得分3.54分，得分率为97.81%。省财政厅2022年12月26日下达专项资金，按计划预算资金应于2023年底前完成支出。截至2023年9月1日，2022 年自建房安全整治专项资金共3044万元，其中省本级资金 380万元，已使用 372.12万元，支付进度为98.19%；转移支付资金2664万元，共使用2320.98万元，支付总进度为87.12%。预算执行情况见表4-1。</w:t>
      </w:r>
    </w:p>
    <w:p>
      <w:pPr>
        <w:pageBreakBefore w:val="0"/>
        <w:kinsoku/>
        <w:wordWrap/>
        <w:overflowPunct/>
        <w:topLinePunct w:val="0"/>
        <w:autoSpaceDE/>
        <w:autoSpaceDN/>
        <w:bidi w:val="0"/>
        <w:adjustRightInd/>
        <w:spacing w:line="600" w:lineRule="exact"/>
        <w:jc w:val="center"/>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b/>
          <w:bCs/>
          <w:sz w:val="32"/>
          <w:szCs w:val="32"/>
          <w:highlight w:val="none"/>
        </w:rPr>
        <w:t>表4-1专项资金预算执行情况</w:t>
      </w:r>
    </w:p>
    <w:tbl>
      <w:tblPr>
        <w:tblStyle w:val="6"/>
        <w:tblW w:w="7978"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54"/>
        <w:gridCol w:w="1416"/>
        <w:gridCol w:w="1936"/>
        <w:gridCol w:w="1936"/>
        <w:gridCol w:w="193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0" w:hRule="atLeast"/>
          <w:tblHeader/>
          <w:jc w:val="center"/>
        </w:trPr>
        <w:tc>
          <w:tcPr>
            <w:tcW w:w="754"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序号</w:t>
            </w:r>
          </w:p>
        </w:tc>
        <w:tc>
          <w:tcPr>
            <w:tcW w:w="1416"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地市</w:t>
            </w:r>
          </w:p>
        </w:tc>
        <w:tc>
          <w:tcPr>
            <w:tcW w:w="1936"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预算指标（万元）</w:t>
            </w:r>
          </w:p>
        </w:tc>
        <w:tc>
          <w:tcPr>
            <w:tcW w:w="1936"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支出金额（万元）</w:t>
            </w:r>
          </w:p>
        </w:tc>
        <w:tc>
          <w:tcPr>
            <w:tcW w:w="1936"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支付进度（%）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4" w:hRule="atLeast"/>
          <w:jc w:val="center"/>
        </w:trPr>
        <w:tc>
          <w:tcPr>
            <w:tcW w:w="754"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w:t>
            </w:r>
          </w:p>
        </w:tc>
        <w:tc>
          <w:tcPr>
            <w:tcW w:w="141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汕头</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220.63</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195.11</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88.4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4" w:hRule="atLeast"/>
          <w:jc w:val="center"/>
        </w:trPr>
        <w:tc>
          <w:tcPr>
            <w:tcW w:w="754"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2</w:t>
            </w:r>
          </w:p>
        </w:tc>
        <w:tc>
          <w:tcPr>
            <w:tcW w:w="141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韶关</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101.61</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97.34</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95.61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4" w:hRule="atLeast"/>
          <w:jc w:val="center"/>
        </w:trPr>
        <w:tc>
          <w:tcPr>
            <w:tcW w:w="754"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3</w:t>
            </w:r>
          </w:p>
        </w:tc>
        <w:tc>
          <w:tcPr>
            <w:tcW w:w="141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河源</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164.26</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164.26</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4" w:hRule="atLeast"/>
          <w:jc w:val="center"/>
        </w:trPr>
        <w:tc>
          <w:tcPr>
            <w:tcW w:w="754"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4</w:t>
            </w:r>
          </w:p>
        </w:tc>
        <w:tc>
          <w:tcPr>
            <w:tcW w:w="141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梅州</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159</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112.44</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70.28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4" w:hRule="atLeast"/>
          <w:jc w:val="center"/>
        </w:trPr>
        <w:tc>
          <w:tcPr>
            <w:tcW w:w="754"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5</w:t>
            </w:r>
          </w:p>
        </w:tc>
        <w:tc>
          <w:tcPr>
            <w:tcW w:w="141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惠州</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340.96</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255.21</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74.85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4" w:hRule="atLeast"/>
          <w:jc w:val="center"/>
        </w:trPr>
        <w:tc>
          <w:tcPr>
            <w:tcW w:w="754"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6</w:t>
            </w:r>
          </w:p>
        </w:tc>
        <w:tc>
          <w:tcPr>
            <w:tcW w:w="141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汕尾</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137.64</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81.64</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59.31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4" w:hRule="atLeast"/>
          <w:jc w:val="center"/>
        </w:trPr>
        <w:tc>
          <w:tcPr>
            <w:tcW w:w="754"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7</w:t>
            </w:r>
          </w:p>
        </w:tc>
        <w:tc>
          <w:tcPr>
            <w:tcW w:w="141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江门</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133.72</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133.72</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4" w:hRule="atLeast"/>
          <w:jc w:val="center"/>
        </w:trPr>
        <w:tc>
          <w:tcPr>
            <w:tcW w:w="754"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8</w:t>
            </w:r>
          </w:p>
        </w:tc>
        <w:tc>
          <w:tcPr>
            <w:tcW w:w="141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阳江</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161</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161</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4" w:hRule="atLeast"/>
          <w:jc w:val="center"/>
        </w:trPr>
        <w:tc>
          <w:tcPr>
            <w:tcW w:w="754"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9</w:t>
            </w:r>
          </w:p>
        </w:tc>
        <w:tc>
          <w:tcPr>
            <w:tcW w:w="141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湛江</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180.94</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131.15</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72.48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4" w:hRule="atLeast"/>
          <w:jc w:val="center"/>
        </w:trPr>
        <w:tc>
          <w:tcPr>
            <w:tcW w:w="754"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10</w:t>
            </w:r>
          </w:p>
        </w:tc>
        <w:tc>
          <w:tcPr>
            <w:tcW w:w="141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茂名</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238.3</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183.68</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77.08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4" w:hRule="atLeast"/>
          <w:jc w:val="center"/>
        </w:trPr>
        <w:tc>
          <w:tcPr>
            <w:tcW w:w="754"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11</w:t>
            </w:r>
          </w:p>
        </w:tc>
        <w:tc>
          <w:tcPr>
            <w:tcW w:w="141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肇庆</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176.36</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176.36</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4" w:hRule="atLeast"/>
          <w:jc w:val="center"/>
        </w:trPr>
        <w:tc>
          <w:tcPr>
            <w:tcW w:w="754"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12</w:t>
            </w:r>
          </w:p>
        </w:tc>
        <w:tc>
          <w:tcPr>
            <w:tcW w:w="141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清远</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163.9</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163.9</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4" w:hRule="atLeast"/>
          <w:jc w:val="center"/>
        </w:trPr>
        <w:tc>
          <w:tcPr>
            <w:tcW w:w="754"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13</w:t>
            </w:r>
          </w:p>
        </w:tc>
        <w:tc>
          <w:tcPr>
            <w:tcW w:w="141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潮州</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202.14</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184.81</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91.43</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4" w:hRule="atLeast"/>
          <w:jc w:val="center"/>
        </w:trPr>
        <w:tc>
          <w:tcPr>
            <w:tcW w:w="754"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14</w:t>
            </w:r>
          </w:p>
        </w:tc>
        <w:tc>
          <w:tcPr>
            <w:tcW w:w="141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揭阳</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165.35</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165.35</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4" w:hRule="atLeast"/>
          <w:jc w:val="center"/>
        </w:trPr>
        <w:tc>
          <w:tcPr>
            <w:tcW w:w="754"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15</w:t>
            </w:r>
          </w:p>
        </w:tc>
        <w:tc>
          <w:tcPr>
            <w:tcW w:w="141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云浮</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117.04</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115.01</w:t>
            </w:r>
          </w:p>
        </w:tc>
        <w:tc>
          <w:tcPr>
            <w:tcW w:w="1936" w:type="dxa"/>
            <w:tcBorders>
              <w:tl2br w:val="nil"/>
              <w:tr2bl w:val="nil"/>
            </w:tcBorders>
            <w:shd w:val="clear" w:color="auto" w:fill="FFFFFF"/>
            <w:tcMar>
              <w:top w:w="15" w:type="dxa"/>
              <w:left w:w="15" w:type="dxa"/>
              <w:right w:w="15" w:type="dxa"/>
            </w:tcMa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98.27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4" w:hRule="atLeast"/>
          <w:jc w:val="center"/>
        </w:trPr>
        <w:tc>
          <w:tcPr>
            <w:tcW w:w="754"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16</w:t>
            </w:r>
          </w:p>
        </w:tc>
        <w:tc>
          <w:tcPr>
            <w:tcW w:w="1416"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省本级</w:t>
            </w:r>
          </w:p>
        </w:tc>
        <w:tc>
          <w:tcPr>
            <w:tcW w:w="1936"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380.00</w:t>
            </w:r>
          </w:p>
        </w:tc>
        <w:tc>
          <w:tcPr>
            <w:tcW w:w="1936"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373.12</w:t>
            </w:r>
          </w:p>
        </w:tc>
        <w:tc>
          <w:tcPr>
            <w:tcW w:w="1936"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98.19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0" w:hRule="atLeast"/>
          <w:jc w:val="center"/>
        </w:trPr>
        <w:tc>
          <w:tcPr>
            <w:tcW w:w="754"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p>
        </w:tc>
        <w:tc>
          <w:tcPr>
            <w:tcW w:w="1416"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合计</w:t>
            </w:r>
          </w:p>
        </w:tc>
        <w:tc>
          <w:tcPr>
            <w:tcW w:w="1936"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right"/>
              <w:textAlignment w:val="center"/>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3044</w:t>
            </w:r>
          </w:p>
        </w:tc>
        <w:tc>
          <w:tcPr>
            <w:tcW w:w="1936"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2694.41</w:t>
            </w:r>
          </w:p>
        </w:tc>
        <w:tc>
          <w:tcPr>
            <w:tcW w:w="1936" w:type="dxa"/>
            <w:tcBorders>
              <w:tl2br w:val="nil"/>
              <w:tr2bl w:val="nil"/>
            </w:tcBorders>
            <w:shd w:val="clear" w:color="auto" w:fill="FFFFFF"/>
            <w:tcMar>
              <w:top w:w="15" w:type="dxa"/>
              <w:left w:w="15" w:type="dxa"/>
              <w:right w:w="15" w:type="dxa"/>
            </w:tcMar>
            <w:vAlign w:val="center"/>
          </w:tcPr>
          <w:p>
            <w:pPr>
              <w:pageBreakBefore w:val="0"/>
              <w:widowControl/>
              <w:kinsoku/>
              <w:wordWrap/>
              <w:overflowPunct/>
              <w:topLinePunct w:val="0"/>
              <w:autoSpaceDE/>
              <w:autoSpaceDN/>
              <w:bidi w:val="0"/>
              <w:adjustRightInd/>
              <w:spacing w:line="600" w:lineRule="exact"/>
              <w:jc w:val="right"/>
              <w:rPr>
                <w:rFonts w:hint="eastAsia" w:ascii="方正仿宋_GBK" w:hAnsi="方正仿宋_GBK" w:eastAsia="方正仿宋_GBK" w:cs="方正仿宋_GBK"/>
                <w:sz w:val="21"/>
                <w:szCs w:val="21"/>
                <w:highlight w:val="none"/>
              </w:rPr>
            </w:pPr>
            <w:r>
              <w:rPr>
                <w:rFonts w:hint="eastAsia" w:ascii="方正仿宋_GBK" w:hAnsi="方正仿宋_GBK" w:eastAsia="方正仿宋_GBK" w:cs="方正仿宋_GBK"/>
                <w:sz w:val="21"/>
                <w:szCs w:val="21"/>
                <w:highlight w:val="none"/>
              </w:rPr>
              <w:t>88.51</w:t>
            </w:r>
          </w:p>
        </w:tc>
      </w:tr>
    </w:tbl>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按照省财政厅对于专项资金支付进度的要求，12月应完成100%支付进度。目前，河源、江门、阳江、肇庆、清远、揭阳等6个市支付为100%，已完成资金支付，韶关、云浮和潮州等3个市支付进度超90%，汕头支付进度超过80%，梅州、惠州、汕尾、湛江、茂名等5个市支付进度皆未达到要求。</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2）资金使用合规性。该指标分值4分，评价得分4分，得分率为100%。有关县（市、区）能按照省级财政专项资金管理办法和有关财务制度规定，做好资金申报审核审批、资金支付，按照批准的采购方式和结算方式列支。其余未发现虚列支出、截留、挤占、挪用资金的情况。</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b/>
          <w:bCs/>
          <w:sz w:val="32"/>
          <w:szCs w:val="32"/>
          <w:highlight w:val="none"/>
        </w:rPr>
        <w:t>2.组织实施。</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管理制度健全性。该指标分值2分，评价得分2分，得分率为100%。住建厅制定了比较明确的自建房整治项目实施程序，明晰了省级主管部门、市县人民政府和业务主管部门的责任，并且按程序推进项目实施。有关市县能够按照要求开展自建房安全整治工作。</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2）制度执行有效性。该指标分值4分，评价得分4分，得分率为100%。一是省级业务主管部门能够认真做好项目实施监管，开展预算执行监控，审计未发现超预算的情况。二是有关市县能够按照自建房整治有关管理制度规定，落实管理责任，保障完成项目绩效目标。</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b/>
          <w:bCs/>
          <w:sz w:val="32"/>
          <w:szCs w:val="32"/>
          <w:highlight w:val="none"/>
        </w:rPr>
        <w:t>（三）产出分析</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该指标主要从经济性和效率性两个方面考核预算执行结果是节约还是超支，项目完成的进度、质量和产出等情况。指标分值40分，评价得分38.99分，得分率为97.48%。</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详细情况见附件1：项目绩效评价指标评分表</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b/>
          <w:bCs/>
          <w:sz w:val="32"/>
          <w:szCs w:val="32"/>
          <w:highlight w:val="none"/>
        </w:rPr>
        <w:t>1.效率性。</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数量指标。该指标分值20分，评价得分19.74分，得分率为98.70%。根据《广东省经营性自建房安全专项整治“百日行动”双线核查工作报告》和自建房归集平台排查数据日报（12月29日），广东省计划排查经营性自建房屋数量101.2万栋，实际排查309.8308万栋、奖补支持省内地市数量15个、经营性自建房安全隐患初判完成率100%、全省计划鉴定经营性自建房屋数量1.9419万栋，实际完成值3.8888万栋、建立整治台账数量15套、经营性自建房安全隐患整治完成率99.19%（在实施计划周期内，完成率接近100%，因此给满分）、经营性自建房安全信息录入情况100%、排查覆盖率93.13%、经营性自建房安全隐患判断准确率84.33%、经营性自建房安全隐患管控达标率96.27%。</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b/>
          <w:bCs/>
          <w:sz w:val="32"/>
          <w:szCs w:val="32"/>
          <w:highlight w:val="none"/>
        </w:rPr>
        <w:t>2.经济性</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1）时效指标。该指标分值10分，评价得分10分，得分率为100%。全省经营性自建房排查摸底工作完成时间为2023年6月，项目完成及时率为100%，隐患消除及时率为≥95%，上述项目均达到预期目标，另外，由于全省经营性自建房鉴定及整治计划完成时间为2025年6月，截至2023年12月29日，经营性自建房安全隐患整治完成率99.19%，整治率接近100%，属于合理范围内。因此给予满分。</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（2）成本指标。该指标分值10分，评价得分10分，得分率为100%。根据相关材料审核分析，有关市县自建房整治支出控制在预算范围，未发现超支情况，基本按照省级补贴标准29元/栋支出。</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b/>
          <w:bCs/>
          <w:sz w:val="32"/>
          <w:szCs w:val="32"/>
          <w:highlight w:val="none"/>
        </w:rPr>
        <w:t>（四）效益分析</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该指标主要从效果性和满意度两个方面考核社会效益、可持续发展、服务对象满意度等情况。指标分值20分，评价得分20分，得分率为100%。</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b/>
          <w:bCs/>
          <w:sz w:val="32"/>
          <w:szCs w:val="32"/>
          <w:highlight w:val="none"/>
        </w:rPr>
        <w:t>1.效果性</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社会效益指标。该指标分值10分，评价得分10分，得分率为100%。该指标的目标值为有效地保障人民群众生命财产安全、能够逐年减少省内存在安全隐患的经营性自建房，避免因自建房安全问题导致的人员伤亡事故。评价期间，未发现广东省内的自建房出现重大人员伤亡事故。</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b/>
          <w:bCs/>
          <w:sz w:val="32"/>
          <w:szCs w:val="32"/>
          <w:highlight w:val="none"/>
        </w:rPr>
        <w:t>2.满意度</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满意度指标。该指标分值10分，评价得分10分，得分率为100%。在对省、市住建主管部门自建房安全专项排查工作开展情况的满意度调查中，满意度为95%；经营性自建房产权人满意度调查中，满意度为95%；均大于95%的指标值。</w:t>
      </w:r>
    </w:p>
    <w:p>
      <w:pPr>
        <w:pageBreakBefore w:val="0"/>
        <w:kinsoku/>
        <w:wordWrap/>
        <w:overflowPunct/>
        <w:topLinePunct w:val="0"/>
        <w:autoSpaceDE/>
        <w:autoSpaceDN/>
        <w:bidi w:val="0"/>
        <w:adjustRightInd/>
        <w:spacing w:line="600" w:lineRule="exact"/>
        <w:ind w:firstLine="640" w:firstLineChars="200"/>
        <w:rPr>
          <w:rFonts w:hint="eastAsia" w:ascii="黑体" w:hAnsi="黑体" w:eastAsia="黑体" w:cs="黑体"/>
          <w:b w:val="0"/>
          <w:bCs w:val="0"/>
          <w:sz w:val="32"/>
          <w:szCs w:val="32"/>
          <w:highlight w:val="none"/>
        </w:rPr>
      </w:pPr>
      <w:r>
        <w:rPr>
          <w:rFonts w:hint="eastAsia" w:ascii="黑体" w:hAnsi="黑体" w:eastAsia="黑体" w:cs="黑体"/>
          <w:b w:val="0"/>
          <w:bCs w:val="0"/>
          <w:sz w:val="32"/>
          <w:szCs w:val="32"/>
          <w:highlight w:val="none"/>
        </w:rPr>
        <w:t>五、主要绩效</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b/>
          <w:bCs/>
          <w:sz w:val="32"/>
          <w:szCs w:val="32"/>
          <w:highlight w:val="none"/>
        </w:rPr>
        <w:t>（一）认真落实自建房安全整治工作，全面完成年度绩效目标</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超额完成了年度绩效目标。据《城乡自建房安全专项整治归集平台排查进度日报》，截至2023年12 月31日，全省累计排查经营性自建房3098308栋，判定存在隐患的经营性自建房 39204 栋，完成整治并销号的经营性自建房 38888栋，已销号的比例为 99.19%。广州、深圳、珠海、汕头、佛山、韶关、河源、梅州、惠州、汕尾、东莞、中山、江门、湛江、茂名、肇庆、清远、潮州、云浮市已销号的比例超过 90%。阳江、揭阳、横琴市已销号的比例高于80%，自建房整治工作效果显著。</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b/>
          <w:bCs/>
          <w:sz w:val="32"/>
          <w:szCs w:val="32"/>
          <w:highlight w:val="none"/>
        </w:rPr>
        <w:t>（二）积极推动建章立制，加强自建房的安全管理</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建立健全各类自建房政策制度。广东省住建厅印发了《广东省住房和城乡建设厅关于自建房房屋安全鉴定管理的若干规定（试行）》(粤建规范〔2023〕1号)和《广东省自建房安全专项整治工作领导小组办公室关于推广使用《自建房屋震后隐患排查手册》的通知》（粤自建房办〔2023〕22号）进一步规范了我省自建房房屋安全鉴定活动，加强我省自建房房屋安全鉴定管理。</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b/>
          <w:bCs/>
          <w:sz w:val="32"/>
          <w:szCs w:val="32"/>
          <w:highlight w:val="none"/>
        </w:rPr>
      </w:pPr>
      <w:r>
        <w:rPr>
          <w:rFonts w:hint="eastAsia" w:ascii="黑体" w:hAnsi="黑体" w:eastAsia="黑体" w:cs="黑体"/>
          <w:b w:val="0"/>
          <w:bCs w:val="0"/>
          <w:sz w:val="32"/>
          <w:szCs w:val="32"/>
          <w:highlight w:val="none"/>
        </w:rPr>
        <w:t>六、存在问题</w:t>
      </w:r>
    </w:p>
    <w:p>
      <w:pPr>
        <w:pageBreakBefore w:val="0"/>
        <w:kinsoku/>
        <w:wordWrap/>
        <w:overflowPunct/>
        <w:topLinePunct w:val="0"/>
        <w:autoSpaceDE/>
        <w:autoSpaceDN/>
        <w:bidi w:val="0"/>
        <w:adjustRightInd/>
        <w:spacing w:line="600" w:lineRule="exact"/>
        <w:ind w:firstLine="640" w:firstLineChars="200"/>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当前自建房安全整治工作仍存在一些问题，主要表现在：一是一些地方的经营性自建房安全排查整治工作存在不细、不实、不到位的问题，如：房屋信息填报有误、安全隐患初判结论不准确、管控措施不到位等问题。二是部分地区的资金支付进度没有达到预期，梅州、惠州、汕尾、湛江、茂名等5个市支付进度低于序时进度，应加强部门联动，动态跟踪项目进展情况，对于支出进度偏慢的县区，指导查找解决执行中存在的问题，加快资金支付进度。</w:t>
      </w:r>
    </w:p>
    <w:p>
      <w:pPr>
        <w:pageBreakBefore w:val="0"/>
        <w:kinsoku/>
        <w:wordWrap/>
        <w:overflowPunct/>
        <w:topLinePunct w:val="0"/>
        <w:autoSpaceDE/>
        <w:autoSpaceDN/>
        <w:bidi w:val="0"/>
        <w:adjustRightInd/>
        <w:spacing w:line="600" w:lineRule="exact"/>
        <w:ind w:firstLine="480" w:firstLineChars="200"/>
        <w:rPr>
          <w:rFonts w:ascii="仿宋" w:hAnsi="仿宋" w:eastAsia="仿宋"/>
          <w:sz w:val="24"/>
          <w:szCs w:val="24"/>
          <w:highlight w:val="none"/>
        </w:rPr>
      </w:pPr>
    </w:p>
    <w:p>
      <w:pPr>
        <w:pageBreakBefore w:val="0"/>
        <w:kinsoku/>
        <w:wordWrap/>
        <w:overflowPunct/>
        <w:topLinePunct w:val="0"/>
        <w:autoSpaceDE/>
        <w:autoSpaceDN/>
        <w:bidi w:val="0"/>
        <w:adjustRightInd/>
        <w:spacing w:line="600" w:lineRule="exact"/>
        <w:ind w:firstLine="480" w:firstLineChars="200"/>
        <w:rPr>
          <w:rFonts w:ascii="仿宋" w:hAnsi="仿宋" w:eastAsia="仿宋"/>
          <w:sz w:val="24"/>
          <w:szCs w:val="24"/>
          <w:highlight w:val="none"/>
        </w:rPr>
      </w:pPr>
    </w:p>
    <w:p>
      <w:pPr>
        <w:pageBreakBefore w:val="0"/>
        <w:kinsoku/>
        <w:wordWrap/>
        <w:overflowPunct/>
        <w:topLinePunct w:val="0"/>
        <w:autoSpaceDE/>
        <w:autoSpaceDN/>
        <w:bidi w:val="0"/>
        <w:adjustRightInd/>
        <w:spacing w:line="600" w:lineRule="exact"/>
        <w:ind w:firstLine="482" w:firstLineChars="200"/>
        <w:rPr>
          <w:rFonts w:ascii="仿宋" w:hAnsi="仿宋" w:eastAsia="仿宋"/>
          <w:b/>
          <w:bCs/>
          <w:sz w:val="24"/>
          <w:szCs w:val="24"/>
          <w:highlight w:val="none"/>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楷体_GBK">
    <w:altName w:val="微软雅黑"/>
    <w:panose1 w:val="02000000000000000000"/>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ZDU5Nzc0MWRjZjgzYTk5MjI0N2JhZjg4OWRhMWIifQ=="/>
  </w:docVars>
  <w:rsids>
    <w:rsidRoot w:val="00503B16"/>
    <w:rsid w:val="000547BB"/>
    <w:rsid w:val="00095996"/>
    <w:rsid w:val="000F306D"/>
    <w:rsid w:val="00214993"/>
    <w:rsid w:val="002E74E9"/>
    <w:rsid w:val="003925B2"/>
    <w:rsid w:val="00397950"/>
    <w:rsid w:val="003B146C"/>
    <w:rsid w:val="003E1A07"/>
    <w:rsid w:val="004C3DA9"/>
    <w:rsid w:val="00503B16"/>
    <w:rsid w:val="00652099"/>
    <w:rsid w:val="006B030F"/>
    <w:rsid w:val="006B6545"/>
    <w:rsid w:val="006C6D22"/>
    <w:rsid w:val="00772DCD"/>
    <w:rsid w:val="0092264F"/>
    <w:rsid w:val="00B752B0"/>
    <w:rsid w:val="00C8508D"/>
    <w:rsid w:val="00CA569D"/>
    <w:rsid w:val="00D3465F"/>
    <w:rsid w:val="00DF6DF7"/>
    <w:rsid w:val="00ED4111"/>
    <w:rsid w:val="00FC45E5"/>
    <w:rsid w:val="15F0378C"/>
    <w:rsid w:val="1C071B9A"/>
    <w:rsid w:val="1FE93240"/>
    <w:rsid w:val="1FFF1F01"/>
    <w:rsid w:val="50935EC0"/>
    <w:rsid w:val="61C16EAF"/>
    <w:rsid w:val="69F81DF0"/>
    <w:rsid w:val="703A106E"/>
    <w:rsid w:val="77D98BAC"/>
    <w:rsid w:val="A4FA20E5"/>
    <w:rsid w:val="DFFFA64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0"/>
    <w:pPr>
      <w:ind w:left="420" w:leftChars="200"/>
    </w:pPr>
  </w:style>
  <w:style w:type="paragraph" w:styleId="3">
    <w:name w:val="Balloon Text"/>
    <w:basedOn w:val="1"/>
    <w:link w:val="9"/>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批注框文本 字符"/>
    <w:basedOn w:val="8"/>
    <w:link w:val="3"/>
    <w:semiHidden/>
    <w:qFormat/>
    <w:uiPriority w:val="99"/>
    <w:rPr>
      <w:sz w:val="18"/>
      <w:szCs w:val="18"/>
    </w:rPr>
  </w:style>
  <w:style w:type="character" w:customStyle="1" w:styleId="10">
    <w:name w:val="页眉 字符"/>
    <w:basedOn w:val="8"/>
    <w:link w:val="5"/>
    <w:semiHidden/>
    <w:qFormat/>
    <w:uiPriority w:val="99"/>
    <w:rPr>
      <w:sz w:val="18"/>
      <w:szCs w:val="18"/>
    </w:rPr>
  </w:style>
  <w:style w:type="character" w:customStyle="1" w:styleId="11">
    <w:name w:val="页脚 字符"/>
    <w:basedOn w:val="8"/>
    <w:link w:val="4"/>
    <w:qFormat/>
    <w:uiPriority w:val="99"/>
    <w:rPr>
      <w:sz w:val="18"/>
      <w:szCs w:val="18"/>
    </w:rPr>
  </w:style>
  <w:style w:type="paragraph" w:customStyle="1" w:styleId="12">
    <w:name w:val="Revision"/>
    <w:hidden/>
    <w:unhideWhenUsed/>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5988</Words>
  <Characters>6732</Characters>
  <Lines>53</Lines>
  <Paragraphs>15</Paragraphs>
  <TotalTime>12</TotalTime>
  <ScaleCrop>false</ScaleCrop>
  <LinksUpToDate>false</LinksUpToDate>
  <CharactersWithSpaces>6742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2023-12-22T11:30:00Z</dcterms:created>
  <dc:creator>silverlau</dc:creator>
  <cp:lastModifiedBy>陌</cp:lastModifiedBy>
  <dcterms:modified xsi:type="dcterms:W3CDTF">2024-07-08T01:58:05Z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7AA66477D1DA4F6284108EC786AC041C_13</vt:lpwstr>
  </property>
</Properties>
</file>