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2024年住房城乡建设科普讲解大赛广东省预赛实施方案</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一、参赛要求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参赛作品应符合党的路线、方针、政策，符合国家法律、法规，符合党的宣传工作方针，符合社会主义核心价值观</w:t>
      </w:r>
      <w:r>
        <w:rPr>
          <w:rFonts w:hint="eastAsia" w:ascii="仿宋_GB2312" w:hAnsi="仿宋_GB2312" w:eastAsia="仿宋_GB2312" w:cs="仿宋_GB2312"/>
          <w:sz w:val="32"/>
          <w:szCs w:val="32"/>
          <w:lang w:val="en-US" w:eastAsia="zh-CN"/>
        </w:rPr>
        <w:t>。主题内容以《中国公民科学素质基准》中的自然科学和社会科学知识为主，聚焦住房城乡建设行业特色，</w:t>
      </w:r>
      <w:r>
        <w:rPr>
          <w:rFonts w:hint="default" w:ascii="仿宋_GB2312" w:hAnsi="仿宋_GB2312" w:eastAsia="仿宋_GB2312" w:cs="仿宋_GB2312"/>
          <w:sz w:val="32"/>
          <w:szCs w:val="32"/>
          <w:lang w:val="en-US" w:eastAsia="zh-CN"/>
        </w:rPr>
        <w:t>反映</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领域科学技术的创新成果和重大进展，解读社会公众关注的</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热点话题，用科学的语言讲好</w:t>
      </w:r>
      <w:r>
        <w:rPr>
          <w:rFonts w:hint="eastAsia" w:ascii="仿宋_GB2312" w:hAnsi="仿宋_GB2312" w:eastAsia="仿宋_GB2312" w:cs="仿宋_GB2312"/>
          <w:sz w:val="32"/>
          <w:szCs w:val="32"/>
          <w:lang w:val="en-US" w:eastAsia="zh-CN"/>
        </w:rPr>
        <w:t>住房城乡建设</w:t>
      </w:r>
      <w:r>
        <w:rPr>
          <w:rFonts w:hint="default" w:ascii="仿宋_GB2312" w:hAnsi="仿宋_GB2312" w:eastAsia="仿宋_GB2312" w:cs="仿宋_GB2312"/>
          <w:sz w:val="32"/>
          <w:szCs w:val="32"/>
          <w:lang w:val="en-US" w:eastAsia="zh-CN"/>
        </w:rPr>
        <w:t>科技故事，弘扬科学精神、普及科学知识、传播科学思想、倡导科学方法。</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参赛作品应选题新颖、构思精巧、内容丰富、形式多样、语言生动、通俗易懂，具有较强的科学性、知识性、艺术性、通俗性和趣味性。</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二、比赛流程</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预赛由广东省住房和城乡建设厅负责组织实施，</w:t>
      </w:r>
      <w:r>
        <w:rPr>
          <w:rFonts w:hint="eastAsia" w:ascii="仿宋_GB2312" w:hAnsi="仿宋_GB2312" w:eastAsia="仿宋_GB2312" w:cs="仿宋_GB2312"/>
          <w:sz w:val="32"/>
          <w:szCs w:val="32"/>
        </w:rPr>
        <w:t>各地级以上市住房城乡建设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有关行业协</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和高校负责推荐本地区、本系统</w:t>
      </w:r>
      <w:r>
        <w:rPr>
          <w:rFonts w:hint="default" w:ascii="仿宋_GB2312" w:hAnsi="仿宋_GB2312" w:eastAsia="仿宋_GB2312" w:cs="仿宋_GB2312"/>
          <w:sz w:val="32"/>
          <w:szCs w:val="32"/>
          <w:lang w:val="en-US" w:eastAsia="zh-CN"/>
        </w:rPr>
        <w:t>科技工作者</w:t>
      </w:r>
      <w:r>
        <w:rPr>
          <w:rFonts w:hint="eastAsia" w:ascii="仿宋_GB2312" w:hAnsi="仿宋_GB2312" w:eastAsia="仿宋_GB2312" w:cs="仿宋_GB2312"/>
          <w:sz w:val="32"/>
          <w:szCs w:val="32"/>
          <w:lang w:val="en-US" w:eastAsia="zh-CN"/>
        </w:rPr>
        <w:t>和作品参赛，</w:t>
      </w:r>
      <w:r>
        <w:rPr>
          <w:rFonts w:hint="default" w:ascii="仿宋_GB2312" w:hAnsi="仿宋_GB2312" w:eastAsia="仿宋_GB2312" w:cs="仿宋_GB2312"/>
          <w:sz w:val="32"/>
          <w:szCs w:val="32"/>
          <w:lang w:val="en-US" w:eastAsia="zh-CN"/>
        </w:rPr>
        <w:t>科技工作者</w:t>
      </w:r>
      <w:r>
        <w:rPr>
          <w:rFonts w:hint="eastAsia" w:ascii="仿宋_GB2312" w:hAnsi="仿宋_GB2312" w:eastAsia="仿宋_GB2312" w:cs="仿宋_GB2312"/>
          <w:sz w:val="32"/>
          <w:szCs w:val="32"/>
          <w:lang w:val="en-US" w:eastAsia="zh-CN"/>
        </w:rPr>
        <w:t>也可以经所在单位同意推荐后自荐参赛</w:t>
      </w:r>
      <w:r>
        <w:rPr>
          <w:rFonts w:hint="eastAsia" w:ascii="仿宋_GB2312" w:hAnsi="仿宋_GB2312" w:eastAsia="仿宋_GB2312" w:cs="仿宋_GB2312"/>
          <w:sz w:val="32"/>
          <w:szCs w:val="32"/>
          <w:lang w:eastAsia="zh-CN"/>
        </w:rPr>
        <w:t>，预赛</w:t>
      </w:r>
      <w:r>
        <w:rPr>
          <w:rFonts w:hint="eastAsia" w:ascii="仿宋_GB2312" w:hAnsi="仿宋_GB2312" w:eastAsia="仿宋_GB2312" w:cs="仿宋_GB2312"/>
          <w:sz w:val="32"/>
          <w:szCs w:val="32"/>
          <w:lang w:val="en-US" w:eastAsia="zh-CN"/>
        </w:rPr>
        <w:t>采取视频评审方式对参赛视频进行评审，择优推荐住房城乡建设部参加半决赛。</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三、评分规则</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(一)评分标准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评委评分总分100分，保留到小数点后两位。</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（1）自主命题讲解(100分)。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①内容陈述和表达效果(95分)。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科学准确、重点突出；</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主次分明、详略得当；</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层次清楚、合乎逻辑；</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通俗易懂、深入浅出；</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张弛有度、侧重讲解；</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发音标准、吐字清晰。</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②视频制作(5分)。</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视频制作精良，观感合适。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（2）用时要求。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视频讲解限时4分钟，不足3分钟或超时10秒(含10秒)不予通过。</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（3）录制要求。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视频要求连续录制，不得剪辑，参赛选手须保持脱稿并全程出镜。</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(二)评分方式</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所有评委打分去掉一个最高分和一个最低分后的平均数为选手的评委评分。将选手的评委评分及用时扣分相加，得出该选手的总分数。</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若遇选手总分数相同则按评委的第二个最高分高低决定名次，若评委的第二个最高分相同则按第三个最高分高低决定名次，以此类推。</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（一）讲解要求</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选手须使用PPT辅助讲解（若单纯使用视频须将视频插入PPT播放），讲解时可说明情景设置情况，明确讲解对象，要求佩戴耳麦，持遥控器，全程自行播放PPT，不得由他人协助。</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（二）报名材料</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报名材料包括《2024年住房城乡建设科普讲解大赛选手报名表》、参赛选手科普讲解视频作品以及选手自我介绍视频，视频格式须为MP4格式，画幅比例16:9，全高清1920*1080，文件不大于500M。</w:t>
      </w:r>
    </w:p>
    <w:p>
      <w:pPr>
        <w:keepNext w:val="0"/>
        <w:keepLines w:val="0"/>
        <w:pageBreakBefore w:val="0"/>
        <w:widowControl w:val="0"/>
        <w:kinsoku/>
        <w:wordWrap/>
        <w:overflowPunct/>
        <w:topLinePunct w:val="0"/>
        <w:autoSpaceDE/>
        <w:autoSpaceDN/>
        <w:bidi w:val="0"/>
        <w:adjustRightInd/>
        <w:snapToGrid/>
        <w:spacing w:line="62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单位将《2024年住房城乡建设科普讲解大赛选手报名表》WORD版及盖章扫描件、科普讲解视频及选手自我介绍视频于6月7日前发送至工作邮箱，逾期不予受理。各单位须将所有报名材料汇总后打包发送，对于重复提交的，以最后一次提交材料为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157" w:beforeLines="50" w:beforeAutospacing="0" w:after="157" w:afterLines="50" w:afterAutospacing="0" w:line="240" w:lineRule="auto"/>
        <w:ind w:firstLine="0" w:firstLineChars="0"/>
        <w:jc w:val="center"/>
        <w:textAlignment w:val="auto"/>
        <w:outlineLvl w:val="3"/>
        <w:rPr>
          <w:rFonts w:hint="eastAsia" w:ascii="方正小标宋简体" w:hAnsi="方正小标宋简体" w:eastAsia="方正小标宋简体" w:cs="方正小标宋简体"/>
          <w:b w:val="0"/>
          <w:bCs w:val="0"/>
          <w:spacing w:val="6"/>
          <w:kern w:val="2"/>
          <w:sz w:val="36"/>
          <w:szCs w:val="36"/>
          <w:lang w:val="en-US" w:eastAsia="zh-CN" w:bidi="ar-SA"/>
        </w:rPr>
      </w:pPr>
      <w:r>
        <w:rPr>
          <w:rFonts w:hint="eastAsia" w:ascii="方正小标宋简体" w:hAnsi="方正小标宋简体" w:eastAsia="方正小标宋简体" w:cs="方正小标宋简体"/>
          <w:b w:val="0"/>
          <w:bCs w:val="0"/>
          <w:spacing w:val="6"/>
          <w:kern w:val="2"/>
          <w:sz w:val="36"/>
          <w:szCs w:val="36"/>
          <w:lang w:val="en-US" w:eastAsia="zh-CN" w:bidi="ar-SA"/>
        </w:rPr>
        <w:t>2024年住房城乡建设科普讲解大赛选手报名表</w:t>
      </w:r>
    </w:p>
    <w:p>
      <w:pPr>
        <w:keepNext w:val="0"/>
        <w:keepLines w:val="0"/>
        <w:widowControl w:val="0"/>
        <w:bidi w:val="0"/>
        <w:adjustRightInd w:val="0"/>
        <w:snapToGrid w:val="0"/>
        <w:spacing w:beforeLines="0" w:beforeAutospacing="0" w:afterLines="0" w:afterAutospacing="0" w:line="300" w:lineRule="auto"/>
        <w:ind w:firstLine="0" w:firstLineChars="0"/>
        <w:jc w:val="left"/>
        <w:outlineLvl w:val="3"/>
        <w:rPr>
          <w:rFonts w:hint="eastAsia" w:ascii="楷体" w:hAnsi="楷体" w:eastAsia="楷体" w:cs="楷体"/>
          <w:b w:val="0"/>
          <w:bCs w:val="0"/>
          <w:spacing w:val="6"/>
          <w:kern w:val="2"/>
          <w:sz w:val="28"/>
          <w:szCs w:val="28"/>
          <w:lang w:val="en-US" w:eastAsia="zh-CN" w:bidi="ar-SA"/>
        </w:rPr>
      </w:pPr>
      <w:r>
        <w:rPr>
          <w:rFonts w:hint="eastAsia" w:ascii="楷体" w:hAnsi="楷体" w:eastAsia="楷体" w:cs="楷体"/>
          <w:b w:val="0"/>
          <w:bCs w:val="0"/>
          <w:spacing w:val="6"/>
          <w:kern w:val="2"/>
          <w:sz w:val="28"/>
          <w:szCs w:val="28"/>
          <w:lang w:val="en-US" w:eastAsia="zh-CN" w:bidi="ar-SA"/>
        </w:rPr>
        <w:t>推荐单位：（公章）</w:t>
      </w:r>
    </w:p>
    <w:tbl>
      <w:tblPr>
        <w:tblStyle w:val="12"/>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13"/>
        <w:gridCol w:w="1502"/>
        <w:gridCol w:w="780"/>
        <w:gridCol w:w="780"/>
        <w:gridCol w:w="1093"/>
        <w:gridCol w:w="1258"/>
        <w:gridCol w:w="15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姓    名</w:t>
            </w:r>
          </w:p>
        </w:tc>
        <w:tc>
          <w:tcPr>
            <w:tcW w:w="1502"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780"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性别</w:t>
            </w:r>
          </w:p>
        </w:tc>
        <w:tc>
          <w:tcPr>
            <w:tcW w:w="780"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民    族</w:t>
            </w:r>
          </w:p>
        </w:tc>
        <w:tc>
          <w:tcPr>
            <w:tcW w:w="1258"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restart"/>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联系电话</w:t>
            </w:r>
          </w:p>
        </w:tc>
        <w:tc>
          <w:tcPr>
            <w:tcW w:w="3062" w:type="dxa"/>
            <w:gridSpan w:val="3"/>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出生年月</w:t>
            </w:r>
          </w:p>
        </w:tc>
        <w:tc>
          <w:tcPr>
            <w:tcW w:w="1258"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continue"/>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工作单位</w:t>
            </w:r>
          </w:p>
        </w:tc>
        <w:tc>
          <w:tcPr>
            <w:tcW w:w="5413" w:type="dxa"/>
            <w:gridSpan w:val="5"/>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578" w:type="dxa"/>
            <w:vMerge w:val="continue"/>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身份证号</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职务（职称）</w:t>
            </w:r>
          </w:p>
        </w:tc>
        <w:tc>
          <w:tcPr>
            <w:tcW w:w="3062" w:type="dxa"/>
            <w:gridSpan w:val="3"/>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c>
          <w:tcPr>
            <w:tcW w:w="109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文化程度</w:t>
            </w:r>
          </w:p>
        </w:tc>
        <w:tc>
          <w:tcPr>
            <w:tcW w:w="2836" w:type="dxa"/>
            <w:gridSpan w:val="2"/>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讲解主题</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讲解内容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介绍</w:t>
            </w:r>
          </w:p>
        </w:tc>
        <w:tc>
          <w:tcPr>
            <w:tcW w:w="6991" w:type="dxa"/>
            <w:gridSpan w:val="6"/>
            <w:vAlign w:val="top"/>
          </w:tcPr>
          <w:p>
            <w:pPr>
              <w:adjustRightInd w:val="0"/>
              <w:snapToGrid w:val="0"/>
              <w:spacing w:line="240" w:lineRule="auto"/>
              <w:ind w:firstLine="0" w:firstLineChars="0"/>
              <w:outlineLvl w:val="9"/>
              <w:rPr>
                <w:rFonts w:hint="eastAsia" w:ascii="仿宋_GB2312" w:hAnsi="仿宋_GB2312" w:eastAsia="仿宋_GB2312" w:cs="仿宋_GB2312"/>
                <w:spacing w:val="0"/>
                <w:sz w:val="24"/>
                <w:szCs w:val="24"/>
                <w:highlight w:val="none"/>
              </w:rPr>
            </w:pPr>
            <w:r>
              <w:rPr>
                <w:rFonts w:hint="eastAsia" w:ascii="仿宋_GB2312" w:hAnsi="仿宋_GB2312" w:eastAsia="仿宋_GB2312" w:cs="仿宋_GB2312"/>
                <w:spacing w:val="0"/>
                <w:sz w:val="24"/>
                <w:szCs w:val="24"/>
                <w:highlight w:val="none"/>
              </w:rPr>
              <w:t>（简单介绍讲解内容，限200字）</w:t>
            </w: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75"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授权</w:t>
            </w:r>
          </w:p>
        </w:tc>
        <w:tc>
          <w:tcPr>
            <w:tcW w:w="6991" w:type="dxa"/>
            <w:gridSpan w:val="6"/>
            <w:vAlign w:val="top"/>
          </w:tcPr>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本人同意并授权大赛组委会对参赛内容中所包含（但不限于）所有文本、图片、图形、音频和视频资料等内容和形式无偿进行摘要、汇编、出版、发行及无偿利用上述内容用于公益宣传。</w:t>
            </w:r>
          </w:p>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本人同意上述摘要、汇编及公益宣传资料的著作权属于大赛组委会，并授权在今后开展科普活动中无偿使用。</w:t>
            </w:r>
          </w:p>
          <w:p>
            <w:pPr>
              <w:adjustRightInd w:val="0"/>
              <w:snapToGrid w:val="0"/>
              <w:spacing w:line="240"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姓名（签字</w:t>
            </w:r>
            <w:r>
              <w:rPr>
                <w:rFonts w:hint="eastAsia" w:ascii="Times New Roman" w:hAnsi="Times New Roman" w:eastAsia="仿宋_GB2312" w:cs="Times New Roman"/>
                <w:spacing w:val="0"/>
                <w:sz w:val="24"/>
                <w:szCs w:val="24"/>
                <w:highlight w:val="none"/>
                <w:lang w:eastAsia="zh-CN"/>
              </w:rPr>
              <w:t>）</w:t>
            </w:r>
            <w:r>
              <w:rPr>
                <w:rFonts w:hint="default" w:ascii="Times New Roman" w:hAnsi="Times New Roman" w:eastAsia="仿宋_GB2312" w:cs="Times New Roman"/>
                <w:spacing w:val="0"/>
                <w:sz w:val="24"/>
                <w:szCs w:val="24"/>
                <w:highlight w:val="none"/>
              </w:rPr>
              <w:t>：</w:t>
            </w:r>
          </w:p>
          <w:p>
            <w:pPr>
              <w:adjustRightInd w:val="0"/>
              <w:snapToGrid w:val="0"/>
              <w:spacing w:line="240"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22"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val="en-US" w:eastAsia="zh-CN"/>
              </w:rPr>
            </w:pPr>
            <w:r>
              <w:rPr>
                <w:rFonts w:hint="eastAsia" w:ascii="Times New Roman" w:hAnsi="Times New Roman" w:eastAsia="仿宋_GB2312" w:cs="Times New Roman"/>
                <w:spacing w:val="0"/>
                <w:sz w:val="24"/>
                <w:szCs w:val="24"/>
                <w:highlight w:val="none"/>
                <w:lang w:val="en-US" w:eastAsia="zh-CN"/>
              </w:rPr>
              <w:t>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单位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意见</w:t>
            </w:r>
          </w:p>
        </w:tc>
        <w:tc>
          <w:tcPr>
            <w:tcW w:w="6991" w:type="dxa"/>
            <w:gridSpan w:val="6"/>
            <w:vAlign w:val="center"/>
          </w:tcPr>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单位</w:t>
            </w:r>
            <w:r>
              <w:rPr>
                <w:rFonts w:hint="default" w:ascii="Times New Roman" w:hAnsi="Times New Roman" w:eastAsia="仿宋_GB2312" w:cs="Times New Roman"/>
                <w:spacing w:val="0"/>
                <w:sz w:val="24"/>
                <w:szCs w:val="24"/>
                <w:highlight w:val="none"/>
              </w:rPr>
              <w:t>（盖章）</w:t>
            </w:r>
          </w:p>
          <w:p>
            <w:pPr>
              <w:adjustRightInd w:val="0"/>
              <w:snapToGrid w:val="0"/>
              <w:spacing w:line="288"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90" w:hRule="atLeast"/>
          <w:jc w:val="center"/>
        </w:trPr>
        <w:tc>
          <w:tcPr>
            <w:tcW w:w="1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eastAsia="zh-CN"/>
              </w:rPr>
            </w:pPr>
            <w:r>
              <w:rPr>
                <w:rFonts w:hint="eastAsia" w:ascii="Times New Roman" w:hAnsi="Times New Roman" w:eastAsia="仿宋_GB2312" w:cs="Times New Roman"/>
                <w:spacing w:val="0"/>
                <w:sz w:val="24"/>
                <w:szCs w:val="24"/>
                <w:highlight w:val="none"/>
                <w:lang w:val="en-US" w:eastAsia="zh-CN"/>
              </w:rPr>
              <w:t>推荐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spacing w:val="0"/>
                <w:sz w:val="24"/>
                <w:szCs w:val="24"/>
                <w:highlight w:val="none"/>
                <w:lang w:val="en-US" w:eastAsia="zh-CN"/>
              </w:rPr>
            </w:pPr>
            <w:r>
              <w:rPr>
                <w:rFonts w:hint="eastAsia" w:ascii="Times New Roman" w:hAnsi="Times New Roman" w:eastAsia="仿宋_GB2312" w:cs="Times New Roman"/>
                <w:spacing w:val="0"/>
                <w:sz w:val="24"/>
                <w:szCs w:val="24"/>
                <w:highlight w:val="none"/>
                <w:lang w:val="en-US" w:eastAsia="zh-CN"/>
              </w:rPr>
              <w:t>单位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意见</w:t>
            </w:r>
          </w:p>
        </w:tc>
        <w:tc>
          <w:tcPr>
            <w:tcW w:w="6991" w:type="dxa"/>
            <w:gridSpan w:val="6"/>
            <w:vAlign w:val="center"/>
          </w:tcPr>
          <w:p>
            <w:pPr>
              <w:adjustRightInd w:val="0"/>
              <w:snapToGrid w:val="0"/>
              <w:spacing w:line="288" w:lineRule="auto"/>
              <w:ind w:firstLine="480" w:firstLineChars="200"/>
              <w:outlineLvl w:val="9"/>
              <w:rPr>
                <w:rFonts w:hint="eastAsia" w:ascii="Times New Roman" w:hAnsi="Times New Roman" w:eastAsia="仿宋_GB2312" w:cs="Times New Roman"/>
                <w:spacing w:val="0"/>
                <w:sz w:val="24"/>
                <w:szCs w:val="24"/>
                <w:highlight w:val="none"/>
                <w:lang w:eastAsia="zh-CN"/>
              </w:rPr>
            </w:pPr>
            <w:r>
              <w:rPr>
                <w:rFonts w:hint="default" w:ascii="Times New Roman" w:hAnsi="Times New Roman" w:eastAsia="仿宋_GB2312" w:cs="Times New Roman"/>
                <w:spacing w:val="0"/>
                <w:sz w:val="24"/>
                <w:szCs w:val="24"/>
                <w:highlight w:val="none"/>
              </w:rPr>
              <w:t>经审查，</w:t>
            </w:r>
            <w:r>
              <w:rPr>
                <w:rFonts w:hint="default" w:ascii="Times New Roman" w:hAnsi="Times New Roman" w:eastAsia="仿宋_GB2312" w:cs="Times New Roman"/>
                <w:spacing w:val="0"/>
                <w:sz w:val="24"/>
                <w:szCs w:val="24"/>
                <w:highlight w:val="none"/>
                <w:u w:val="single"/>
              </w:rPr>
              <w:t xml:space="preserve">         </w:t>
            </w:r>
            <w:r>
              <w:rPr>
                <w:rFonts w:hint="default" w:ascii="Times New Roman" w:hAnsi="Times New Roman" w:eastAsia="仿宋_GB2312" w:cs="Times New Roman"/>
                <w:spacing w:val="0"/>
                <w:sz w:val="24"/>
                <w:szCs w:val="24"/>
                <w:highlight w:val="none"/>
              </w:rPr>
              <w:t>选手讲解内容无政治性及科学性错误</w:t>
            </w:r>
            <w:r>
              <w:rPr>
                <w:rFonts w:hint="eastAsia" w:ascii="Times New Roman" w:hAnsi="Times New Roman" w:eastAsia="仿宋_GB2312" w:cs="Times New Roman"/>
                <w:spacing w:val="0"/>
                <w:sz w:val="24"/>
                <w:szCs w:val="24"/>
                <w:highlight w:val="none"/>
                <w:lang w:eastAsia="zh-CN"/>
              </w:rPr>
              <w:t>，无科研诚信问题。</w:t>
            </w:r>
          </w:p>
          <w:p>
            <w:pPr>
              <w:adjustRightInd w:val="0"/>
              <w:snapToGrid w:val="0"/>
              <w:spacing w:line="288" w:lineRule="auto"/>
              <w:ind w:firstLine="480" w:firstLineChars="200"/>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同意推荐参赛。</w:t>
            </w: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outlineLvl w:val="9"/>
              <w:rPr>
                <w:rFonts w:hint="default" w:ascii="Times New Roman" w:hAnsi="Times New Roman" w:eastAsia="仿宋_GB2312" w:cs="Times New Roman"/>
                <w:spacing w:val="0"/>
                <w:sz w:val="24"/>
                <w:szCs w:val="24"/>
                <w:highlight w:val="none"/>
              </w:rPr>
            </w:pPr>
          </w:p>
          <w:p>
            <w:pPr>
              <w:adjustRightInd w:val="0"/>
              <w:snapToGrid w:val="0"/>
              <w:spacing w:line="288"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 xml:space="preserve">                              </w:t>
            </w:r>
            <w:r>
              <w:rPr>
                <w:rFonts w:hint="eastAsia" w:ascii="Times New Roman" w:hAnsi="Times New Roman" w:eastAsia="仿宋_GB2312" w:cs="Times New Roman"/>
                <w:spacing w:val="0"/>
                <w:sz w:val="24"/>
                <w:szCs w:val="24"/>
                <w:highlight w:val="none"/>
                <w:lang w:val="en-US" w:eastAsia="zh-CN"/>
              </w:rPr>
              <w:t>单位</w:t>
            </w:r>
            <w:r>
              <w:rPr>
                <w:rFonts w:hint="default" w:ascii="Times New Roman" w:hAnsi="Times New Roman" w:eastAsia="仿宋_GB2312" w:cs="Times New Roman"/>
                <w:spacing w:val="0"/>
                <w:sz w:val="24"/>
                <w:szCs w:val="24"/>
                <w:highlight w:val="none"/>
              </w:rPr>
              <w:t>（盖章）</w:t>
            </w:r>
          </w:p>
          <w:p>
            <w:pPr>
              <w:adjustRightInd w:val="0"/>
              <w:snapToGrid w:val="0"/>
              <w:spacing w:line="288" w:lineRule="auto"/>
              <w:ind w:right="420" w:rightChars="200" w:firstLine="0" w:firstLineChars="0"/>
              <w:jc w:val="right"/>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13" w:type="dxa"/>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rPr>
              <w:t>备注</w:t>
            </w:r>
          </w:p>
        </w:tc>
        <w:tc>
          <w:tcPr>
            <w:tcW w:w="6991" w:type="dxa"/>
            <w:gridSpan w:val="6"/>
            <w:vAlign w:val="center"/>
          </w:tcPr>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p>
            <w:pPr>
              <w:adjustRightInd w:val="0"/>
              <w:snapToGrid w:val="0"/>
              <w:spacing w:line="240" w:lineRule="auto"/>
              <w:ind w:firstLine="0" w:firstLineChars="0"/>
              <w:jc w:val="center"/>
              <w:outlineLvl w:val="9"/>
              <w:rPr>
                <w:rFonts w:hint="default" w:ascii="Times New Roman" w:hAnsi="Times New Roman" w:eastAsia="仿宋_GB2312" w:cs="Times New Roman"/>
                <w:spacing w:val="0"/>
                <w:sz w:val="24"/>
                <w:szCs w:val="24"/>
                <w:highlight w:val="none"/>
              </w:rPr>
            </w:pPr>
          </w:p>
        </w:tc>
      </w:tr>
    </w:tbl>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567" w:footer="1417" w:gutter="0"/>
      <w:pgNumType w:fmt="decimal"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D7190C-6F57-41E5-B2FA-750888F394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仿宋_GB2312">
    <w:altName w:val="仿宋"/>
    <w:panose1 w:val="02010609030101010101"/>
    <w:charset w:val="86"/>
    <w:family w:val="auto"/>
    <w:pitch w:val="default"/>
    <w:sig w:usb0="00000000" w:usb1="00000000" w:usb2="00000000" w:usb3="00000000" w:csb0="00040000" w:csb1="00000000"/>
    <w:embedRegular r:id="rId2" w:fontKey="{4465E8E2-AB12-4397-A4C3-106864B6C38C}"/>
  </w:font>
  <w:font w:name="方正小标宋简体">
    <w:panose1 w:val="03000509000000000000"/>
    <w:charset w:val="86"/>
    <w:family w:val="auto"/>
    <w:pitch w:val="default"/>
    <w:sig w:usb0="00000001" w:usb1="080E0000" w:usb2="00000000" w:usb3="00000000" w:csb0="00040000" w:csb1="00000000"/>
    <w:embedRegular r:id="rId3" w:fontKey="{267784E1-C5F9-4F60-AD6F-6759BC95D814}"/>
  </w:font>
  <w:font w:name="楷体">
    <w:panose1 w:val="02010609060101010101"/>
    <w:charset w:val="86"/>
    <w:family w:val="auto"/>
    <w:pitch w:val="default"/>
    <w:sig w:usb0="800002BF" w:usb1="38CF7CFA" w:usb2="00000016" w:usb3="00000000" w:csb0="00040001" w:csb1="00000000"/>
    <w:embedRegular r:id="rId4" w:fontKey="{4F373C30-9CCD-46B5-9203-608F4E16BBFB}"/>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仿宋_GB2312" w:cs="宋体"/>
                              <w:sz w:val="24"/>
                              <w:szCs w:val="40"/>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color w:val="auto"/>
                              <w:spacing w:val="-40"/>
                              <w:w w:val="130"/>
                              <w:sz w:val="28"/>
                              <w:szCs w:val="28"/>
                            </w:rPr>
                            <w:fldChar w:fldCharType="begin"/>
                          </w:r>
                          <w:r>
                            <w:rPr>
                              <w:rFonts w:hint="eastAsia" w:ascii="仿宋_GB2312" w:hAnsi="仿宋_GB2312" w:eastAsia="仿宋_GB2312" w:cs="仿宋_GB2312"/>
                              <w:b w:val="0"/>
                              <w:bCs w:val="0"/>
                              <w:color w:val="auto"/>
                              <w:spacing w:val="-40"/>
                              <w:w w:val="130"/>
                              <w:sz w:val="28"/>
                              <w:szCs w:val="28"/>
                            </w:rPr>
                            <w:instrText xml:space="preserve"> PAGE  \* MERGEFORMAT </w:instrText>
                          </w:r>
                          <w:r>
                            <w:rPr>
                              <w:rFonts w:hint="eastAsia" w:ascii="仿宋_GB2312" w:hAnsi="仿宋_GB2312" w:eastAsia="仿宋_GB2312" w:cs="仿宋_GB2312"/>
                              <w:b w:val="0"/>
                              <w:bCs w:val="0"/>
                              <w:color w:val="auto"/>
                              <w:spacing w:val="-40"/>
                              <w:w w:val="130"/>
                              <w:sz w:val="28"/>
                              <w:szCs w:val="28"/>
                            </w:rPr>
                            <w:fldChar w:fldCharType="separate"/>
                          </w:r>
                          <w:r>
                            <w:rPr>
                              <w:rFonts w:hint="eastAsia" w:ascii="仿宋_GB2312" w:hAnsi="仿宋_GB2312" w:eastAsia="仿宋_GB2312" w:cs="仿宋_GB2312"/>
                              <w:b w:val="0"/>
                              <w:bCs w:val="0"/>
                              <w:color w:val="auto"/>
                              <w:spacing w:val="-40"/>
                              <w:w w:val="130"/>
                              <w:sz w:val="28"/>
                              <w:szCs w:val="28"/>
                            </w:rPr>
                            <w:t>5</w:t>
                          </w:r>
                          <w:r>
                            <w:rPr>
                              <w:rFonts w:hint="eastAsia" w:ascii="仿宋_GB2312" w:hAnsi="仿宋_GB2312" w:eastAsia="仿宋_GB2312" w:cs="仿宋_GB2312"/>
                              <w:b w:val="0"/>
                              <w:bCs w:val="0"/>
                              <w:color w:val="auto"/>
                              <w:spacing w:val="-40"/>
                              <w:w w:val="130"/>
                              <w:sz w:val="28"/>
                              <w:szCs w:val="28"/>
                            </w:rPr>
                            <w:fldChar w:fldCharType="end"/>
                          </w:r>
                          <w:r>
                            <w:rPr>
                              <w:rFonts w:hint="eastAsia" w:ascii="仿宋_GB2312" w:hAnsi="仿宋_GB2312" w:eastAsia="仿宋_GB2312" w:cs="仿宋_GB2312"/>
                              <w:b w:val="0"/>
                              <w:bCs w:val="0"/>
                              <w:color w:val="auto"/>
                              <w:spacing w:val="0"/>
                              <w:w w:val="100"/>
                              <w:kern w:val="2"/>
                              <w:sz w:val="28"/>
                              <w:szCs w:val="28"/>
                              <w:lang w:val="en-US" w:eastAsia="zh-CN"/>
                            </w:rPr>
                            <w:t xml:space="preserve"> </w:t>
                          </w:r>
                          <w:r>
                            <w:rPr>
                              <w:rFonts w:hint="eastAsia" w:ascii="仿宋_GB2312" w:hAnsi="仿宋_GB2312" w:eastAsia="仿宋_GB2312" w:cs="仿宋_GB2312"/>
                              <w:b w:val="0"/>
                              <w:bCs w:val="0"/>
                              <w:color w:val="auto"/>
                              <w:spacing w:val="-40"/>
                              <w:w w:val="130"/>
                              <w:kern w:val="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仿宋_GB2312" w:cs="宋体"/>
                        <w:sz w:val="24"/>
                        <w:szCs w:val="40"/>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color w:val="auto"/>
                        <w:spacing w:val="-40"/>
                        <w:w w:val="130"/>
                        <w:sz w:val="28"/>
                        <w:szCs w:val="28"/>
                      </w:rPr>
                      <w:fldChar w:fldCharType="begin"/>
                    </w:r>
                    <w:r>
                      <w:rPr>
                        <w:rFonts w:hint="eastAsia" w:ascii="仿宋_GB2312" w:hAnsi="仿宋_GB2312" w:eastAsia="仿宋_GB2312" w:cs="仿宋_GB2312"/>
                        <w:b w:val="0"/>
                        <w:bCs w:val="0"/>
                        <w:color w:val="auto"/>
                        <w:spacing w:val="-40"/>
                        <w:w w:val="130"/>
                        <w:sz w:val="28"/>
                        <w:szCs w:val="28"/>
                      </w:rPr>
                      <w:instrText xml:space="preserve"> PAGE  \* MERGEFORMAT </w:instrText>
                    </w:r>
                    <w:r>
                      <w:rPr>
                        <w:rFonts w:hint="eastAsia" w:ascii="仿宋_GB2312" w:hAnsi="仿宋_GB2312" w:eastAsia="仿宋_GB2312" w:cs="仿宋_GB2312"/>
                        <w:b w:val="0"/>
                        <w:bCs w:val="0"/>
                        <w:color w:val="auto"/>
                        <w:spacing w:val="-40"/>
                        <w:w w:val="130"/>
                        <w:sz w:val="28"/>
                        <w:szCs w:val="28"/>
                      </w:rPr>
                      <w:fldChar w:fldCharType="separate"/>
                    </w:r>
                    <w:r>
                      <w:rPr>
                        <w:rFonts w:hint="eastAsia" w:ascii="仿宋_GB2312" w:hAnsi="仿宋_GB2312" w:eastAsia="仿宋_GB2312" w:cs="仿宋_GB2312"/>
                        <w:b w:val="0"/>
                        <w:bCs w:val="0"/>
                        <w:color w:val="auto"/>
                        <w:spacing w:val="-40"/>
                        <w:w w:val="130"/>
                        <w:sz w:val="28"/>
                        <w:szCs w:val="28"/>
                      </w:rPr>
                      <w:t>5</w:t>
                    </w:r>
                    <w:r>
                      <w:rPr>
                        <w:rFonts w:hint="eastAsia" w:ascii="仿宋_GB2312" w:hAnsi="仿宋_GB2312" w:eastAsia="仿宋_GB2312" w:cs="仿宋_GB2312"/>
                        <w:b w:val="0"/>
                        <w:bCs w:val="0"/>
                        <w:color w:val="auto"/>
                        <w:spacing w:val="-40"/>
                        <w:w w:val="130"/>
                        <w:sz w:val="28"/>
                        <w:szCs w:val="28"/>
                      </w:rPr>
                      <w:fldChar w:fldCharType="end"/>
                    </w:r>
                    <w:r>
                      <w:rPr>
                        <w:rFonts w:hint="eastAsia" w:ascii="仿宋_GB2312" w:hAnsi="仿宋_GB2312" w:eastAsia="仿宋_GB2312" w:cs="仿宋_GB2312"/>
                        <w:b w:val="0"/>
                        <w:bCs w:val="0"/>
                        <w:color w:val="auto"/>
                        <w:spacing w:val="0"/>
                        <w:w w:val="100"/>
                        <w:kern w:val="2"/>
                        <w:sz w:val="28"/>
                        <w:szCs w:val="28"/>
                        <w:lang w:val="en-US" w:eastAsia="zh-CN"/>
                      </w:rPr>
                      <w:t xml:space="preserve"> </w:t>
                    </w:r>
                    <w:r>
                      <w:rPr>
                        <w:rFonts w:hint="eastAsia" w:ascii="仿宋_GB2312" w:hAnsi="仿宋_GB2312" w:eastAsia="仿宋_GB2312" w:cs="仿宋_GB2312"/>
                        <w:b w:val="0"/>
                        <w:bCs w:val="0"/>
                        <w:color w:val="auto"/>
                        <w:spacing w:val="-40"/>
                        <w:w w:val="130"/>
                        <w:kern w:val="2"/>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FF7F5864"/>
    <w:rsid w:val="005C263A"/>
    <w:rsid w:val="0168404F"/>
    <w:rsid w:val="03867954"/>
    <w:rsid w:val="09ED2E9B"/>
    <w:rsid w:val="0BAE2AB1"/>
    <w:rsid w:val="0D3E7EF3"/>
    <w:rsid w:val="0D9F3CDC"/>
    <w:rsid w:val="0E721B6C"/>
    <w:rsid w:val="12A50DEA"/>
    <w:rsid w:val="1418281B"/>
    <w:rsid w:val="16A425C4"/>
    <w:rsid w:val="173DCA52"/>
    <w:rsid w:val="176515C1"/>
    <w:rsid w:val="182C4B8E"/>
    <w:rsid w:val="19272E34"/>
    <w:rsid w:val="1C637D22"/>
    <w:rsid w:val="1D2E976F"/>
    <w:rsid w:val="258B7398"/>
    <w:rsid w:val="27EC6C3F"/>
    <w:rsid w:val="27FE874B"/>
    <w:rsid w:val="2F601F61"/>
    <w:rsid w:val="3DCF2C8F"/>
    <w:rsid w:val="3E072B7A"/>
    <w:rsid w:val="3FE36BF4"/>
    <w:rsid w:val="41870F04"/>
    <w:rsid w:val="420F77F0"/>
    <w:rsid w:val="43782F82"/>
    <w:rsid w:val="475F41AB"/>
    <w:rsid w:val="4ACE54AE"/>
    <w:rsid w:val="4CD60F91"/>
    <w:rsid w:val="4DBE4926"/>
    <w:rsid w:val="4FB7F10A"/>
    <w:rsid w:val="50CD08D0"/>
    <w:rsid w:val="511300BE"/>
    <w:rsid w:val="520B0978"/>
    <w:rsid w:val="543C51B6"/>
    <w:rsid w:val="55A7171D"/>
    <w:rsid w:val="565959E7"/>
    <w:rsid w:val="57379427"/>
    <w:rsid w:val="57FA78DE"/>
    <w:rsid w:val="59B53365"/>
    <w:rsid w:val="5B3475AF"/>
    <w:rsid w:val="608C39E9"/>
    <w:rsid w:val="61C3D9B6"/>
    <w:rsid w:val="62B86D17"/>
    <w:rsid w:val="62F5B135"/>
    <w:rsid w:val="63471B4E"/>
    <w:rsid w:val="645FA9CA"/>
    <w:rsid w:val="66636A94"/>
    <w:rsid w:val="67ED32A9"/>
    <w:rsid w:val="698D00B9"/>
    <w:rsid w:val="6B390172"/>
    <w:rsid w:val="6E3FB45C"/>
    <w:rsid w:val="6F5C6C7D"/>
    <w:rsid w:val="6F7D6100"/>
    <w:rsid w:val="6FBABAF0"/>
    <w:rsid w:val="6FE53CC2"/>
    <w:rsid w:val="6FF77EB6"/>
    <w:rsid w:val="6FFED1C7"/>
    <w:rsid w:val="705D78D7"/>
    <w:rsid w:val="705E5CE7"/>
    <w:rsid w:val="75E72C91"/>
    <w:rsid w:val="77FFD4E2"/>
    <w:rsid w:val="796F7BC9"/>
    <w:rsid w:val="7BC42EA9"/>
    <w:rsid w:val="7C4D11E8"/>
    <w:rsid w:val="7CAD677E"/>
    <w:rsid w:val="7E162381"/>
    <w:rsid w:val="7ECBAB6E"/>
    <w:rsid w:val="7F7E87BA"/>
    <w:rsid w:val="7F8FA6D6"/>
    <w:rsid w:val="7FC7E4B3"/>
    <w:rsid w:val="7FFF3453"/>
    <w:rsid w:val="8B664AC7"/>
    <w:rsid w:val="8EFB1856"/>
    <w:rsid w:val="9C3B2FD3"/>
    <w:rsid w:val="B777B9B1"/>
    <w:rsid w:val="BF4F69B2"/>
    <w:rsid w:val="BF7CB2A3"/>
    <w:rsid w:val="C786FDD6"/>
    <w:rsid w:val="E75D5A42"/>
    <w:rsid w:val="E9F670F5"/>
    <w:rsid w:val="EBFFA5D8"/>
    <w:rsid w:val="ECEDD170"/>
    <w:rsid w:val="EF53653F"/>
    <w:rsid w:val="EF5B61DD"/>
    <w:rsid w:val="EFFDEE95"/>
    <w:rsid w:val="F77F607D"/>
    <w:rsid w:val="F7FF925D"/>
    <w:rsid w:val="FB1F3016"/>
    <w:rsid w:val="FBBFA82A"/>
    <w:rsid w:val="FBFFA14B"/>
    <w:rsid w:val="FD3F3483"/>
    <w:rsid w:val="FF3FAAC5"/>
    <w:rsid w:val="FF7F5864"/>
    <w:rsid w:val="FF89EDBF"/>
    <w:rsid w:val="FFF35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unhideWhenUsed/>
    <w:qFormat/>
    <w:uiPriority w:val="99"/>
    <w:pPr>
      <w:ind w:left="0" w:leftChars="0" w:firstLine="420"/>
    </w:pPr>
    <w:rPr>
      <w:rFonts w:ascii="仿宋_GB2312" w:eastAsia="仿宋_GB2312" w:cs="仿宋_GB2312"/>
      <w:sz w:val="32"/>
      <w:szCs w:val="3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1340</Words>
  <Characters>1389</Characters>
  <Lines>0</Lines>
  <Paragraphs>0</Paragraphs>
  <TotalTime>9</TotalTime>
  <ScaleCrop>false</ScaleCrop>
  <LinksUpToDate>false</LinksUpToDate>
  <CharactersWithSpaces>1503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2023-07-19T03:41:00Z</dcterms:created>
  <dc:creator>葛一鸣:拟稿</dc:creator>
  <cp:lastModifiedBy>陌</cp:lastModifiedBy>
  <cp:lastPrinted>2024-05-02T02:14:00Z</cp:lastPrinted>
  <dcterms:modified xsi:type="dcterms:W3CDTF">2024-05-17T02:28:02Z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A4C2C1D5ED7B4B27ACD81D9580762337_13</vt:lpwstr>
  </property>
  <property fmtid="{D5CDD505-2E9C-101B-9397-08002B2CF9AE}" pid="4" name="showFlag">
    <vt:bool>true</vt:bool>
  </property>
</Properties>
</file>