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4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479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广东五邑建设工程设计审查有限公司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2021年11月</w:t>
            </w:r>
            <w:r>
              <w:rPr>
                <w:rFonts w:hint="eastAsia"/>
                <w:sz w:val="18"/>
                <w:szCs w:val="1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江门市蓬江区农林西路81号5-6楼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江门市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  <w:lang w:val="en-US" w:eastAsia="zh-CN"/>
              </w:rPr>
              <w:t>有限责任公司（国有独资）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9144 0700 MA56 M4X9 6L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spacing w:after="156" w:afterLines="5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主管部门（举办单位）：</w:t>
            </w:r>
            <w:r>
              <w:rPr>
                <w:rFonts w:hint="eastAsia"/>
                <w:color w:val="auto"/>
                <w:lang w:val="en-US" w:eastAsia="zh-CN"/>
              </w:rPr>
              <w:t>江门市人民政府国有资产监督管理委员会</w:t>
            </w:r>
          </w:p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  <w:color w:val="auto"/>
              </w:rPr>
              <w:t>联营人（股东）：</w:t>
            </w:r>
            <w:r>
              <w:rPr>
                <w:rFonts w:hint="eastAsia"/>
                <w:color w:val="auto"/>
                <w:lang w:eastAsia="zh-CN"/>
              </w:rPr>
              <w:t>江门市人民政府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tabs>
                <w:tab w:val="left" w:pos="6556"/>
              </w:tabs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建设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工程设计（建设工程设计图纸审查），工程技术服务</w:t>
            </w:r>
            <w:r>
              <w:rPr>
                <w:rFonts w:hint="eastAsia"/>
                <w:color w:val="auto"/>
                <w:szCs w:val="21"/>
              </w:rPr>
              <w:t>。</w:t>
            </w:r>
            <w:r>
              <w:rPr>
                <w:rFonts w:hint="eastAsia"/>
                <w:color w:val="auto"/>
                <w:szCs w:val="21"/>
                <w:lang w:eastAsia="zh-CN"/>
              </w:rPr>
              <w:t>（依法须经批准的项目，经相关部门批准后方可开展经营活动）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43人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  <w:color w:val="auto"/>
              </w:rPr>
              <w:t>审查人员数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33-25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司徒慧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行政</w:t>
            </w: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司徒慧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杨  玲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李洁红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江门市蓬江区农林西路81号</w:t>
            </w:r>
            <w:r>
              <w:rPr>
                <w:rFonts w:hint="eastAsia"/>
                <w:lang w:val="en-US" w:eastAsia="zh-CN"/>
              </w:rPr>
              <w:t>5-6楼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529000</w:t>
            </w:r>
          </w:p>
        </w:tc>
      </w:tr>
    </w:tbl>
    <w:p>
      <w:pPr>
        <w:pStyle w:val="2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广东五邑建设工程设计审查有限公司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审查人员情况</w:t>
      </w:r>
    </w:p>
    <w:tbl>
      <w:tblPr>
        <w:tblStyle w:val="4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2-2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2"/>
                <w:sz w:val="18"/>
                <w:szCs w:val="18"/>
                <w:lang w:val="en-US" w:eastAsia="zh-CN" w:bidi="ar-SA"/>
              </w:rPr>
              <w:t>7-4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1-1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2"/>
                <w:sz w:val="18"/>
                <w:szCs w:val="18"/>
                <w:lang w:val="en-US" w:eastAsia="zh-CN" w:bidi="ar-SA"/>
              </w:rPr>
              <w:t>2-1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2"/>
                <w:sz w:val="18"/>
                <w:szCs w:val="18"/>
                <w:lang w:val="en-US" w:eastAsia="zh-CN" w:bidi="ar-SA"/>
              </w:rPr>
              <w:t>1-1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14-10</w:t>
            </w:r>
          </w:p>
        </w:tc>
      </w:tr>
    </w:tbl>
    <w:tbl>
      <w:tblPr>
        <w:tblStyle w:val="4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岗位性质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姓 名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（岁）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执业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注册类别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设计工龄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设计业绩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杨玲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建筑学高级工程师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石万云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建筑结构设计高级工程师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司徒慧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建筑结构设计高级工程师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刘亮景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给排水工程设计高级工程师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李炎庆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49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给排水工程师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尹玉兰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64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给排水高级工程师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41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魏  兴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土木建筑给排水正高级工程师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史凤华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 xml:space="preserve">女 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给水排水高级工程师（研究员级）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贺玉环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给排水高级工程师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给水排水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林冬晓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注册公用设备工程师（给水排水）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  <w:t>给排水高级工程师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汤德浓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注册公用设备工程师（暖通空调）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暖通空调设计高级工程师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谢新建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注册电气工程师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建筑工程管理高级工程师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胡克明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注册电气工程师（供配电）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电气教授研究员高级工程师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环保</w:t>
            </w:r>
          </w:p>
        </w:tc>
        <w:tc>
          <w:tcPr>
            <w:tcW w:w="12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熊素玉</w:t>
            </w: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both"/>
              <w:rPr>
                <w:rFonts w:hint="eastAsia" w:asciiTheme="minorEastAsia" w:hAnsiTheme="minorEastAsia" w:eastAsiaTheme="minorEastAsia" w:cstheme="minorEastAsia"/>
                <w:spacing w:val="-11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 xml:space="preserve">        /</w:t>
            </w:r>
          </w:p>
        </w:tc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环境保护高级工程师</w:t>
            </w:r>
          </w:p>
        </w:tc>
        <w:tc>
          <w:tcPr>
            <w:tcW w:w="14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</w:tr>
    </w:tbl>
    <w:p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广东五邑建设工程设计审查有限公司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审查人员业绩</w:t>
      </w:r>
    </w:p>
    <w:tbl>
      <w:tblPr>
        <w:tblW w:w="14010" w:type="dxa"/>
        <w:tblInd w:w="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515"/>
        <w:gridCol w:w="3075"/>
        <w:gridCol w:w="1140"/>
        <w:gridCol w:w="7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完成年月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  目  名  称（至少5项）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项目规模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杨玲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中环广场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大型公共建筑，层数6层，总建筑面积60362平方米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2013年7月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中国（江门）国际绿色光源博览交易中心D区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大型公共建筑，地下2层，地上层数7~23层，总建筑面积319121平方米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保利中宇花园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大型住宅建筑，层数33层，总建筑面积230821平方米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康城广场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大型公共建筑，地下2层，地上层数24~33层，总建筑面积99098平方米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2016年2月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台山翠湖豪庭三期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大型住宅建筑，地下2层（43362平方米)，地上层数18层，总建筑面积221560平方米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石万云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1999年5月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广州多宝大厦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大型公共建筑，建筑面积34000平方米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2000年11月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开平市110报警指挥中心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大型公共建筑，建筑面积23000平方米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2000年12月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开平依利安达第三期厂房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大型单层工业厂房，跨度32米，建筑面积10000平方米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2004年12月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开平市卫浴展贸中心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大型公共建筑，建筑面积26000平方米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2006年6月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劳德明-厂房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大型单层工业厂房，跨度33米，建筑面积13150平方米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司徒慧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2006年6月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开平市杰森纺织有限公司后理车间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大型多层厂房，跨度12m，建筑面积19300平方米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2006年10月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开平市高力锁厂生产车间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大型单层钢结构厂房，跨度33m，建筑面积37800平方米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开平市海涛湾花园小区地下室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大型地下工程，地下空间建筑面积12600平方米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开平中富花园3期地下室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大型地下工程，地下空间建筑面积17300平方米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开平市广文制冰厂冷库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大型多层仓库，跨度12m，建筑面积41200平方米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刘亮景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湖南工程学院电气楼、机械楼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大型公共建筑，建筑面积：36295平方米，层数：6层，建筑高度22米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绥宁电力新村-A栋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大型住宅项目，建筑面积：44308.79平方米，层数：28层，建筑高度78.4米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绥宁电气新村-C栋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大型住宅项目，建筑面积：27302.13平方米，层数：28层，建筑高度78.4米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长沙红建置业有限公司 锦绣佳苑-1#栋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大型住宅项目，建筑面积：22907.44平方米，层数：12层，建筑高度38.47米（高标准居住建筑）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长沙红建置业有限公司 锦绣佳苑-2#栋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大型住宅项目，建筑面积：22948.25平方米，层数：12层，建筑高度38.47米（高标准居住建筑）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李炎庆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凤凰湾一期3、4座生活给水工程工程（抄表到户）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大型住宅建筑，地上26层，地下一层，建筑高度84.85米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鹤山富域城B座普通住宅给水工程（抄表到户）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大型住宅建筑，地上25层，地下一层，建筑高度82.35米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2011年4月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鹤山市鹤山广场生活商业给水工程（抄表到户）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大型公共建筑，一类高层综合楼，地上28层，建筑高度99.9米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十里方圆国风普通住宅生活给水工程（和风居、清风居、润风居、惠风居）（抄表到户）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大型住宅建筑，地上27～31层，地下一层，建筑高度99米，总建筑面积25552平方米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鹤山峻廷湾二期B4、B5栋普通住宅生活给水工程（抄表到户）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大型住宅建筑，地上二十八层，地下一层，高度74.75米。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尹玉兰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金龙家苑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大型住宅建筑，总建筑面积26万平方米；24层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敦化宾馆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大型公共建筑，总建筑面积3万平方米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南皋桥集镇新农村改造工程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大型住宅建筑，总建筑面积约14万平方米，大于20层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湖州市2011-92地块开发项目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大型住宅项目，总建筑面积15.0988万平方米；34层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湖州浮玉花园居住小区二期建设工程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大型住宅项目，总建筑面积25.3217万平方米；28层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  兴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2017年 4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绥化经开区食品生物产业园配套基础设施建设项目- 雨污水管网提质增效工程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市政排水大型，新建管线总长度为20626m，管径为DN600~ DN2000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2018年 9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绥化至大庆高速公路（S18）工程（玻璃钢管线迁移)项目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市政给水大型，钢承口Ⅲ型钢筋混凝土管DN1800,416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米。 给水管线DN900,416米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2017年 6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青冈县城区雨污分流及老旧污水管网改造建设项目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市政排水大型，雨水管线24822米，改造污水管线10302米，明渠清淤1325米，明渠护坡1325米。管径为DN600~ DN1500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2018年 10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齐齐哈尔市会展路排水工程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市政排水大型，排水管网设计，新建DN1600雨水管道5420.7米，DN1800污水管道5024.8米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2019年2 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鸡西市恒山区区域供水全覆盖工程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市政给水大型，供水管网设计，新建DN1000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~DN1800供水管道15公里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史凤华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2017年10月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中铝中州分公司净水厂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大型市政排水工程，设计处理水量13万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m³/d处理工艺为 隔 板 絮凝+斜板沉淀池+V 型滤池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内蒙古创源金属有限公司年产 45万吨铝合金综合管网工程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大型市政排水工程，占地面积约180公顷，排水管道最大管径 DN1800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2020年7月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内蒙古锦联铝材有限公司铝镁合金二期综合管网工程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大型市政排水工程，占地面积约 170公顷，排水管道最大径 DN1800.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2020年12月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内蒙华云新材料公司雨水提升泵站排水工程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大型市政排水工程，泵站规模 17万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m³/d.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2019年7月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山西交口兴华科技铝基新材料项全厂循环水系统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大型市政给水工程，泵站规模 23万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贺玉环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太原煤气化能源发展有限责任公司龙泉矿井单身公寓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大型住宅,总建筑面积为38799.8平方米，地下1层，地上26层，建筑总高度为80.6m。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中煤集团平朔煤业有限公司综合办公楼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大型公共建筑，总建筑面积为40911.44平方米，地上5层，地下1层。建筑总高度为20.5m。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2011年5月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霍州煤电集团汾河焦煤公司回坡底煤矿职工培训中心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大型公共建筑，总建筑面积为22258.11平方米，地下1层，地上14层，建筑总高度为54.75m。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山西焦煤霍州煤电集团有限责任公司聚元小区住宅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大型住宅，总建筑面积为31980.03平方米，地下2层，地上28层，建筑高度为85.85m。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山西长平煤业有限责任公司单身公寓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大型住宅，总建筑面积为69009.33平方米，地上22层，地下2层。建筑总高度为69.0m。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林冬晓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2000年11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鞍山市西部第二污水处理厂给排水方案及施工图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大型市政排水工程，污水处理厂10万m³/d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2001年 12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鞍山市西部（二期）第二污水处理厂给排水方案及施工图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大型市政排水工程，污水处理厂20万m³/d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2005年 3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海城市污水处理厂给排水方案及施工图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大型市政排水工程，污水处理厂8万m³/d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1995年 6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宝钢三期焦化项目给水系统泵站给排水方案及施工图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大型市政给水工程，给水泵站34.6万m³/d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2021年 6 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徐州龙兴泰能源科技有限公司260万吨焦化联产20万吨甲醇、10万吨合成氨技改项目雨水泵站给排水方案及施工图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大型市政排水工程，排水泵站12.8万m³/d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汤德浓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2005年1月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江门意玛克户外运动力设备有限公司二期厂房通风工程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大型工业厂房，三层、跨度40m，总建筑面积：21494平方米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江门中环广场空调工程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大型公共建筑，地下一层，地上六层，总建筑面积：60362平方米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江门市远洋冷冻厂1#、2#、3#冷库制冷工程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大型工业建筑，单层至五层、跨度32至54m，总建筑面积：21052平方米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2008年11月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新会翡翠园小区通风、防排烟工程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大型住宅建筑，地下一层（19890平方米），地上六至十一层，总建筑面积：128500平方米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江门半岛华庭商住楼通风、防排烟工程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大型住宅建筑，地下二层（35664平方米），地上十八层，总建筑面积：161963平方米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谢新建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2005年3月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江门市豪爵摩托车有限公司新建厂房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大型工业厂房，单层、跨度32~40米，总建筑面积：60000平方米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江门市象溪商城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大型商业建筑，总建筑面积：45000平方米，16层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江门怡福锦绣阳光A5地库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大型地下工程，地下空间总建筑面积：21000平方米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江门市中岸物流中心有限公司2#仓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大型仓库，单层、跨度35米，总建筑面积：22000平方米；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江门市新恒星厨房用品有限公司厂区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大型工业厂房，单层、跨度31米，总建筑面积：33000平方米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胡克明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1978年7月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辽宁阜新液压件厂无箱射砂造型自动线自动控制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机械行业大型工程，机械单项工程投资3000万，已投产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1980年9月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锦州汽轮机厂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机械行业大型工程，机械厂项工程投资5000万，已投产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1993年6月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朝阳柴油机厂“九五”技改项目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机械行业大型工程，机械厂项工程投资1亿元，已投产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沈阳金杯三花汽车配件建厂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机械行业大型工程，机械厂项工程投资2亿元，已投产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铁岭橡胶制品厂建厂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化工石化医药行业大型工程，其他橡胶制品项目投资3亿元，已投产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熊素玉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2010年8月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普洱市宁洱县污水处理系统项目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大型市政排水工程，日处理废水16万吨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2011年7月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保山市腾冲市污水处理厂项目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大型市政排水工程，日处理废水12万吨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大理市工业园区污水处理厂项目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大型市政排水工程，日处理废水15万吨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2013年7月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眉山市青神县污水处理项目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大型市政排水工程，日处理废水11万吨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2014年9月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丽江水源保护区治理污水处理项目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大型市政排水工程，日处理废水19万吨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6FC8"/>
    <w:rsid w:val="2FF366FE"/>
    <w:rsid w:val="35FF7525"/>
    <w:rsid w:val="366FC8B3"/>
    <w:rsid w:val="3BFF414C"/>
    <w:rsid w:val="3E7D0BE4"/>
    <w:rsid w:val="3F5E3FC4"/>
    <w:rsid w:val="3F761FA8"/>
    <w:rsid w:val="46FB4C62"/>
    <w:rsid w:val="4F7B8495"/>
    <w:rsid w:val="4FBB2856"/>
    <w:rsid w:val="4FDFFDB9"/>
    <w:rsid w:val="556BA2A5"/>
    <w:rsid w:val="56AFAA26"/>
    <w:rsid w:val="57ADD760"/>
    <w:rsid w:val="5941314A"/>
    <w:rsid w:val="5BDF3B2A"/>
    <w:rsid w:val="5BF6B0CF"/>
    <w:rsid w:val="5F6713B1"/>
    <w:rsid w:val="6BC66FC8"/>
    <w:rsid w:val="6FFF6CE6"/>
    <w:rsid w:val="6FFFFF5F"/>
    <w:rsid w:val="71734AEE"/>
    <w:rsid w:val="73DE52D3"/>
    <w:rsid w:val="76D76425"/>
    <w:rsid w:val="7BBE52D5"/>
    <w:rsid w:val="7CF90661"/>
    <w:rsid w:val="7D6FE4DC"/>
    <w:rsid w:val="7EDFD664"/>
    <w:rsid w:val="7F3E5F70"/>
    <w:rsid w:val="7F5157C4"/>
    <w:rsid w:val="7F7F769A"/>
    <w:rsid w:val="871E8D83"/>
    <w:rsid w:val="AAFFE246"/>
    <w:rsid w:val="B139D174"/>
    <w:rsid w:val="B97DDBEF"/>
    <w:rsid w:val="BE3F6221"/>
    <w:rsid w:val="BE9F9E40"/>
    <w:rsid w:val="BF7F7682"/>
    <w:rsid w:val="BFB39CB6"/>
    <w:rsid w:val="BFDB286F"/>
    <w:rsid w:val="C7F7C451"/>
    <w:rsid w:val="D6B79F17"/>
    <w:rsid w:val="DADBC97A"/>
    <w:rsid w:val="DCEB2787"/>
    <w:rsid w:val="DDDB0F41"/>
    <w:rsid w:val="DEF481F6"/>
    <w:rsid w:val="E37A485B"/>
    <w:rsid w:val="EDFDB042"/>
    <w:rsid w:val="EE9DAFD7"/>
    <w:rsid w:val="EEBF03A0"/>
    <w:rsid w:val="F1751D36"/>
    <w:rsid w:val="F37F7B94"/>
    <w:rsid w:val="F5CFD060"/>
    <w:rsid w:val="F6BF378D"/>
    <w:rsid w:val="F77E78CB"/>
    <w:rsid w:val="FBFE5FDE"/>
    <w:rsid w:val="FC7D08C3"/>
    <w:rsid w:val="FFA69B8C"/>
    <w:rsid w:val="FFDFC668"/>
    <w:rsid w:val="FFEFC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99"/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5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5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4">
    <w:name w:val="font8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5">
    <w:name w:val="font1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9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12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2023-09-23T00:17:00Z</dcterms:created>
  <dc:creator> 曾姿</dc:creator>
  <cp:lastModifiedBy>szj</cp:lastModifiedBy>
  <dcterms:modified xsi:type="dcterms:W3CDTF">2023-11-09T10:16:03Z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