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8"/>
        <w:gridCol w:w="1461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广东粤建施工图审查有限公司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2023年2月16日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广州市越秀区东风中路437号1701房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</w:rPr>
              <w:t>广州市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有限责任公司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91440104MAC8NFML4Y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4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主管部门（举办单位）：/</w:t>
            </w:r>
          </w:p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联营人（股东）：张洁、裴成盟、郭进平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4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/>
              </w:rPr>
              <w:t>专业技术服务业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97" w:type="dxa"/>
            <w:gridSpan w:val="2"/>
            <w:noWrap w:val="0"/>
            <w:vAlign w:val="center"/>
          </w:tcPr>
          <w:p>
            <w:pPr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24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="宋体" w:hAnsi="宋体" w:eastAsia="宋体" w:cs="宋体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-11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裴成盟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张为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刘碧翠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张为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广州市越秀区东风中路437号1701房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510045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广东粤建施工图审查有限公司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7/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/1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钮嘉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张玉川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谢诗酬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赵嘉康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土木建筑教授级高级工程师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梁志红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建筑结构设计高级工程师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（教授级）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傅文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结构高级工程师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胡运杰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赵铁峰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马志亮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建筑工程高级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叶家贤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结构设计高级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给水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肖静芳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注册公用设备工程师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给水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黄玲俐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注册公用设备工程师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张亮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注册电气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建筑电气高级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杨旭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注册电气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建筑电气高级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刘碧翠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注册公共设备工程师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暖通空调高级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房丽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注册公共设备工程师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高级</w:t>
            </w:r>
          </w:p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傅文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结构高级工程师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童华炜</w:t>
            </w:r>
          </w:p>
        </w:tc>
        <w:tc>
          <w:tcPr>
            <w:tcW w:w="102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土木工程教授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广东粤建施工图审查有限公司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4"/>
        <w:tblW w:w="14100" w:type="dxa"/>
        <w:tblInd w:w="-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513"/>
        <w:gridCol w:w="3075"/>
        <w:gridCol w:w="1212"/>
        <w:gridCol w:w="7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钮嘉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2012.9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京沪高铁无锡东站站区配套工程项目-交通综合体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单体公共建筑，建筑面积48897平方米，建筑高度23.99米，地上4层，地下1层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2014.4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南京溧水汇泽中心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单体公共建筑，建筑面积42582.61平方米，建筑高度69.75米，地上13层（裙房3层，两栋塔楼13层），地下1层）。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2014.5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四川宜宾莱茵河畔商业中心莱茵春天商业综合体项目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单体公共建筑，建筑面积134814平方米，建筑高度44.8米，地上8层，地下2层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安庆八佰伴商业综合体项目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单体公共建筑，建筑面积86865平方米，建筑高度51.3米，地上9层，地下3层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2017.11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芜湖八佰伴商业综合体项目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单体公共建筑，建筑面积183186平方米，建筑高度39.95米，地上8层，地下2层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张玉川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南德新型材料项目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项目用地约2公顷,总建面约2.1万平方米,技术要求复杂工业厂房。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30000吨高端石墨负极材料生产基地建设项目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项目用地2.8公顷，总建筑面积约2.5万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，技术要求复杂工业厂房。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梅列区永兴盛年产50万套高强度PHC端板及30万套工程机械配件、汽车零部件生产项目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项目用地约3.2公顷，总建筑面积约2.2万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技术要求复杂工业厂房。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五华县棚户区改造工程项目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2栋22层住宅楼，总建筑面积约4.3万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平城花园49-52栋住宅楼项目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4栋22层住宅楼，总建筑面积约7.5万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谢诗酬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深圳市恒心路市政工程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市政城市主干道及周边配套绿化，道路总长度19.15公里，双向八车道。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陆丰甲湖湾能源基地行政生活区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建筑面积11万平方米，住宅小区22层，高66.3米。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梅县荷树园电厂二期宿舍工程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总建筑面积10.5万平方米，地上28层、地下1层，总高度86.8米。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大新城围龙居A、B座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总建筑面积4.5万平方米，地上24层、地下1层，总高度73.6米。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江南香榭丽花园项目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总建筑面积约13万平方米 ，地上27层、地下1层，总高度83.9米。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赵嘉康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首钢金顶街住宅小区工程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30万平方米，钢混住宅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辉煌时代大厦工程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6.4万平方米，钢结构公建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首钢京唐钢铁联合有限责任公司唐海生活保障区工程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30万平方米，钢混住宅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首钢迁钢生活小区工程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31万平方米，钢混住宅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北京京西重工年产400万只减震器项目工程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约3万平方米，钢结构厂房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梁志红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广州港湾广场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大型公建，总建面约8万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，地上27层，地下2层，高度100米。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南海颐景园二期工程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大型住宅小区，总建面约36万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，地上26至32层，高度98米。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广州南沙国际物流中心（南区）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大型公共建筑，总建面约30万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，地下一层，地上含3栋8层冷库，建筑高度52.6米。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珠海尚东领御雅苑二、三期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总高度149米，地上22至49层、地下3层，总建面24.3万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广州白云绿地金融中心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总高度200米，地上裙楼6层、塔楼46层、地下4层，总建面29万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华南国际港航中心项目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总高度250米，地上52层、地下4层，总建面13.5万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傅文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武汉中山舰博物馆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大型公建，总建面1.1万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，跨度32米，单层高度35米。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南沙行政中心一期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大型公建，总建面14.8万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，地上9层，地下1层。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广州珠光路综合楼A座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超高层住宅，总建面6.1万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，总高度139.4米，地上38层，地下3层。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海南公务员小区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大型住宅项目，总建面22万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柳州中房世纪广场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超高层住宅，总建面11.2万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，总高度178.6米，地上57层，地下3层。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胡运杰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岭南新世界酒店五区酒店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15层，总建面9.5万平方米、属特别不规则建筑结构。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凯旋新世界L13区项目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26层，15万平方米，属多项不规则超限结构。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岭南新世界六区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大型房建项目，26层，总建面14万平方米.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广州岭南新世界家园4区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大型房建项目，32层，总建面38万平方米。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东方新世界第二期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大型房建项目，地上26层，地下2层，总建面13.5万平方米。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赵铁峰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包钢无缝钢管厂180无缝工程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9万平方米，钢结构厂房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包钢连续铸坯工程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4万平方米，钢结构厂房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呼和浩特白塔机场扩建改造工程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2万平方米，钢混公建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上海闵行区东方怡景花园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16万平方米，钢混住宅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包头城市垃圾处理厂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6万平方米，钢混、钢结构厂房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马志亮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广东侨丰实业股份有限公司智能装配供应链示范基地建设项目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二层大型物流仓储建筑总建面9万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，首层为钢筋混凝土框架结构，二层为钢结构，最大跨度35米。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广州国际医药智慧产业园地块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总建面28.5万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，含展示中心、会议中心、商业办公等多栋高层建筑，最大跨度34米。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白云区太和镇草庄村汽车文化产业园谢家庄汽车大厦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大型公建，地上9层，地下1层，总建面8.1万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，总高度44.2米。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广州市白云区棠景街棠溪四社大围打铁基商务楼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大型公建，地上24层，地下3层，总建面12.5万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，总高度79.2米。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广州市白云区永平街永泰村第十一社商务大厦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大型公建，地上12层，地下1层，总建面2.5万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，总高度49.3米。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叶家贤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怡乐花园高层商住楼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29层商住楼，其中商业裙楼2层，建筑面积22854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应元路5号商住楼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23层商住楼，其中商业裙楼3层，建筑面积32329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白云堡（A、B、C栋）商住楼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三栋商住楼组成，其中A栋22层、B栋22层、C栋25层，其中商业裙楼2层，总建筑面积44264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沙东商业广场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单体公共建筑，建筑面积65108 平方米， 共8层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佳滨苑（A、B、C座）商住楼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三栋商住楼组成，其中A栋37层、B栋38层、C栋43层，其中商业裙楼2层，总建筑面积96432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肖静芳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深圳市宝安中心区图书馆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Ⅰ类综合性图书馆，总建筑面积   4.8万平方米。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合肥学院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校区总用地面积约28.08万平方米，总建筑面积约24万平方米。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南京审计学院（浦口校区）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校区总用地面积约128.9万平方米，近期总建筑面积约46.59万平方米。远期总建筑面积约35.28万平方米。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梅县体育中心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多功能甲级体育馆，总建筑面积2.3万平方米。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松山湖大学创新城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项目总用地面积为26.51万平方米，总建筑面积为53.34万平方米。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南京航空航天大学天目湖校区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校区总用地面积约65万平方米，总建筑面积约62万平方米。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东莞市长安镇体育公园体育馆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项目总用地面积18.8万平方米，包含一座甲级体育馆，体育馆建筑面积为4.8万平方米。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黄玲俐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1993年1月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武钢二炼钢厂转炉除尘污水循环，污泥回收利用工程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市政工程，泵站污水处理量10万立方米每日。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武钢供水厂30#水站改造设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市政工程，雨污水处理量12万立方米每日。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武钢氧气厂冷却塔系统工程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市政工程，泵站污水处理量10万立方米每日。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武钢大型厂制冷系统大修工程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市政工程，泵站污水处理量10万立方米每日。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武汉市钢花新村西区工程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市政工程，DN=1500。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张亮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达镖国际综合楼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大型公共建筑，总建筑面积超过11万平方米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西南大学中心图书馆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大型公共建筑，总建筑面积超过3万平方米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南宁九洲大厦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大型公共建筑，总建筑面积超过12万平方米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南沙体育馆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大型公共建筑，总建筑面积超过4万平方米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琶洲会展二期项目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大型公共建筑，总建筑面积超过30万平方米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迎亚运市政道路——金州大道道路升级改造工程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市政6公里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杨旭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广州城建学院实验楼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高层，2万平方米，实验楼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广州国际科贸园B、C楼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高层，4.7万平方米，高60米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广州医学院学术交流中心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高层，3万平方米，高45米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广东公路运输局培训中心大楼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高层，2.1万平方米，高98米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广州卷烟二厂综合大楼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大型，3.7万平方米，23层住宅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广东阳东经济开发区污水处理厂截污管道提升泵站工程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大型，处理能力10万立方米/日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刘碧翠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广东省体育运动技术学院综合训练馆工程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4层，总建筑面积23000平方米，跨度30米。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广西区统战部市场化动作住房项目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25层，总建筑面积23512平方米。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嘉盈商务大厦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地上24层地下1层，总建筑面积41825平方米。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海丽国际高尔夫球会会所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9层，总建筑面积52800平方米。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中山国际金融中心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地上51层地下2层，建筑高度200.8米，总建筑面积约12万平方米。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黄梅水厂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占地50亩，日处理量10万吨/日，该项目采用重力抽水。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房丽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 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恒和广场二期家电城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单体公共建筑，建筑面积52298.21㎡，建筑高度31.8m，地上6层、地下2层。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 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白城精神病医院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单体公共建筑，建筑面积22553.6㎡，建筑高度26.1m，地上6层、地下1层。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 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洮南住邦万晟广场1号综合体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单体公共建筑，建筑面积56677.4㎡、建筑高度23.95m，地上5层、地下1层。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 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吉林大学东区专家留学生公寓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单体公共建筑，建筑面积21456.5㎡，建筑高度,48.8m，地上13层、地下1层。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2015年 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吉大B区综合楼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单体公共建筑，建筑面积21861.85㎡，建筑高度76.55m，地上21层、地下2层。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傅文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武汉中山舰博物馆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大型公建，总建面1.1万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，跨度32米，单层高度35米。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南沙行政中心一期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大型公建，总建面14.8万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，地上9层，地下1层。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广州珠光路综合楼A座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超高层住宅，总建面6.1万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，总高度139.4米，地上38层，地下3层。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海南公务员小区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大型住宅项目，总建面22万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柳州中房世纪广场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超高层住宅，总建面11.2万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，总高度178.6米，地上57层，地下3层。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童华炜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肇庆市厂房办公楼二期项目基坑支护设计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安全等级为一级，设置1层地下室，开挖深度约为5.6m，总周长约460m,基坑面积约为13200㎡。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高明花海湾项目地下室基坑支护工程设计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安全等级为一级，地下2层，基坑深约6.6m,总周长约632m,基坑面积约24900㎡。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南顺二村加油加气站基坑支护设计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安全等级为一级，地下1层，基坑深约2.4～5.2m,总周长441m,基坑面积约12101平方米。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广州南沙珠宝小镇项目留用地东地块基坑支护工程设计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安全等级为一级，地下2-3层，属复杂地质条件基坑工程，开挖深度约为6.7～10.7m,总周长约为954m。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白云粤宝中心基 坑支护设计工程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安全等级为一级，基坑开挖深度约为10.1m～15.2m,总周长约为542m。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FC8"/>
    <w:rsid w:val="2FF366FE"/>
    <w:rsid w:val="366FC8B3"/>
    <w:rsid w:val="3E7D0BE4"/>
    <w:rsid w:val="3F761FA8"/>
    <w:rsid w:val="46FB4C62"/>
    <w:rsid w:val="4F7B8495"/>
    <w:rsid w:val="4FBB2856"/>
    <w:rsid w:val="556BA2A5"/>
    <w:rsid w:val="56AFAA26"/>
    <w:rsid w:val="57ADD760"/>
    <w:rsid w:val="5941314A"/>
    <w:rsid w:val="5F6713B1"/>
    <w:rsid w:val="6BC66FC8"/>
    <w:rsid w:val="73DE52D3"/>
    <w:rsid w:val="7BBE52D5"/>
    <w:rsid w:val="7CF90661"/>
    <w:rsid w:val="7EDFD664"/>
    <w:rsid w:val="7F3E5F70"/>
    <w:rsid w:val="7F7F769A"/>
    <w:rsid w:val="7FF660FA"/>
    <w:rsid w:val="B139D174"/>
    <w:rsid w:val="B97DDBEF"/>
    <w:rsid w:val="BE3F6221"/>
    <w:rsid w:val="BE9F9E40"/>
    <w:rsid w:val="BF7F7682"/>
    <w:rsid w:val="BFDB286F"/>
    <w:rsid w:val="D6B79F17"/>
    <w:rsid w:val="DCEB2787"/>
    <w:rsid w:val="DDDB0F41"/>
    <w:rsid w:val="DEF481F6"/>
    <w:rsid w:val="EDFDB042"/>
    <w:rsid w:val="EEBF03A0"/>
    <w:rsid w:val="F37F7B94"/>
    <w:rsid w:val="F77E78CB"/>
    <w:rsid w:val="FBFE5FDE"/>
    <w:rsid w:val="FC7D08C3"/>
    <w:rsid w:val="FFA69B8C"/>
    <w:rsid w:val="FFDFC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2023-09-22T16:17:00Z</dcterms:created>
  <dc:creator> 曾姿</dc:creator>
  <cp:lastModifiedBy> 曾姿</cp:lastModifiedBy>
  <dcterms:modified xsi:type="dcterms:W3CDTF">2023-11-13T11:54:48Z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