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lang w:bidi="ar-SA"/>
        </w:rPr>
      </w:pPr>
      <w:r>
        <w:rPr>
          <w:rFonts w:hint="eastAsia" w:ascii="黑体" w:hAnsi="黑体" w:eastAsia="黑体" w:cs="黑体"/>
          <w:color w:val="auto"/>
          <w:sz w:val="32"/>
          <w:szCs w:val="32"/>
          <w:highlight w:val="none"/>
          <w:lang w:bidi="ar-SA"/>
        </w:rPr>
        <w:t>附件</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广东省2023年度查处第三批违法违规</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物业服务企业情况汇总表</w:t>
      </w:r>
    </w:p>
    <w:tbl>
      <w:tblPr>
        <w:tblStyle w:val="6"/>
        <w:tblpPr w:leftFromText="180" w:rightFromText="180" w:vertAnchor="text" w:horzAnchor="page" w:tblpX="1090" w:tblpY="631"/>
        <w:tblOverlap w:val="never"/>
        <w:tblW w:w="103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3383"/>
        <w:gridCol w:w="4667"/>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bidi="ar-SA"/>
              </w:rPr>
            </w:pPr>
            <w:r>
              <w:rPr>
                <w:rFonts w:hint="eastAsia" w:ascii="宋体" w:hAnsi="宋体" w:eastAsia="宋体" w:cs="宋体"/>
                <w:i w:val="0"/>
                <w:color w:val="000000"/>
                <w:kern w:val="0"/>
                <w:sz w:val="24"/>
                <w:szCs w:val="24"/>
                <w:u w:val="none"/>
                <w:lang w:val="en-US" w:eastAsia="zh-CN" w:bidi="ar"/>
              </w:rPr>
              <w:t>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sz w:val="22"/>
                <w:szCs w:val="22"/>
              </w:rPr>
            </w:pPr>
            <w:r>
              <w:rPr>
                <w:rFonts w:hint="eastAsia" w:ascii="宋体" w:hAnsi="宋体" w:eastAsia="宋体" w:cs="宋体"/>
                <w:i w:val="0"/>
                <w:color w:val="000000"/>
                <w:kern w:val="0"/>
                <w:sz w:val="24"/>
                <w:szCs w:val="24"/>
                <w:u w:val="none"/>
                <w:lang w:val="en-US" w:eastAsia="zh-CN" w:bidi="ar"/>
              </w:rPr>
              <w:t>珠海市诚德物业管理有限公司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该公司挪用</w:t>
            </w:r>
            <w:r>
              <w:rPr>
                <w:rFonts w:hint="eastAsia" w:ascii="宋体" w:hAnsi="宋体" w:eastAsia="宋体" w:cs="宋体"/>
                <w:i w:val="0"/>
                <w:color w:val="auto"/>
                <w:kern w:val="0"/>
                <w:sz w:val="24"/>
                <w:szCs w:val="24"/>
                <w:u w:val="none"/>
                <w:lang w:val="en-US" w:eastAsia="zh-CN" w:bidi="ar"/>
              </w:rPr>
              <w:t>业主缴纳的电费，用以补充物业</w:t>
            </w:r>
            <w:r>
              <w:rPr>
                <w:rFonts w:hint="eastAsia" w:ascii="宋体" w:hAnsi="宋体" w:eastAsia="宋体" w:cs="宋体"/>
                <w:i w:val="0"/>
                <w:color w:val="000000"/>
                <w:kern w:val="0"/>
                <w:sz w:val="24"/>
                <w:szCs w:val="24"/>
                <w:u w:val="none"/>
                <w:lang w:val="en-US" w:eastAsia="zh-CN" w:bidi="ar"/>
              </w:rPr>
              <w:t>管理费，导致所服务的桂花苑小区未能及时向电力公司缴纳电费。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广州市时代物业管理有限公司珠海分公司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该公司所服务的远大美域新城小区电梯维保不到位。</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新力物业集团有限公司珠海分公司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该公司强制要求所服务的新力湾花园小区业主预交物业费。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珠海市中信物业管理有限公司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该公司未办理物业服务企业备案。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sz w:val="22"/>
                <w:szCs w:val="22"/>
                <w:lang w:val="en-US" w:eastAsia="zh-CN"/>
              </w:rPr>
            </w:pPr>
            <w:r>
              <w:rPr>
                <w:rFonts w:hint="eastAsia" w:ascii="宋体" w:hAnsi="宋体" w:eastAsia="宋体" w:cs="宋体"/>
                <w:i w:val="0"/>
                <w:color w:val="000000"/>
                <w:kern w:val="0"/>
                <w:sz w:val="24"/>
                <w:szCs w:val="24"/>
                <w:u w:val="none"/>
                <w:lang w:val="en-US" w:eastAsia="zh-CN" w:bidi="ar"/>
              </w:rPr>
              <w:t>珠海房客网置业有限公司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该公司以隐瞒、欺诈、胁迫、贿赂等手段促成商品房交易。</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责令限期整改，并予以信用扣分。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sz w:val="22"/>
                <w:szCs w:val="22"/>
                <w:lang w:val="en" w:eastAsia="zh-CN"/>
              </w:rPr>
            </w:pPr>
            <w:r>
              <w:rPr>
                <w:rFonts w:hint="eastAsia" w:ascii="宋体" w:hAnsi="宋体" w:eastAsia="宋体" w:cs="宋体"/>
                <w:i w:val="0"/>
                <w:color w:val="000000"/>
                <w:kern w:val="0"/>
                <w:sz w:val="24"/>
                <w:szCs w:val="24"/>
                <w:u w:val="none"/>
                <w:lang w:val="en-US" w:eastAsia="zh-CN" w:bidi="ar"/>
              </w:rPr>
              <w:t>珠海市香洲区马丁安家信息咨询部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该公司及从业人员存在编造、传播虚假信息或者误导性信息的行为。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予以信用扣分。已整改。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珠海市整合置业有限公司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该公司广告宣传材料存在《中华人民共和国广告法》禁止性规定的内容：升值或者投资回报的承诺；以项目到达某一具体参照物的所需时间表示项目位置。</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责令停止发布广告并依法处以罚款。已整改。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珠海国基房地产开发有限公司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该公司广告宣传材料存在《中华人民共和国广告法》禁止性规定的内容：以项目到达某一具体参照物的所需时间表示项目位置。</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依法责令当事人停止发布违法广告以及在相应范围内消除影响，并处以罚款。已整改。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珠海竹胜园房地产有限公司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该公司在未取得建设工程规划许可证的情况下，擅自在金地泊乐项目进行违法建设，加建永久性建筑（构）物，违规飘出外扩阳台并加建雨棚。</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汕头市建设物业有限公司（濠江区君悦南湾）</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该公司所管理的</w:t>
            </w:r>
            <w:r>
              <w:rPr>
                <w:rFonts w:hint="eastAsia" w:ascii="宋体" w:hAnsi="宋体" w:eastAsia="宋体" w:cs="宋体"/>
                <w:i w:val="0"/>
                <w:color w:val="auto"/>
                <w:kern w:val="0"/>
                <w:sz w:val="22"/>
                <w:szCs w:val="22"/>
                <w:u w:val="none"/>
                <w:lang w:val="en-US" w:eastAsia="zh-CN" w:bidi="ar"/>
              </w:rPr>
              <w:t>物业小区占用消防通道位置设置电动自行车充电区域。</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现代智能物业管理（上海）有限公司汕头分公司（龙湖区经纬源家园）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该公司所管理的物业小区存在防汛物料配备不足、消防安全器材设置不足、未建立消防设施检查台账等问题。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绿城物业服务集团有限公司公司汕头分公司（龙湖区五矿御园）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该公司所管理的物业小区存在电动自行车停放管理混乱、部分消防设施未定期检查等问题。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蕉岭县盛鹏房地产开发有限公司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该公司所开发的汇珑湾花园项目营销中心未在显著位置公示销控表等资料。</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蕉岭蕉城碧桂园房地产开发有限公司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该公司未变更房地产开发资质证书和营业执照，所开发的蕉岭碧桂园·滨江壹号项目营销中心未在显著位置公示未售房源信息等资料。</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蕉岭福兴置业有限公司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该公司所开发的世纪嘉园项目未落实前期物业服务单位，项目营销中心未在显著位置公示建设用地规划许可证、建设工程规划许可证等资料。</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蕉岭县骏业房地产开发有限公司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该公司所开发的福星·长寿新城项目营销中心未在显著位置公示销控表、不动产权证书、建设用地规划许可证、建设工程规划许可证等资料。</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梅州市飞翔云计算数码有限公司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该公司在销售飞翔云计算数码港花园项目时存在发布虚假广告的行为。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惠州市森辉置业有限公司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该公司开发的博业花园项目营销中心未在显著位置公示“一房一价”备案、房源销售状态等资料。</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 xml:space="preserve">惠州市融城置业有限公司 </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该公司房地产经纪机构备案证书已过期。</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陆河雅达房地产开发有限公司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highlight w:val="yellow"/>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该公司所开发的御景阳光家园项目未按规定要求将商品房预售资金纳入监管账户。</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21</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汕尾市保利房地产开发有限公司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highlight w:val="yellow"/>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该公司所开发的保利时代项目未取得商品房预售许可擅自预售商品房。</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22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东莞市金荣房地产代理有限公司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该公司未公示收费标准。</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23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东莞市兴园地产代理有限公司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该公司未按规定办理房地产经纪机构备案，擅自从事房地产经纪服务活动。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24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古镇镇中山市明珠家园物业管理有限公司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该公司所服务的明珠家园楼层部分消防指示灯存在故障。</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25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龙湖物业服务集团有限公司中山分公司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该公司所服务的嘉霖禧湾花园小区存在消防控制室未印有标识、消防栓泵未使用永久标识。</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中山市岐乐物业管理有限公司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该公司所服务的盈水宜居存在消防泵房潜污泵、喷淋泵控制箱电源指示灯故障，消防泵房缺少安全出口指示牌，报警控制主机前杂物过多。</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27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中山市雅景物业管理有限公司民众分公司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该公司所服务的丽星花园存在室外消防栓系统无水，部分灭火器压力过低、生产日期或充装日期超过使用期限。</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28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中山市爱管物业管理有限公司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该公司所服务的聚德花园存在消防水泵房门口未设水泵房标示、缺少消防卷盘、消防水泵房控制箱无标示、水泵房照明亮度不足。</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29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南头镇广东新粤物业有限公司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该公司所服务的雅翠华庭小区未按规定将住户的住宅专项维修资金存入专户。</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中山市卓粤物业管理有限公司三角分公司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该公司所服务的天际阳光小区存在商铺违规占用市政车位问题。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中山市金联物业管理有限公司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该公司所服务的怡安苑小区存在占用公共区域问题。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中山市祥和房屋物业管理有限公司（民安居小区、房地产宿舍楼）</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该公司未按规定签订物业服务合同且未在规定时间内办理合同备案手续。</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中山市合利物业管理服务有限公司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该公司所服务的和苑小区未按规定在消防车通道施划黄色禁止停车标线。</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中山市嘉怡物业管理有限公司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该公司所服务的富都花园小区消防控制室持证上岗人员数量未达规定要求。</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依法责令整改。整改中。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35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中山市美业物业管理有限公司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该公司所服务的皓玥花园小区消防水泵房缺少消防电话。</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36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中山实地物业管理有限公司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该公司所服务的实地璟湖城小区灭火器配备数量不足。</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中山富玲物业管理有限公司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该公司所服务的怡景花园小区电动车充电桩存在安全隐患问题，楼道走火通道存在杂物堆放问题。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中山市合顺物业服务有限公司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该公司所服务的水韵花园小区个别楼栋首层应急出口指示灯存在故障。</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39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世光创建物业管理有限公司澜溪分公司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该公司所服务的澜溪畔岛小区楼道走火通道存在杂物堆放问题。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中山市华隆物业管理有限公司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该公司所服务的金华花园小区楼道存在杂物堆放问题。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41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中山市臻美物业服务有限公司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该公司所服务的臻品园小区绿化带垃圾较多。</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广东盛世华强物业管理有限公司中山一分公司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该公司所服务的华策君怡花园小区因地基下沉导致消防系统瘫痪，该公司未履行日常消防设施设备的维护。</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已申请动用紧急维修基金维修相关设施。整改中。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4"/>
                <w:szCs w:val="24"/>
                <w:u w:val="none"/>
                <w:lang w:val="en-US" w:eastAsia="zh-CN" w:bidi="ar"/>
              </w:rPr>
              <w:t>43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中山市小榄镇恒祥物业管理有限公司（东苑楼、菊苑楼、福源花园）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该公司未按规定签订物业服务合同且未在规定时间内办理合同备案手续。</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中山市康建物业服务有限公司（天盛花园三期）</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该公司处理业主合理合法投诉不及时、不配合、不到位，导致业主频繁投诉。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万通物业管理有限公司（万通豪庭）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该公司未按规定对物业共用部位、共用设施设备安全状况进行检查。</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金碧物业有限公司中山第二分公司（恒御景花园）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该公司未按规定对物业共用部位、共用设施设备安全状况进行检查。</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广州敏捷新生活物业管理有限公司（锦绣阳光花园）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该公司处理业主合理合法投诉不及时、不配合、不到位，导致业主频繁投诉。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东莞明茵物业管理有限公司中山分公司（汇翠山庄）</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该公司未按规定公布业主共有部分的经营与收益情况。</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中山市喜顺房地产信息咨询有限公司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该公司违法发布房地产广告。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中山市恒锐房地产有限公司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该公司所开发的悦珑湾花园</w:t>
            </w:r>
            <w:bookmarkStart w:id="0" w:name="_GoBack"/>
            <w:bookmarkEnd w:id="0"/>
            <w:r>
              <w:rPr>
                <w:rFonts w:hint="eastAsia" w:ascii="宋体" w:hAnsi="宋体" w:eastAsia="宋体" w:cs="宋体"/>
                <w:i w:val="0"/>
                <w:color w:val="000000"/>
                <w:kern w:val="0"/>
                <w:sz w:val="22"/>
                <w:szCs w:val="22"/>
                <w:u w:val="none"/>
                <w:lang w:val="en-US" w:eastAsia="zh-CN" w:bidi="ar"/>
              </w:rPr>
              <w:t>项目存在未办理预售许可手续擅自对外销售的违规行为。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中山市荔园房地产开发有限公司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该公司所开发的美荔新天地花园项目未按规定履行工程质量保修期内房屋保修义务。</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中山市恒骏房地产开发有限公司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该公司所开发的骏恒家园项目未按销售时承诺履行赠送物业费的义务。</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广东海睿物业服务有限公司（春景豪园）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该公司未及时向属地执法部门上报小区业主违规建设情况，未按《广东省物业管理条例》第五十五条规定履行职责。</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已对该公司进行约谈，督促其排查小区违建情况并上报属地执法部门。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广东众城物业服务有限公司（天御云景）</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该公司欠缴所管理的小区水费、电费、电梯维保费等费用。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已对该公司进行约谈，督促其在撤场公示期间也要履行物业管理的责任，必须采取合法合规的方法追缴业主物管费。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江门市宝珠物业发展有限公司（东堤湾）</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该公司未及时向属地执法部门上报小区业主违规建设情况，未按《广东省物业管理条例》第五十五条规定履行职责。</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督促该公司排查小区违建情况并上报属地执法部门。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融创物业服务集团有限公司开平分公司（潭江首府）</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该公司随意丢弃绿化垃圾。</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阳江市江城区顺丰房地产中介服务部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该公司未取得房地产经纪机构备案证书从事房地产居间代理活动。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阳江市宇通置业有限公司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该公司所开发的富康华府项目存在未办理竣工验收备案擅自交付商品房的行为。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徐闻县富兴物业服务有限公司（和兴园小区）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该公司未将物业服务事项、负责人员、服务标准以及收费项目、收费标准、收费方式和投诉电话等信息在物业管理区域的显著位置进行公示。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湛江新供销瑞合物业服务有限公司（碧海湾小区）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该公司未将物业服务事项、负责人员、服务标准以及收费项目、收费标准、收费方式和投诉电话等信息在物业管理区域的显著位置进行公示。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深圳市卓越物业管理股份有限公司雷州分公司（卓越御湖湾小区）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该公司擅自利用共用部位进行经营。</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上海红星德荣物业管理有限责任公司湛江分公司（红星天铂小区）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该公司服务的红星天铂小区部分楼层安全出口指示灯存在故障。</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63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华盛物业（吴川碧海园小区）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该公司服务的吴川碧海园小区部分常闭式防火门未保持常闭。</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湛江市众创物业服务有限公司（天禧花园小区）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该公司服务的天禧花园小区部分消防器材过期、部分电动自行车违规停放、部分常闭式防火门未保持常闭。</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湛江市西粤京基城物业服务有限公司（西粤京基城二期小区）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该公司服务的西粤京基城二期小区存在以下问题：部分消防器材过期、部分电动自行车违规停放、部分常闭式防火门未保持常闭、部分安全出口指示灯故障、截水沟垃圾未清理。</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湛江市乐华物业有限公司（万和乐华花园）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该公司拒不配合安装电动汽车充电桩。</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清远市江峸置业有限公司富强路分公司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清远市亿来置业顾问有限公司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清远市房客邦网络科技有限公司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清远市浩翔房地产营销有限公司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清远市锦房房地产营销有限公司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清远市喜佳科技信息有限公司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该公司未按规定公示全部内容事项。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清远市碧润房地产开发有限公司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该公司所开发的碧桂园天著项目销售现场公示资料不齐全，未按规定要求公示全部内容事项（《住宅质量保证书》、《住宅使用说明书》、商品房销控表等）。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清远市合一房地产开发有限公司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该公司所开发的合一学贤府项目销售现场公示资料不齐全，未按规定要求公示全部内容事项（商品房销控表、工商营业执照和资质证书等）。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清远市首宏房地产有限公司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该公司所开发的瀚清华府项目销售现场公示资料不齐全，未按规定要求公示全部内容事项（项目开发进度、竣工交付时间等）。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碧桂园生活服务集团股份有限公司郁南分公司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该公司所服务的郁南碧桂园小区楼顶出现违建，该公司未履行职责，仍放行装修材料进场。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罗定市卓越物业服务有限公司（中华文苑）</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该公司未按规定公示合同具体服务内容；未制定防风防汛、消防安全等应急预案。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罗定市家福物业服务有限公司（鸿禧华庭）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该公司未按规定设立公共收益账户，未公示公共收益情况；未制定防风防汛、消防安全等应急预案。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依法责令限期整改。已整改。</w:t>
            </w:r>
          </w:p>
        </w:tc>
      </w:tr>
    </w:tbl>
    <w:p>
      <w:pPr>
        <w:pStyle w:val="2"/>
      </w:pPr>
    </w:p>
    <w:p/>
    <w:sectPr>
      <w:headerReference r:id="rId5" w:type="default"/>
      <w:footerReference r:id="rId6" w:type="default"/>
      <w:pgSz w:w="11906" w:h="16838"/>
      <w:pgMar w:top="1644" w:right="1474" w:bottom="1418" w:left="1588" w:header="851" w:footer="992" w:gutter="0"/>
      <w:pgBorders>
        <w:top w:val="none" w:sz="0" w:space="0"/>
        <w:left w:val="none" w:sz="0" w:space="0"/>
        <w:bottom w:val="none" w:sz="0" w:space="0"/>
        <w:right w:val="none" w:sz="0" w:space="0"/>
      </w:pgBorders>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613938AB"/>
    <w:rsid w:val="3EA34948"/>
    <w:rsid w:val="61393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widowControl w:val="0"/>
      <w:spacing w:line="600" w:lineRule="exact"/>
      <w:jc w:val="both"/>
    </w:pPr>
    <w:rPr>
      <w:rFonts w:ascii="宋体" w:hAnsi="Courier New" w:eastAsia="仿宋_GB2312" w:cs="宋体"/>
      <w:kern w:val="2"/>
      <w:sz w:val="21"/>
      <w:szCs w:val="21"/>
      <w:lang w:val="en-US" w:eastAsia="zh-CN" w:bidi="ar-SA"/>
    </w:rPr>
  </w:style>
  <w:style w:type="paragraph" w:styleId="3">
    <w:name w:val="index 8"/>
    <w:basedOn w:val="1"/>
    <w:next w:val="1"/>
    <w:qFormat/>
    <w:uiPriority w:val="0"/>
    <w:pPr>
      <w:spacing w:before="120" w:after="120"/>
      <w:ind w:left="0" w:leftChars="0"/>
      <w:jc w:val="left"/>
    </w:pPr>
    <w:rPr>
      <w:rFonts w:ascii="Times New Roman" w:hAnsi="Times New Roman" w:eastAsia="仿宋_GB2312"/>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2023-12-06T03:39:00Z</dcterms:created>
  <dc:creator>陌</dc:creator>
  <cp:lastModifiedBy>陌</cp:lastModifiedBy>
  <dcterms:modified xsi:type="dcterms:W3CDTF">2023-12-06T03:42:04Z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B41F22B3E98D463096269B3F37432A3F_11</vt:lpwstr>
  </property>
</Properties>
</file>