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大鹏新区妇幼保健院工程</w:t>
      </w:r>
    </w:p>
    <w:p>
      <w:pPr>
        <w:spacing w:line="560" w:lineRule="exact"/>
        <w:jc w:val="center"/>
        <w:rPr>
          <w:rFonts w:asciiTheme="majorEastAsia" w:hAnsiTheme="majorEastAsia" w:eastAsiaTheme="majorEastAsia"/>
          <w:b/>
          <w:spacing w:val="-20"/>
          <w:sz w:val="44"/>
          <w:szCs w:val="44"/>
        </w:rPr>
      </w:pPr>
      <w:r>
        <w:rPr>
          <w:rFonts w:hint="eastAsia" w:asciiTheme="majorEastAsia" w:hAnsiTheme="majorEastAsia" w:eastAsiaTheme="majorEastAsia"/>
          <w:b/>
          <w:spacing w:val="-20"/>
          <w:sz w:val="44"/>
          <w:szCs w:val="44"/>
        </w:rPr>
        <w:t>超限高层建筑工程抗震设防专家组审查意见</w:t>
      </w:r>
    </w:p>
    <w:p>
      <w:pPr>
        <w:spacing w:before="312" w:beforeLines="100" w:line="560" w:lineRule="exact"/>
        <w:ind w:firstLine="600" w:firstLineChars="200"/>
        <w:rPr>
          <w:rFonts w:ascii="仿宋" w:hAnsi="仿宋" w:eastAsia="仿宋" w:cs="仿宋"/>
          <w:sz w:val="30"/>
          <w:szCs w:val="30"/>
        </w:rPr>
      </w:pPr>
      <w:r>
        <w:rPr>
          <w:rFonts w:hint="eastAsia" w:ascii="仿宋" w:hAnsi="仿宋" w:eastAsia="仿宋" w:cs="仿宋"/>
          <w:sz w:val="30"/>
          <w:szCs w:val="30"/>
        </w:rPr>
        <w:t>20</w:t>
      </w:r>
      <w:r>
        <w:rPr>
          <w:rFonts w:ascii="仿宋" w:hAnsi="仿宋" w:eastAsia="仿宋" w:cs="仿宋"/>
          <w:sz w:val="30"/>
          <w:szCs w:val="30"/>
        </w:rPr>
        <w:t>23</w:t>
      </w:r>
      <w:r>
        <w:rPr>
          <w:rFonts w:hint="eastAsia" w:ascii="仿宋" w:hAnsi="仿宋" w:eastAsia="仿宋" w:cs="仿宋"/>
          <w:sz w:val="30"/>
          <w:szCs w:val="30"/>
        </w:rPr>
        <w:t>年</w:t>
      </w:r>
      <w:r>
        <w:rPr>
          <w:rFonts w:ascii="仿宋" w:hAnsi="仿宋" w:eastAsia="仿宋" w:cs="仿宋"/>
          <w:sz w:val="30"/>
          <w:szCs w:val="30"/>
        </w:rPr>
        <w:t>9</w:t>
      </w:r>
      <w:r>
        <w:rPr>
          <w:rFonts w:hint="eastAsia" w:ascii="仿宋" w:hAnsi="仿宋" w:eastAsia="仿宋" w:cs="仿宋"/>
          <w:sz w:val="30"/>
          <w:szCs w:val="30"/>
        </w:rPr>
        <w:t>月</w:t>
      </w:r>
      <w:r>
        <w:rPr>
          <w:rFonts w:ascii="仿宋" w:hAnsi="仿宋" w:eastAsia="仿宋" w:cs="仿宋"/>
          <w:sz w:val="30"/>
          <w:szCs w:val="30"/>
        </w:rPr>
        <w:t>1</w:t>
      </w:r>
      <w:r>
        <w:rPr>
          <w:rFonts w:hint="eastAsia" w:ascii="仿宋" w:hAnsi="仿宋" w:eastAsia="仿宋" w:cs="仿宋"/>
          <w:sz w:val="30"/>
          <w:szCs w:val="30"/>
        </w:rPr>
        <w:t>日，广东省超限高层建筑工程抗震设防审查专家委员会办公室网络在线主持召开了“大鹏新区妇幼保健院工程”超限高层建筑工程抗震设防专项审查会议，刘维亚教授级高工任专家组组长。与会专家听取了建设单位深圳市大鹏新区政府投资项目前期工作中心、设计单位深圳市华阳国际工程设计股份有限公司关于该工程抗震设防设计的情况汇报，审阅了送审资料。经讨论，提出如下审查意见。</w:t>
      </w:r>
    </w:p>
    <w:p>
      <w:pPr>
        <w:spacing w:line="600" w:lineRule="exact"/>
        <w:ind w:firstLine="602" w:firstLineChars="200"/>
        <w:jc w:val="left"/>
        <w:rPr>
          <w:rFonts w:ascii="仿宋" w:hAnsi="仿宋" w:eastAsia="仿宋"/>
          <w:b/>
          <w:sz w:val="30"/>
          <w:szCs w:val="30"/>
        </w:rPr>
      </w:pPr>
      <w:r>
        <w:rPr>
          <w:rFonts w:hint="eastAsia" w:ascii="仿宋" w:hAnsi="仿宋" w:eastAsia="仿宋"/>
          <w:b/>
          <w:sz w:val="30"/>
          <w:szCs w:val="30"/>
        </w:rPr>
        <w:t>一、基本情况</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项目位于广东省深圳市大鹏新区鹏新东路北侧，爱康路西侧，建筑功能为门诊、医技、住院等，地上建筑面积约为</w:t>
      </w:r>
      <w:r>
        <w:rPr>
          <w:rFonts w:ascii="仿宋" w:hAnsi="仿宋" w:eastAsia="仿宋" w:cs="仿宋"/>
          <w:sz w:val="30"/>
          <w:szCs w:val="30"/>
        </w:rPr>
        <w:t>4.24</w:t>
      </w:r>
      <w:r>
        <w:rPr>
          <w:rFonts w:hint="eastAsia" w:ascii="仿宋" w:hAnsi="仿宋" w:eastAsia="仿宋" w:cs="仿宋"/>
          <w:sz w:val="30"/>
          <w:szCs w:val="30"/>
        </w:rPr>
        <w:t>万平方米，地下建筑面积约为</w:t>
      </w:r>
      <w:r>
        <w:rPr>
          <w:rFonts w:ascii="仿宋" w:hAnsi="仿宋" w:eastAsia="仿宋" w:cs="仿宋"/>
          <w:sz w:val="30"/>
          <w:szCs w:val="30"/>
        </w:rPr>
        <w:t>2.68</w:t>
      </w:r>
      <w:r>
        <w:rPr>
          <w:rFonts w:hint="eastAsia" w:ascii="仿宋" w:hAnsi="仿宋" w:eastAsia="仿宋" w:cs="仿宋"/>
          <w:sz w:val="30"/>
          <w:szCs w:val="30"/>
        </w:rPr>
        <w:t>万平方米，地下</w:t>
      </w:r>
      <w:r>
        <w:rPr>
          <w:rFonts w:ascii="仿宋" w:hAnsi="仿宋" w:eastAsia="仿宋" w:cs="仿宋"/>
          <w:sz w:val="30"/>
          <w:szCs w:val="30"/>
        </w:rPr>
        <w:t>2</w:t>
      </w:r>
      <w:r>
        <w:rPr>
          <w:rFonts w:hint="eastAsia" w:ascii="仿宋" w:hAnsi="仿宋" w:eastAsia="仿宋" w:cs="仿宋"/>
          <w:sz w:val="30"/>
          <w:szCs w:val="30"/>
        </w:rPr>
        <w:t>层，地上</w:t>
      </w:r>
      <w:r>
        <w:rPr>
          <w:rFonts w:ascii="仿宋" w:hAnsi="仿宋" w:eastAsia="仿宋" w:cs="仿宋"/>
          <w:sz w:val="30"/>
          <w:szCs w:val="30"/>
        </w:rPr>
        <w:t>13</w:t>
      </w:r>
      <w:r>
        <w:rPr>
          <w:rFonts w:hint="eastAsia" w:ascii="仿宋" w:hAnsi="仿宋" w:eastAsia="仿宋" w:cs="仿宋"/>
          <w:sz w:val="30"/>
          <w:szCs w:val="30"/>
        </w:rPr>
        <w:t>层，裙房</w:t>
      </w:r>
      <w:r>
        <w:rPr>
          <w:rFonts w:ascii="仿宋" w:hAnsi="仿宋" w:eastAsia="仿宋" w:cs="仿宋"/>
          <w:sz w:val="30"/>
          <w:szCs w:val="30"/>
        </w:rPr>
        <w:t>5</w:t>
      </w:r>
      <w:r>
        <w:rPr>
          <w:rFonts w:hint="eastAsia" w:ascii="仿宋" w:hAnsi="仿宋" w:eastAsia="仿宋" w:cs="仿宋"/>
          <w:sz w:val="30"/>
          <w:szCs w:val="30"/>
        </w:rPr>
        <w:t>层，结构主屋面高度</w:t>
      </w:r>
      <w:r>
        <w:rPr>
          <w:rFonts w:ascii="仿宋" w:hAnsi="仿宋" w:eastAsia="仿宋" w:cs="仿宋"/>
          <w:sz w:val="30"/>
          <w:szCs w:val="30"/>
        </w:rPr>
        <w:t>57.90</w:t>
      </w:r>
      <w:r>
        <w:rPr>
          <w:rFonts w:hint="eastAsia" w:ascii="仿宋" w:hAnsi="仿宋" w:eastAsia="仿宋" w:cs="仿宋"/>
          <w:sz w:val="30"/>
          <w:szCs w:val="30"/>
        </w:rPr>
        <w:t>米。抗震设防烈度</w:t>
      </w:r>
      <w:r>
        <w:rPr>
          <w:rFonts w:ascii="仿宋" w:hAnsi="仿宋" w:eastAsia="仿宋" w:cs="仿宋"/>
          <w:sz w:val="30"/>
          <w:szCs w:val="30"/>
        </w:rPr>
        <w:t>7</w:t>
      </w:r>
      <w:r>
        <w:rPr>
          <w:rFonts w:hint="eastAsia" w:ascii="仿宋" w:hAnsi="仿宋" w:eastAsia="仿宋" w:cs="仿宋"/>
          <w:sz w:val="30"/>
          <w:szCs w:val="30"/>
        </w:rPr>
        <w:t>度(0.</w:t>
      </w:r>
      <w:r>
        <w:rPr>
          <w:rFonts w:ascii="仿宋" w:hAnsi="仿宋" w:eastAsia="仿宋" w:cs="仿宋"/>
          <w:sz w:val="30"/>
          <w:szCs w:val="30"/>
        </w:rPr>
        <w:t>1</w:t>
      </w:r>
      <w:r>
        <w:rPr>
          <w:rFonts w:hint="eastAsia" w:ascii="仿宋" w:hAnsi="仿宋" w:eastAsia="仿宋" w:cs="仿宋"/>
          <w:sz w:val="30"/>
          <w:szCs w:val="30"/>
        </w:rPr>
        <w:t>g)，Ⅱ类场地，抗震设防类别为乙类，抗震性能目标为</w:t>
      </w:r>
      <w:r>
        <w:rPr>
          <w:rFonts w:ascii="仿宋" w:hAnsi="仿宋" w:eastAsia="仿宋" w:cs="仿宋"/>
          <w:sz w:val="30"/>
          <w:szCs w:val="30"/>
        </w:rPr>
        <w:t>B-</w:t>
      </w:r>
      <w:r>
        <w:rPr>
          <w:rFonts w:hint="eastAsia" w:ascii="仿宋" w:hAnsi="仿宋" w:eastAsia="仿宋" w:cs="仿宋"/>
          <w:sz w:val="30"/>
          <w:szCs w:val="30"/>
        </w:rPr>
        <w:t>级。</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项目采用部分桩基础、部分筏板基础，结构体系为框架剪力墙，存在扭转不规则、凹凸不规则、楼板不连续、尺寸突变（收进、多塔）等不规则项，属于A级高度的超限高层建筑。</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针对上述超限</w:t>
      </w:r>
      <w:r>
        <w:rPr>
          <w:rFonts w:hint="eastAsia" w:ascii="仿宋" w:hAnsi="仿宋" w:eastAsia="仿宋" w:cs="仿宋"/>
          <w:sz w:val="30"/>
          <w:szCs w:val="30"/>
        </w:rPr>
        <w:t>高层建筑</w:t>
      </w:r>
      <w:r>
        <w:rPr>
          <w:rFonts w:hint="eastAsia" w:ascii="仿宋" w:hAnsi="仿宋" w:eastAsia="仿宋"/>
          <w:sz w:val="30"/>
          <w:szCs w:val="30"/>
        </w:rPr>
        <w:t>，设计单位采用YJK、ETABS等程序进行小震作用下的结构分析；采用YJK程序进行中震作用下的结构分析；采用SAUSAGE程序进行大震作用下结构动力弹塑性分析。计算结果表明，结构的各项控制性指标基本满足现行规范要求，所采取的抗震加强措施有效，可满足结构在预定性能目标下的抗震要求。</w:t>
      </w:r>
    </w:p>
    <w:p>
      <w:pPr>
        <w:spacing w:line="600" w:lineRule="exact"/>
        <w:ind w:firstLine="602" w:firstLineChars="200"/>
        <w:jc w:val="left"/>
        <w:rPr>
          <w:rFonts w:ascii="仿宋" w:hAnsi="仿宋" w:eastAsia="仿宋"/>
          <w:b/>
          <w:sz w:val="30"/>
          <w:szCs w:val="30"/>
        </w:rPr>
      </w:pPr>
      <w:r>
        <w:rPr>
          <w:rFonts w:hint="eastAsia" w:ascii="仿宋" w:hAnsi="仿宋" w:eastAsia="仿宋"/>
          <w:b/>
          <w:sz w:val="30"/>
          <w:szCs w:val="30"/>
        </w:rPr>
        <w:t>二、存在问题和改进意见</w:t>
      </w:r>
    </w:p>
    <w:p>
      <w:pPr>
        <w:numPr>
          <w:ilvl w:val="0"/>
          <w:numId w:val="1"/>
        </w:numPr>
        <w:spacing w:line="600" w:lineRule="exact"/>
        <w:jc w:val="left"/>
        <w:rPr>
          <w:rFonts w:ascii="仿宋" w:hAnsi="仿宋" w:eastAsia="仿宋"/>
          <w:sz w:val="30"/>
          <w:szCs w:val="30"/>
        </w:rPr>
      </w:pPr>
      <w:r>
        <w:rPr>
          <w:rFonts w:hint="eastAsia" w:ascii="仿宋" w:hAnsi="仿宋" w:eastAsia="仿宋"/>
          <w:sz w:val="30"/>
          <w:szCs w:val="30"/>
        </w:rPr>
        <w:t>建议细化和完善本项目主要结构构件抗震性能目标，比如：悬挑梁的性能目标要明确，部分重要部分的框架梁不能作为耗能构件，弱连接的相关构件性能目标应适当提高；</w:t>
      </w:r>
    </w:p>
    <w:p>
      <w:pPr>
        <w:numPr>
          <w:ilvl w:val="0"/>
          <w:numId w:val="1"/>
        </w:numPr>
        <w:spacing w:line="600" w:lineRule="exact"/>
        <w:jc w:val="left"/>
        <w:rPr>
          <w:rFonts w:ascii="仿宋" w:hAnsi="仿宋" w:eastAsia="仿宋"/>
          <w:sz w:val="30"/>
          <w:szCs w:val="30"/>
        </w:rPr>
      </w:pPr>
      <w:r>
        <w:rPr>
          <w:rFonts w:hint="eastAsia" w:ascii="仿宋" w:hAnsi="仿宋" w:eastAsia="仿宋"/>
          <w:sz w:val="30"/>
          <w:szCs w:val="30"/>
        </w:rPr>
        <w:t>应补充塔楼体型收进处结构刚度变化的分析，提高收进处上下二层的抗震等级，并按照需要适当提高其配筋；</w:t>
      </w:r>
    </w:p>
    <w:p>
      <w:pPr>
        <w:numPr>
          <w:ilvl w:val="0"/>
          <w:numId w:val="1"/>
        </w:numPr>
        <w:spacing w:line="600" w:lineRule="exact"/>
        <w:jc w:val="left"/>
        <w:rPr>
          <w:rFonts w:ascii="仿宋" w:hAnsi="仿宋" w:eastAsia="仿宋"/>
          <w:sz w:val="30"/>
          <w:szCs w:val="30"/>
        </w:rPr>
      </w:pPr>
      <w:r>
        <w:rPr>
          <w:rFonts w:hint="eastAsia" w:ascii="仿宋" w:hAnsi="仿宋" w:eastAsia="仿宋"/>
          <w:sz w:val="30"/>
          <w:szCs w:val="30"/>
        </w:rPr>
        <w:t>完善连体结构的相关设计，并补充其受力分析，根据分析结果采取相应的加强措施；</w:t>
      </w:r>
    </w:p>
    <w:p>
      <w:pPr>
        <w:numPr>
          <w:ilvl w:val="0"/>
          <w:numId w:val="1"/>
        </w:numPr>
        <w:spacing w:line="600" w:lineRule="exact"/>
        <w:jc w:val="left"/>
        <w:rPr>
          <w:rFonts w:ascii="仿宋" w:hAnsi="仿宋" w:eastAsia="仿宋"/>
          <w:sz w:val="30"/>
          <w:szCs w:val="30"/>
        </w:rPr>
      </w:pPr>
      <w:r>
        <w:rPr>
          <w:rFonts w:hint="eastAsia" w:ascii="仿宋" w:hAnsi="仿宋" w:eastAsia="仿宋"/>
          <w:sz w:val="30"/>
          <w:szCs w:val="30"/>
        </w:rPr>
        <w:t>建议适当提高住院楼剪力墙的配筋率；</w:t>
      </w:r>
    </w:p>
    <w:p>
      <w:pPr>
        <w:numPr>
          <w:ilvl w:val="0"/>
          <w:numId w:val="1"/>
        </w:numPr>
        <w:spacing w:line="600" w:lineRule="exact"/>
        <w:jc w:val="left"/>
        <w:rPr>
          <w:rFonts w:ascii="仿宋" w:hAnsi="仿宋" w:eastAsia="仿宋"/>
          <w:b/>
          <w:sz w:val="30"/>
          <w:szCs w:val="30"/>
        </w:rPr>
      </w:pPr>
      <w:r>
        <w:rPr>
          <w:rFonts w:hint="eastAsia" w:ascii="仿宋" w:hAnsi="仿宋" w:eastAsia="仿宋"/>
          <w:sz w:val="30"/>
          <w:szCs w:val="30"/>
        </w:rPr>
        <w:t>本项目采用预制叠合板，楼板计算模型应与其设计及构造一致。</w:t>
      </w:r>
    </w:p>
    <w:p>
      <w:pPr>
        <w:spacing w:before="156" w:beforeLines="50" w:line="600" w:lineRule="exact"/>
        <w:ind w:firstLine="602" w:firstLineChars="200"/>
        <w:jc w:val="left"/>
        <w:rPr>
          <w:rFonts w:ascii="仿宋" w:hAnsi="仿宋" w:eastAsia="仿宋"/>
          <w:b/>
          <w:sz w:val="30"/>
          <w:szCs w:val="30"/>
        </w:rPr>
      </w:pPr>
      <w:r>
        <w:rPr>
          <w:rFonts w:hint="eastAsia" w:ascii="仿宋" w:hAnsi="仿宋" w:eastAsia="仿宋"/>
          <w:b/>
          <w:sz w:val="30"/>
          <w:szCs w:val="30"/>
        </w:rPr>
        <w:t>三、审查结论：通过。</w:t>
      </w:r>
    </w:p>
    <w:p>
      <w:pPr>
        <w:spacing w:line="600" w:lineRule="exact"/>
        <w:ind w:firstLine="602" w:firstLineChars="200"/>
        <w:rPr>
          <w:rFonts w:ascii="仿宋" w:hAnsi="仿宋" w:eastAsia="仿宋"/>
          <w:b/>
          <w:sz w:val="30"/>
          <w:szCs w:val="30"/>
        </w:rPr>
      </w:pPr>
    </w:p>
    <w:p>
      <w:pPr>
        <w:spacing w:line="600" w:lineRule="exact"/>
        <w:rPr>
          <w:rFonts w:ascii="仿宋" w:hAnsi="仿宋" w:eastAsia="仿宋"/>
          <w:bCs/>
          <w:sz w:val="30"/>
          <w:szCs w:val="30"/>
        </w:rPr>
      </w:pPr>
      <w:r>
        <w:rPr>
          <w:rFonts w:hint="eastAsia" w:ascii="仿宋" w:hAnsi="仿宋" w:eastAsia="仿宋"/>
          <w:bCs/>
          <w:sz w:val="30"/>
          <w:szCs w:val="30"/>
        </w:rPr>
        <w:t>专家组组长：刘维亚</w:t>
      </w:r>
    </w:p>
    <w:p>
      <w:pPr>
        <w:spacing w:line="240" w:lineRule="auto"/>
        <w:ind w:firstLine="600" w:firstLineChars="200"/>
        <w:rPr>
          <w:rFonts w:hint="eastAsia" w:ascii="仿宋" w:hAnsi="仿宋" w:eastAsia="仿宋"/>
          <w:bCs/>
          <w:sz w:val="30"/>
          <w:szCs w:val="30"/>
          <w:lang w:eastAsia="zh-CN"/>
        </w:rPr>
      </w:pPr>
      <w:r>
        <w:rPr>
          <w:rFonts w:hint="eastAsia" w:ascii="仿宋" w:hAnsi="仿宋" w:eastAsia="仿宋"/>
          <w:bCs/>
          <w:sz w:val="30"/>
          <w:szCs w:val="30"/>
          <w:lang w:val="en-US" w:eastAsia="zh-CN"/>
        </w:rPr>
        <w:t xml:space="preserve">        </w:t>
      </w:r>
    </w:p>
    <w:p>
      <w:pPr>
        <w:spacing w:line="600" w:lineRule="exact"/>
        <w:rPr>
          <w:rFonts w:ascii="仿宋" w:hAnsi="仿宋" w:eastAsia="仿宋"/>
          <w:bCs/>
          <w:sz w:val="30"/>
          <w:szCs w:val="30"/>
        </w:rPr>
      </w:pPr>
      <w:r>
        <w:rPr>
          <w:rFonts w:hint="eastAsia" w:ascii="仿宋" w:hAnsi="仿宋" w:eastAsia="仿宋"/>
          <w:bCs/>
          <w:sz w:val="30"/>
          <w:szCs w:val="30"/>
        </w:rPr>
        <w:t>专家组成员：韩建强     黄用军      区  彤     梁莉军</w:t>
      </w:r>
    </w:p>
    <w:p>
      <w:pPr>
        <w:spacing w:line="240" w:lineRule="auto"/>
        <w:rPr>
          <w:rFonts w:hint="default" w:ascii="仿宋" w:hAnsi="仿宋" w:eastAsia="仿宋"/>
          <w:b/>
          <w:sz w:val="30"/>
          <w:szCs w:val="30"/>
          <w:lang w:val="en-US" w:eastAsia="zh-CN"/>
        </w:rPr>
      </w:pPr>
      <w:r>
        <w:rPr>
          <w:rFonts w:hint="eastAsia" w:ascii="仿宋" w:hAnsi="仿宋" w:eastAsia="仿宋"/>
          <w:b/>
          <w:sz w:val="30"/>
          <w:szCs w:val="30"/>
          <w:lang w:val="en-US" w:eastAsia="zh-CN"/>
        </w:rPr>
        <w:t xml:space="preserve">                   </w:t>
      </w:r>
      <w:bookmarkStart w:id="0" w:name="_GoBack"/>
      <w:bookmarkEnd w:id="0"/>
    </w:p>
    <w:p>
      <w:pPr>
        <w:spacing w:line="600" w:lineRule="exact"/>
        <w:rPr>
          <w:rFonts w:ascii="仿宋" w:hAnsi="仿宋" w:eastAsia="仿宋"/>
          <w:b/>
          <w:sz w:val="30"/>
          <w:szCs w:val="30"/>
        </w:rPr>
      </w:pPr>
    </w:p>
    <w:p>
      <w:pPr>
        <w:spacing w:line="600" w:lineRule="exact"/>
        <w:ind w:firstLine="750" w:firstLineChars="250"/>
        <w:jc w:val="right"/>
        <w:rPr>
          <w:rFonts w:ascii="仿宋" w:hAnsi="仿宋" w:eastAsia="仿宋"/>
          <w:bCs/>
          <w:sz w:val="30"/>
          <w:szCs w:val="30"/>
        </w:rPr>
      </w:pPr>
      <w:r>
        <w:rPr>
          <w:rFonts w:hint="eastAsia" w:ascii="仿宋" w:hAnsi="仿宋" w:eastAsia="仿宋"/>
          <w:bCs/>
          <w:sz w:val="30"/>
          <w:szCs w:val="30"/>
        </w:rPr>
        <w:t>20</w:t>
      </w:r>
      <w:r>
        <w:rPr>
          <w:rFonts w:ascii="仿宋" w:hAnsi="仿宋" w:eastAsia="仿宋"/>
          <w:bCs/>
          <w:sz w:val="30"/>
          <w:szCs w:val="30"/>
        </w:rPr>
        <w:t>23</w:t>
      </w:r>
      <w:r>
        <w:rPr>
          <w:rFonts w:hint="eastAsia" w:ascii="仿宋" w:hAnsi="仿宋" w:eastAsia="仿宋"/>
          <w:bCs/>
          <w:sz w:val="30"/>
          <w:szCs w:val="30"/>
        </w:rPr>
        <w:t>年</w:t>
      </w:r>
      <w:r>
        <w:rPr>
          <w:rFonts w:ascii="仿宋" w:hAnsi="仿宋" w:eastAsia="仿宋"/>
          <w:bCs/>
          <w:sz w:val="30"/>
          <w:szCs w:val="30"/>
        </w:rPr>
        <w:t>9</w:t>
      </w:r>
      <w:r>
        <w:rPr>
          <w:rFonts w:hint="eastAsia" w:ascii="仿宋" w:hAnsi="仿宋" w:eastAsia="仿宋"/>
          <w:bCs/>
          <w:sz w:val="30"/>
          <w:szCs w:val="30"/>
        </w:rPr>
        <w:t>月</w:t>
      </w:r>
      <w:r>
        <w:rPr>
          <w:rFonts w:ascii="仿宋" w:hAnsi="仿宋" w:eastAsia="仿宋"/>
          <w:bCs/>
          <w:sz w:val="30"/>
          <w:szCs w:val="30"/>
        </w:rPr>
        <w:t>1</w:t>
      </w:r>
      <w:r>
        <w:rPr>
          <w:rFonts w:hint="eastAsia" w:ascii="仿宋" w:hAnsi="仿宋" w:eastAsia="仿宋"/>
          <w:bCs/>
          <w:sz w:val="30"/>
          <w:szCs w:val="30"/>
        </w:rPr>
        <w:t>日</w:t>
      </w:r>
    </w:p>
    <w:p>
      <w:pPr>
        <w:spacing w:line="600" w:lineRule="exact"/>
        <w:rPr>
          <w:rFonts w:ascii="仿宋" w:hAnsi="仿宋" w:eastAsia="仿宋"/>
          <w:b/>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D8D91"/>
    <w:multiLevelType w:val="singleLevel"/>
    <w:tmpl w:val="E23D8D91"/>
    <w:lvl w:ilvl="0" w:tentative="0">
      <w:start w:val="1"/>
      <w:numFmt w:val="decimal"/>
      <w:lvlText w:val="%1."/>
      <w:lvlJc w:val="left"/>
      <w:pPr>
        <w:ind w:left="425" w:hanging="425"/>
      </w:pPr>
      <w:rPr>
        <w:rFonts w:hint="default" w:ascii="仿宋" w:hAnsi="仿宋" w:eastAsia="仿宋" w:cs="仿宋"/>
        <w:b w:val="0"/>
        <w:bCs w:val="0"/>
        <w:sz w:val="30"/>
        <w:szCs w:val="3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YTExYjM0N2ZiM2RkZjFkYTFlMTA5Y2Y2NzZjNTEifQ=="/>
  </w:docVars>
  <w:rsids>
    <w:rsidRoot w:val="001E5EE1"/>
    <w:rsid w:val="00027A3F"/>
    <w:rsid w:val="000F7CE3"/>
    <w:rsid w:val="0018277F"/>
    <w:rsid w:val="001B7E39"/>
    <w:rsid w:val="001D006C"/>
    <w:rsid w:val="001D453D"/>
    <w:rsid w:val="001E5EE1"/>
    <w:rsid w:val="00211342"/>
    <w:rsid w:val="0021526F"/>
    <w:rsid w:val="00236375"/>
    <w:rsid w:val="00270DB2"/>
    <w:rsid w:val="00292F81"/>
    <w:rsid w:val="0029329C"/>
    <w:rsid w:val="002A3FBD"/>
    <w:rsid w:val="002D78A7"/>
    <w:rsid w:val="00320614"/>
    <w:rsid w:val="003221F8"/>
    <w:rsid w:val="00335CF4"/>
    <w:rsid w:val="00372C32"/>
    <w:rsid w:val="003E445D"/>
    <w:rsid w:val="00416038"/>
    <w:rsid w:val="004260E5"/>
    <w:rsid w:val="00445DA9"/>
    <w:rsid w:val="004739C6"/>
    <w:rsid w:val="004A543F"/>
    <w:rsid w:val="004B1AD7"/>
    <w:rsid w:val="005B0A01"/>
    <w:rsid w:val="005D080D"/>
    <w:rsid w:val="005F7E11"/>
    <w:rsid w:val="006020FC"/>
    <w:rsid w:val="006173ED"/>
    <w:rsid w:val="006D1F98"/>
    <w:rsid w:val="00706AAF"/>
    <w:rsid w:val="0072260A"/>
    <w:rsid w:val="00747FCA"/>
    <w:rsid w:val="00781A98"/>
    <w:rsid w:val="00784053"/>
    <w:rsid w:val="007D4045"/>
    <w:rsid w:val="008043B5"/>
    <w:rsid w:val="008315AB"/>
    <w:rsid w:val="008452F0"/>
    <w:rsid w:val="00876E2B"/>
    <w:rsid w:val="00880737"/>
    <w:rsid w:val="0088450E"/>
    <w:rsid w:val="00894B35"/>
    <w:rsid w:val="008E48F5"/>
    <w:rsid w:val="00926EC4"/>
    <w:rsid w:val="00972446"/>
    <w:rsid w:val="009A3F5A"/>
    <w:rsid w:val="009A7175"/>
    <w:rsid w:val="009B7DAC"/>
    <w:rsid w:val="009F64C4"/>
    <w:rsid w:val="00A300E3"/>
    <w:rsid w:val="00A67075"/>
    <w:rsid w:val="00A93F2A"/>
    <w:rsid w:val="00A972C9"/>
    <w:rsid w:val="00AF6CBD"/>
    <w:rsid w:val="00B0296B"/>
    <w:rsid w:val="00B1022F"/>
    <w:rsid w:val="00B47BD7"/>
    <w:rsid w:val="00B86656"/>
    <w:rsid w:val="00B927FA"/>
    <w:rsid w:val="00BC052B"/>
    <w:rsid w:val="00BE1DD6"/>
    <w:rsid w:val="00C133AB"/>
    <w:rsid w:val="00C263AF"/>
    <w:rsid w:val="00C44E03"/>
    <w:rsid w:val="00C5157B"/>
    <w:rsid w:val="00C61CF2"/>
    <w:rsid w:val="00C62DD6"/>
    <w:rsid w:val="00C93215"/>
    <w:rsid w:val="00C93699"/>
    <w:rsid w:val="00CD1F13"/>
    <w:rsid w:val="00D0311F"/>
    <w:rsid w:val="00D40051"/>
    <w:rsid w:val="00D5119B"/>
    <w:rsid w:val="00D80DE7"/>
    <w:rsid w:val="00DD2D56"/>
    <w:rsid w:val="00DE3013"/>
    <w:rsid w:val="00E06755"/>
    <w:rsid w:val="00E463B8"/>
    <w:rsid w:val="00E85131"/>
    <w:rsid w:val="00E860E1"/>
    <w:rsid w:val="00E952C3"/>
    <w:rsid w:val="00EA3B09"/>
    <w:rsid w:val="00F40C73"/>
    <w:rsid w:val="00F5564F"/>
    <w:rsid w:val="00F60631"/>
    <w:rsid w:val="00F81EFE"/>
    <w:rsid w:val="00F92191"/>
    <w:rsid w:val="00FB5A28"/>
    <w:rsid w:val="00FC229B"/>
    <w:rsid w:val="00FE67FB"/>
    <w:rsid w:val="01437C9C"/>
    <w:rsid w:val="02CE6244"/>
    <w:rsid w:val="02ED7EC0"/>
    <w:rsid w:val="03596E6C"/>
    <w:rsid w:val="03F80913"/>
    <w:rsid w:val="04374EF5"/>
    <w:rsid w:val="04A90B4F"/>
    <w:rsid w:val="04DF7CDC"/>
    <w:rsid w:val="060A20AF"/>
    <w:rsid w:val="063D6CE4"/>
    <w:rsid w:val="064F49ED"/>
    <w:rsid w:val="08050FAE"/>
    <w:rsid w:val="08575CE4"/>
    <w:rsid w:val="08AE00F1"/>
    <w:rsid w:val="0932487E"/>
    <w:rsid w:val="094D16B8"/>
    <w:rsid w:val="0ADC5E64"/>
    <w:rsid w:val="0BF52FA0"/>
    <w:rsid w:val="0DC24706"/>
    <w:rsid w:val="10430481"/>
    <w:rsid w:val="10454745"/>
    <w:rsid w:val="13960100"/>
    <w:rsid w:val="13963C5C"/>
    <w:rsid w:val="155913E5"/>
    <w:rsid w:val="156801F5"/>
    <w:rsid w:val="16467BBB"/>
    <w:rsid w:val="16797F90"/>
    <w:rsid w:val="174F484D"/>
    <w:rsid w:val="17F52422"/>
    <w:rsid w:val="18CB43A7"/>
    <w:rsid w:val="18D07033"/>
    <w:rsid w:val="1A1E49AB"/>
    <w:rsid w:val="1B0911B7"/>
    <w:rsid w:val="1BFB4FA4"/>
    <w:rsid w:val="1C2A5889"/>
    <w:rsid w:val="1C4E71BE"/>
    <w:rsid w:val="1DC064A5"/>
    <w:rsid w:val="1E7554E1"/>
    <w:rsid w:val="1E89425F"/>
    <w:rsid w:val="1F355A1B"/>
    <w:rsid w:val="20B155BC"/>
    <w:rsid w:val="21425423"/>
    <w:rsid w:val="218F7423"/>
    <w:rsid w:val="2228286B"/>
    <w:rsid w:val="22874550"/>
    <w:rsid w:val="22C97254"/>
    <w:rsid w:val="24AA57B9"/>
    <w:rsid w:val="24D67819"/>
    <w:rsid w:val="25607E4B"/>
    <w:rsid w:val="25E82A3D"/>
    <w:rsid w:val="26175410"/>
    <w:rsid w:val="27653C19"/>
    <w:rsid w:val="283408E2"/>
    <w:rsid w:val="28B5472C"/>
    <w:rsid w:val="292E6A47"/>
    <w:rsid w:val="29353BDE"/>
    <w:rsid w:val="2A1738F0"/>
    <w:rsid w:val="2BAD55C5"/>
    <w:rsid w:val="2D3E73E6"/>
    <w:rsid w:val="2D940DB4"/>
    <w:rsid w:val="2DC82842"/>
    <w:rsid w:val="2F245151"/>
    <w:rsid w:val="2F3740ED"/>
    <w:rsid w:val="2F4B5913"/>
    <w:rsid w:val="2F7610B9"/>
    <w:rsid w:val="2FDA6E7D"/>
    <w:rsid w:val="30197C57"/>
    <w:rsid w:val="30E402A4"/>
    <w:rsid w:val="30F2476F"/>
    <w:rsid w:val="311E011A"/>
    <w:rsid w:val="33EC4E2E"/>
    <w:rsid w:val="33FB7DDF"/>
    <w:rsid w:val="34772EC2"/>
    <w:rsid w:val="34A22009"/>
    <w:rsid w:val="35A26B4B"/>
    <w:rsid w:val="35A76722"/>
    <w:rsid w:val="363B7065"/>
    <w:rsid w:val="367A6ADB"/>
    <w:rsid w:val="3885411B"/>
    <w:rsid w:val="3905525C"/>
    <w:rsid w:val="3B44206B"/>
    <w:rsid w:val="3CD53C36"/>
    <w:rsid w:val="3D5B7E57"/>
    <w:rsid w:val="3D8A3F82"/>
    <w:rsid w:val="3E921340"/>
    <w:rsid w:val="3EA80B63"/>
    <w:rsid w:val="3F600790"/>
    <w:rsid w:val="3FC90D91"/>
    <w:rsid w:val="406E4093"/>
    <w:rsid w:val="4246491B"/>
    <w:rsid w:val="42664FBD"/>
    <w:rsid w:val="4385775C"/>
    <w:rsid w:val="4396542E"/>
    <w:rsid w:val="44022AC4"/>
    <w:rsid w:val="441D78FE"/>
    <w:rsid w:val="44753296"/>
    <w:rsid w:val="45D14967"/>
    <w:rsid w:val="46731A57"/>
    <w:rsid w:val="46B362F7"/>
    <w:rsid w:val="46D70BC2"/>
    <w:rsid w:val="4A71507A"/>
    <w:rsid w:val="4ACF7478"/>
    <w:rsid w:val="4C6A56AA"/>
    <w:rsid w:val="4EF43951"/>
    <w:rsid w:val="50454464"/>
    <w:rsid w:val="525E7A5F"/>
    <w:rsid w:val="55A439DB"/>
    <w:rsid w:val="57297DEA"/>
    <w:rsid w:val="58931AE5"/>
    <w:rsid w:val="58F06F37"/>
    <w:rsid w:val="59786F4A"/>
    <w:rsid w:val="5B44508B"/>
    <w:rsid w:val="5B4876F8"/>
    <w:rsid w:val="5B6E240F"/>
    <w:rsid w:val="5D437F7D"/>
    <w:rsid w:val="5D827484"/>
    <w:rsid w:val="5DA30A1C"/>
    <w:rsid w:val="5DA9621C"/>
    <w:rsid w:val="5DCF0EEA"/>
    <w:rsid w:val="5F5E0464"/>
    <w:rsid w:val="5FA56CCD"/>
    <w:rsid w:val="60172FFB"/>
    <w:rsid w:val="602776E2"/>
    <w:rsid w:val="60E92BEA"/>
    <w:rsid w:val="60ED40AE"/>
    <w:rsid w:val="61300818"/>
    <w:rsid w:val="61A55D4C"/>
    <w:rsid w:val="62035F2D"/>
    <w:rsid w:val="62595B4D"/>
    <w:rsid w:val="62604767"/>
    <w:rsid w:val="62EA2C49"/>
    <w:rsid w:val="642230A6"/>
    <w:rsid w:val="65165F77"/>
    <w:rsid w:val="6558033E"/>
    <w:rsid w:val="65CE70EA"/>
    <w:rsid w:val="65F42FE1"/>
    <w:rsid w:val="663A2580"/>
    <w:rsid w:val="67544B35"/>
    <w:rsid w:val="67627252"/>
    <w:rsid w:val="68692862"/>
    <w:rsid w:val="68AD274F"/>
    <w:rsid w:val="68CA1553"/>
    <w:rsid w:val="693F2885"/>
    <w:rsid w:val="6A3F5B91"/>
    <w:rsid w:val="6BAA7419"/>
    <w:rsid w:val="6BFA214F"/>
    <w:rsid w:val="6C3D203B"/>
    <w:rsid w:val="6C691082"/>
    <w:rsid w:val="6C982E67"/>
    <w:rsid w:val="6CDA60C5"/>
    <w:rsid w:val="6DD31279"/>
    <w:rsid w:val="6E7361E8"/>
    <w:rsid w:val="6ED81866"/>
    <w:rsid w:val="6F086931"/>
    <w:rsid w:val="6F810491"/>
    <w:rsid w:val="6FCF56A0"/>
    <w:rsid w:val="705F6A24"/>
    <w:rsid w:val="709D32F1"/>
    <w:rsid w:val="7160306C"/>
    <w:rsid w:val="717121F6"/>
    <w:rsid w:val="71AD1A11"/>
    <w:rsid w:val="71C64881"/>
    <w:rsid w:val="71CC633B"/>
    <w:rsid w:val="72B567BE"/>
    <w:rsid w:val="757E5B9F"/>
    <w:rsid w:val="75EA4FE2"/>
    <w:rsid w:val="766D3B19"/>
    <w:rsid w:val="768F0D80"/>
    <w:rsid w:val="776963DA"/>
    <w:rsid w:val="77A810F0"/>
    <w:rsid w:val="783E33C3"/>
    <w:rsid w:val="791F2E8D"/>
    <w:rsid w:val="792C7B59"/>
    <w:rsid w:val="797D1739"/>
    <w:rsid w:val="7A4078C7"/>
    <w:rsid w:val="7A603AC5"/>
    <w:rsid w:val="7CC35A30"/>
    <w:rsid w:val="7DB9773F"/>
    <w:rsid w:val="7F78540D"/>
    <w:rsid w:val="7F840255"/>
    <w:rsid w:val="7FB918A7"/>
    <w:rsid w:val="E67FB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133</Words>
  <Characters>760</Characters>
  <Lines>6</Lines>
  <Paragraphs>1</Paragraphs>
  <TotalTime>2</TotalTime>
  <ScaleCrop>false</ScaleCrop>
  <LinksUpToDate>false</LinksUpToDate>
  <CharactersWithSpaces>892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2023-08-31T21:12:00Z</dcterms:created>
  <dc:creator>WS</dc:creator>
  <cp:lastModifiedBy>szj</cp:lastModifiedBy>
  <dcterms:modified xsi:type="dcterms:W3CDTF">2023-11-09T15:16:21Z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CAFF68B8252B4A299E64D8ADBFEFA3A5</vt:lpwstr>
  </property>
</Properties>
</file>