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b/>
          <w:spacing w:val="-20"/>
          <w:sz w:val="44"/>
          <w:szCs w:val="44"/>
        </w:rPr>
      </w:pPr>
      <w:r>
        <w:rPr>
          <w:rFonts w:hint="eastAsia" w:asciiTheme="majorEastAsia" w:hAnsiTheme="majorEastAsia" w:eastAsiaTheme="majorEastAsia"/>
          <w:b/>
          <w:spacing w:val="-20"/>
          <w:sz w:val="44"/>
          <w:szCs w:val="44"/>
        </w:rPr>
        <w:t>龙华区大浪街道浪口村改造城市更新单元01地块</w:t>
      </w:r>
      <w:r>
        <w:rPr>
          <w:rFonts w:hint="eastAsia" w:asciiTheme="majorEastAsia" w:hAnsiTheme="majorEastAsia" w:eastAsiaTheme="majorEastAsia"/>
          <w:b/>
          <w:spacing w:val="-20"/>
          <w:sz w:val="44"/>
          <w:szCs w:val="44"/>
          <w:lang w:val="en-US" w:eastAsia="zh-CN"/>
        </w:rPr>
        <w:t>2栋一单元、2栋2单元</w:t>
      </w:r>
      <w:r>
        <w:rPr>
          <w:rFonts w:hint="eastAsia" w:asciiTheme="majorEastAsia" w:hAnsiTheme="majorEastAsia" w:eastAsiaTheme="majorEastAsia"/>
          <w:b/>
          <w:spacing w:val="-20"/>
          <w:sz w:val="44"/>
          <w:szCs w:val="44"/>
        </w:rPr>
        <w:t>超限高层建筑</w:t>
      </w:r>
    </w:p>
    <w:p>
      <w:pPr>
        <w:spacing w:line="560" w:lineRule="exact"/>
        <w:jc w:val="center"/>
        <w:rPr>
          <w:rFonts w:asciiTheme="majorEastAsia" w:hAnsiTheme="majorEastAsia" w:eastAsiaTheme="majorEastAsia"/>
          <w:b/>
          <w:spacing w:val="-20"/>
          <w:sz w:val="44"/>
          <w:szCs w:val="44"/>
        </w:rPr>
      </w:pPr>
      <w:r>
        <w:rPr>
          <w:rFonts w:hint="eastAsia" w:asciiTheme="majorEastAsia" w:hAnsiTheme="majorEastAsia" w:eastAsiaTheme="majorEastAsia"/>
          <w:b/>
          <w:spacing w:val="-20"/>
          <w:sz w:val="44"/>
          <w:szCs w:val="44"/>
        </w:rPr>
        <w:t>工程抗震设防专家组审查意见</w:t>
      </w:r>
    </w:p>
    <w:p>
      <w:pPr>
        <w:ind w:firstLine="880" w:firstLineChars="200"/>
        <w:jc w:val="left"/>
        <w:rPr>
          <w:rFonts w:ascii="仿宋" w:hAnsi="仿宋" w:eastAsia="仿宋"/>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ascii="仿宋" w:hAnsi="仿宋" w:eastAsia="仿宋" w:cs="仿宋"/>
          <w:color w:val="FF0000"/>
          <w:sz w:val="30"/>
          <w:szCs w:val="30"/>
        </w:rPr>
      </w:pPr>
      <w:r>
        <w:rPr>
          <w:rFonts w:hint="eastAsia" w:ascii="仿宋" w:hAnsi="仿宋" w:eastAsia="仿宋" w:cs="仿宋"/>
          <w:sz w:val="30"/>
          <w:szCs w:val="30"/>
        </w:rPr>
        <w:t>2023年8月4日，广东省超限高层建筑工程抗震设防审查专家委员会办公室在</w:t>
      </w:r>
      <w:r>
        <w:rPr>
          <w:rFonts w:hint="eastAsia" w:ascii="仿宋" w:hAnsi="仿宋" w:eastAsia="仿宋" w:cs="仿宋"/>
          <w:sz w:val="30"/>
          <w:szCs w:val="30"/>
          <w:lang w:eastAsia="zh-CN"/>
        </w:rPr>
        <w:t>网络在线</w:t>
      </w:r>
      <w:r>
        <w:rPr>
          <w:rFonts w:hint="eastAsia" w:ascii="仿宋" w:hAnsi="仿宋" w:eastAsia="仿宋" w:cs="仿宋"/>
          <w:sz w:val="30"/>
          <w:szCs w:val="30"/>
        </w:rPr>
        <w:t>主持召开了“龙华区大浪街道浪口村改造城市更新单元01地块”超限高层建筑工程抗震设防专项审查会议，张良平教授级高工任专家组组长。与会专家听取了建设单位深圳市爱义房地产开发有限公司、设计单位深圳市柏涛蓝森国际建筑设计有限公司关于该工程抗震设防设计的情况汇报，审阅了送审资料。经讨论，提出如下审查意见。</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2" w:firstLineChars="200"/>
        <w:jc w:val="left"/>
        <w:textAlignment w:val="auto"/>
        <w:outlineLvl w:val="9"/>
        <w:rPr>
          <w:rFonts w:ascii="仿宋" w:hAnsi="仿宋" w:eastAsia="仿宋"/>
          <w:b/>
          <w:sz w:val="30"/>
          <w:szCs w:val="30"/>
        </w:rPr>
      </w:pPr>
      <w:r>
        <w:rPr>
          <w:rFonts w:hint="eastAsia" w:ascii="仿宋" w:hAnsi="仿宋" w:eastAsia="仿宋"/>
          <w:b/>
          <w:sz w:val="30"/>
          <w:szCs w:val="30"/>
        </w:rPr>
        <w:t>一、基本情况</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textAlignment w:val="auto"/>
        <w:outlineLvl w:val="9"/>
        <w:rPr>
          <w:rFonts w:ascii="仿宋" w:hAnsi="仿宋" w:eastAsia="仿宋" w:cs="仿宋"/>
          <w:sz w:val="30"/>
          <w:szCs w:val="30"/>
        </w:rPr>
      </w:pPr>
      <w:r>
        <w:rPr>
          <w:rFonts w:hint="eastAsia" w:ascii="仿宋" w:hAnsi="仿宋" w:eastAsia="仿宋" w:cs="仿宋"/>
          <w:sz w:val="30"/>
          <w:szCs w:val="30"/>
        </w:rPr>
        <w:t>项目位于深圳市龙华区大浪街道浪口社区，北侧为浪口新村，东侧为浪口二路，南侧为大浪南路，西侧为浪口一路。建筑功能为住宅、商业、</w:t>
      </w:r>
      <w:r>
        <w:rPr>
          <w:rFonts w:ascii="仿宋" w:hAnsi="仿宋" w:eastAsia="仿宋" w:cs="仿宋"/>
          <w:sz w:val="30"/>
          <w:szCs w:val="30"/>
        </w:rPr>
        <w:t>幼儿园</w:t>
      </w:r>
      <w:r>
        <w:rPr>
          <w:rFonts w:hint="eastAsia" w:ascii="仿宋" w:hAnsi="仿宋" w:eastAsia="仿宋" w:cs="仿宋"/>
          <w:sz w:val="30"/>
          <w:szCs w:val="30"/>
        </w:rPr>
        <w:t>等，地上建筑面积约为5.3万平方米，地下建筑面积约为0.6万平方</w:t>
      </w:r>
      <w:r>
        <w:rPr>
          <w:rFonts w:hint="eastAsia" w:ascii="仿宋" w:hAnsi="仿宋" w:eastAsia="仿宋" w:cs="仿宋"/>
          <w:sz w:val="30"/>
          <w:szCs w:val="30"/>
          <w:lang w:eastAsia="zh-CN"/>
        </w:rPr>
        <w:t>米</w:t>
      </w:r>
      <w:r>
        <w:rPr>
          <w:rFonts w:hint="eastAsia" w:ascii="仿宋" w:hAnsi="仿宋" w:eastAsia="仿宋" w:cs="仿宋"/>
          <w:sz w:val="30"/>
          <w:szCs w:val="30"/>
        </w:rPr>
        <w:t>。全埋地下室2层，半</w:t>
      </w:r>
      <w:r>
        <w:rPr>
          <w:rFonts w:ascii="仿宋" w:hAnsi="仿宋" w:eastAsia="仿宋" w:cs="仿宋"/>
          <w:sz w:val="30"/>
          <w:szCs w:val="30"/>
        </w:rPr>
        <w:t>埋地下室</w:t>
      </w:r>
      <w:r>
        <w:rPr>
          <w:rFonts w:hint="eastAsia" w:ascii="仿宋" w:hAnsi="仿宋" w:eastAsia="仿宋" w:cs="仿宋"/>
          <w:sz w:val="30"/>
          <w:szCs w:val="30"/>
        </w:rPr>
        <w:t>3层</w:t>
      </w:r>
      <w:r>
        <w:rPr>
          <w:rFonts w:ascii="仿宋" w:hAnsi="仿宋" w:eastAsia="仿宋" w:cs="仿宋"/>
          <w:sz w:val="30"/>
          <w:szCs w:val="30"/>
        </w:rPr>
        <w:t>，</w:t>
      </w:r>
      <w:r>
        <w:rPr>
          <w:rFonts w:hint="eastAsia" w:ascii="仿宋" w:hAnsi="仿宋" w:eastAsia="仿宋" w:cs="仿宋"/>
          <w:sz w:val="30"/>
          <w:szCs w:val="30"/>
        </w:rPr>
        <w:t>裙房</w:t>
      </w:r>
      <w:r>
        <w:rPr>
          <w:rFonts w:ascii="仿宋" w:hAnsi="仿宋" w:eastAsia="仿宋" w:cs="仿宋"/>
          <w:sz w:val="30"/>
          <w:szCs w:val="30"/>
        </w:rPr>
        <w:t>5</w:t>
      </w:r>
      <w:r>
        <w:rPr>
          <w:rFonts w:hint="eastAsia" w:ascii="仿宋" w:hAnsi="仿宋" w:eastAsia="仿宋" w:cs="仿宋"/>
          <w:sz w:val="30"/>
          <w:szCs w:val="30"/>
        </w:rPr>
        <w:t>层，2栋</w:t>
      </w:r>
      <w:r>
        <w:rPr>
          <w:rFonts w:ascii="仿宋" w:hAnsi="仿宋" w:eastAsia="仿宋" w:cs="仿宋"/>
          <w:sz w:val="30"/>
          <w:szCs w:val="30"/>
        </w:rPr>
        <w:t>一单元</w:t>
      </w:r>
      <w:r>
        <w:rPr>
          <w:rFonts w:hint="eastAsia" w:ascii="仿宋" w:hAnsi="仿宋" w:eastAsia="仿宋" w:cs="仿宋"/>
          <w:sz w:val="30"/>
          <w:szCs w:val="30"/>
        </w:rPr>
        <w:t>地上</w:t>
      </w:r>
      <w:r>
        <w:rPr>
          <w:rFonts w:ascii="仿宋" w:hAnsi="仿宋" w:eastAsia="仿宋" w:cs="仿宋"/>
          <w:sz w:val="30"/>
          <w:szCs w:val="30"/>
        </w:rPr>
        <w:t>47</w:t>
      </w:r>
      <w:r>
        <w:rPr>
          <w:rFonts w:hint="eastAsia" w:ascii="仿宋" w:hAnsi="仿宋" w:eastAsia="仿宋" w:cs="仿宋"/>
          <w:sz w:val="30"/>
          <w:szCs w:val="30"/>
        </w:rPr>
        <w:t>层</w:t>
      </w:r>
      <w:r>
        <w:rPr>
          <w:rFonts w:hint="eastAsia" w:ascii="仿宋" w:hAnsi="仿宋" w:eastAsia="仿宋" w:cs="仿宋"/>
          <w:sz w:val="30"/>
          <w:szCs w:val="30"/>
          <w:lang w:eastAsia="zh-CN"/>
        </w:rPr>
        <w:t>（自半埋地下室顶板起算）</w:t>
      </w:r>
      <w:r>
        <w:rPr>
          <w:rFonts w:hint="eastAsia" w:ascii="仿宋" w:hAnsi="仿宋" w:eastAsia="仿宋" w:cs="仿宋"/>
          <w:sz w:val="30"/>
          <w:szCs w:val="30"/>
        </w:rPr>
        <w:t>，结构主屋面高度</w:t>
      </w:r>
      <w:r>
        <w:rPr>
          <w:rFonts w:ascii="仿宋" w:hAnsi="仿宋" w:eastAsia="仿宋" w:cs="仿宋"/>
          <w:sz w:val="30"/>
          <w:szCs w:val="30"/>
        </w:rPr>
        <w:t>160.4</w:t>
      </w:r>
      <w:r>
        <w:rPr>
          <w:rFonts w:hint="eastAsia" w:ascii="仿宋" w:hAnsi="仿宋" w:eastAsia="仿宋" w:cs="仿宋"/>
          <w:sz w:val="30"/>
          <w:szCs w:val="30"/>
        </w:rPr>
        <w:t>米；2栋</w:t>
      </w:r>
      <w:r>
        <w:rPr>
          <w:rFonts w:ascii="仿宋" w:hAnsi="仿宋" w:eastAsia="仿宋" w:cs="仿宋"/>
          <w:sz w:val="30"/>
          <w:szCs w:val="30"/>
        </w:rPr>
        <w:t>二单元</w:t>
      </w:r>
      <w:r>
        <w:rPr>
          <w:rFonts w:hint="eastAsia" w:ascii="仿宋" w:hAnsi="仿宋" w:eastAsia="仿宋" w:cs="仿宋"/>
          <w:sz w:val="30"/>
          <w:szCs w:val="30"/>
        </w:rPr>
        <w:t>地上</w:t>
      </w:r>
      <w:r>
        <w:rPr>
          <w:rFonts w:ascii="仿宋" w:hAnsi="仿宋" w:eastAsia="仿宋" w:cs="仿宋"/>
          <w:sz w:val="30"/>
          <w:szCs w:val="30"/>
        </w:rPr>
        <w:t>43</w:t>
      </w:r>
      <w:r>
        <w:rPr>
          <w:rFonts w:hint="eastAsia" w:ascii="仿宋" w:hAnsi="仿宋" w:eastAsia="仿宋" w:cs="仿宋"/>
          <w:sz w:val="30"/>
          <w:szCs w:val="30"/>
        </w:rPr>
        <w:t>层</w:t>
      </w:r>
      <w:r>
        <w:rPr>
          <w:rFonts w:hint="eastAsia" w:ascii="仿宋" w:hAnsi="仿宋" w:eastAsia="仿宋" w:cs="仿宋"/>
          <w:sz w:val="30"/>
          <w:szCs w:val="30"/>
          <w:lang w:eastAsia="zh-CN"/>
        </w:rPr>
        <w:t>（自半埋地下室顶板起算）</w:t>
      </w:r>
      <w:r>
        <w:rPr>
          <w:rFonts w:ascii="仿宋" w:hAnsi="仿宋" w:eastAsia="仿宋" w:cs="仿宋"/>
          <w:sz w:val="30"/>
          <w:szCs w:val="30"/>
        </w:rPr>
        <w:t>，</w:t>
      </w:r>
      <w:r>
        <w:rPr>
          <w:rFonts w:hint="eastAsia" w:ascii="仿宋" w:hAnsi="仿宋" w:eastAsia="仿宋" w:cs="仿宋"/>
          <w:sz w:val="30"/>
          <w:szCs w:val="30"/>
        </w:rPr>
        <w:t>结构主屋面高度</w:t>
      </w:r>
      <w:r>
        <w:rPr>
          <w:rFonts w:ascii="仿宋" w:hAnsi="仿宋" w:eastAsia="仿宋" w:cs="仿宋"/>
          <w:sz w:val="30"/>
          <w:szCs w:val="30"/>
        </w:rPr>
        <w:t>148.8</w:t>
      </w:r>
      <w:r>
        <w:rPr>
          <w:rFonts w:hint="eastAsia" w:ascii="仿宋" w:hAnsi="仿宋" w:eastAsia="仿宋" w:cs="仿宋"/>
          <w:sz w:val="30"/>
          <w:szCs w:val="30"/>
        </w:rPr>
        <w:t>米。抗震设防烈度</w:t>
      </w:r>
      <w:r>
        <w:rPr>
          <w:rFonts w:ascii="仿宋" w:hAnsi="仿宋" w:eastAsia="仿宋" w:cs="仿宋"/>
          <w:sz w:val="30"/>
          <w:szCs w:val="30"/>
        </w:rPr>
        <w:t>7</w:t>
      </w:r>
      <w:r>
        <w:rPr>
          <w:rFonts w:hint="eastAsia" w:ascii="仿宋" w:hAnsi="仿宋" w:eastAsia="仿宋" w:cs="仿宋"/>
          <w:sz w:val="30"/>
          <w:szCs w:val="30"/>
        </w:rPr>
        <w:t>度(0.</w:t>
      </w:r>
      <w:r>
        <w:rPr>
          <w:rFonts w:ascii="仿宋" w:hAnsi="仿宋" w:eastAsia="仿宋" w:cs="仿宋"/>
          <w:sz w:val="30"/>
          <w:szCs w:val="30"/>
        </w:rPr>
        <w:t>1</w:t>
      </w:r>
      <w:r>
        <w:rPr>
          <w:rFonts w:hint="eastAsia" w:ascii="仿宋" w:hAnsi="仿宋" w:eastAsia="仿宋" w:cs="仿宋"/>
          <w:sz w:val="30"/>
          <w:szCs w:val="30"/>
        </w:rPr>
        <w:t>g)，Ⅱ类场地，塔楼</w:t>
      </w:r>
      <w:r>
        <w:rPr>
          <w:rFonts w:ascii="仿宋" w:hAnsi="仿宋" w:eastAsia="仿宋" w:cs="仿宋"/>
          <w:sz w:val="30"/>
          <w:szCs w:val="30"/>
        </w:rPr>
        <w:t>的</w:t>
      </w:r>
      <w:r>
        <w:rPr>
          <w:rFonts w:hint="eastAsia" w:ascii="仿宋" w:hAnsi="仿宋" w:eastAsia="仿宋" w:cs="仿宋"/>
          <w:sz w:val="30"/>
          <w:szCs w:val="30"/>
        </w:rPr>
        <w:t>抗震设防类别为丙类，抗震性能目标为</w:t>
      </w:r>
      <w:r>
        <w:rPr>
          <w:rFonts w:ascii="仿宋" w:hAnsi="仿宋" w:eastAsia="仿宋" w:cs="仿宋"/>
          <w:sz w:val="30"/>
          <w:szCs w:val="30"/>
        </w:rPr>
        <w:t>C</w:t>
      </w:r>
      <w:r>
        <w:rPr>
          <w:rFonts w:hint="eastAsia" w:ascii="仿宋" w:hAnsi="仿宋" w:eastAsia="仿宋" w:cs="仿宋"/>
          <w:sz w:val="30"/>
          <w:szCs w:val="30"/>
        </w:rPr>
        <w:t>级</w:t>
      </w:r>
      <w:r>
        <w:rPr>
          <w:rFonts w:hint="eastAsia" w:ascii="仿宋" w:hAnsi="仿宋" w:eastAsia="仿宋" w:cs="仿宋"/>
          <w:sz w:val="30"/>
          <w:szCs w:val="30"/>
          <w:lang w:eastAsia="zh-CN"/>
        </w:rPr>
        <w:t>，幼儿园和</w:t>
      </w:r>
      <w:r>
        <w:rPr>
          <w:rFonts w:hint="eastAsia" w:ascii="仿宋" w:hAnsi="仿宋" w:eastAsia="仿宋" w:cs="仿宋"/>
          <w:sz w:val="30"/>
          <w:szCs w:val="30"/>
        </w:rPr>
        <w:t>商业</w:t>
      </w:r>
      <w:r>
        <w:rPr>
          <w:rFonts w:ascii="仿宋" w:hAnsi="仿宋" w:eastAsia="仿宋" w:cs="仿宋"/>
          <w:sz w:val="30"/>
          <w:szCs w:val="30"/>
        </w:rPr>
        <w:t>的</w:t>
      </w:r>
      <w:r>
        <w:rPr>
          <w:rFonts w:hint="eastAsia" w:ascii="仿宋" w:hAnsi="仿宋" w:eastAsia="仿宋" w:cs="仿宋"/>
          <w:sz w:val="30"/>
          <w:szCs w:val="30"/>
        </w:rPr>
        <w:t>抗震设防类别为乙类。</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textAlignment w:val="auto"/>
        <w:outlineLvl w:val="9"/>
        <w:rPr>
          <w:rFonts w:ascii="仿宋" w:hAnsi="仿宋" w:eastAsia="仿宋" w:cs="仿宋"/>
          <w:sz w:val="30"/>
          <w:szCs w:val="30"/>
        </w:rPr>
      </w:pPr>
      <w:r>
        <w:rPr>
          <w:rFonts w:hint="eastAsia" w:ascii="仿宋" w:hAnsi="仿宋" w:eastAsia="仿宋" w:cs="仿宋"/>
          <w:sz w:val="30"/>
          <w:szCs w:val="30"/>
        </w:rPr>
        <w:t>项目采用旋挖灌注</w:t>
      </w:r>
      <w:r>
        <w:rPr>
          <w:rFonts w:ascii="仿宋" w:hAnsi="仿宋" w:eastAsia="仿宋" w:cs="仿宋"/>
          <w:sz w:val="30"/>
          <w:szCs w:val="30"/>
        </w:rPr>
        <w:t>桩基础和天然基础</w:t>
      </w:r>
      <w:r>
        <w:rPr>
          <w:rFonts w:hint="eastAsia" w:ascii="仿宋" w:hAnsi="仿宋" w:eastAsia="仿宋" w:cs="仿宋"/>
          <w:sz w:val="30"/>
          <w:szCs w:val="30"/>
        </w:rPr>
        <w:t>，2栋</w:t>
      </w:r>
      <w:r>
        <w:rPr>
          <w:rFonts w:ascii="仿宋" w:hAnsi="仿宋" w:eastAsia="仿宋" w:cs="仿宋"/>
          <w:sz w:val="30"/>
          <w:szCs w:val="30"/>
        </w:rPr>
        <w:t>一单元</w:t>
      </w:r>
      <w:r>
        <w:rPr>
          <w:rFonts w:hint="eastAsia" w:ascii="仿宋" w:hAnsi="仿宋" w:eastAsia="仿宋" w:cs="仿宋"/>
          <w:sz w:val="30"/>
          <w:szCs w:val="30"/>
        </w:rPr>
        <w:t>为部分框支剪力墙结构，存在扭转不规则、凹凸不规则、刚度突变/多塔、构件间断等不规则项，属于</w:t>
      </w:r>
      <w:r>
        <w:rPr>
          <w:rFonts w:hint="eastAsia" w:ascii="仿宋" w:hAnsi="仿宋" w:eastAsia="仿宋" w:cs="仿宋"/>
          <w:sz w:val="30"/>
          <w:szCs w:val="30"/>
          <w:lang w:eastAsia="zh-CN"/>
        </w:rPr>
        <w:t>超</w:t>
      </w:r>
      <w:r>
        <w:rPr>
          <w:rFonts w:hint="eastAsia" w:ascii="仿宋" w:hAnsi="仿宋" w:eastAsia="仿宋" w:cs="仿宋"/>
          <w:sz w:val="30"/>
          <w:szCs w:val="30"/>
        </w:rPr>
        <w:t>B级高度的超限高层建筑。2栋二</w:t>
      </w:r>
      <w:r>
        <w:rPr>
          <w:rFonts w:ascii="仿宋" w:hAnsi="仿宋" w:eastAsia="仿宋" w:cs="仿宋"/>
          <w:sz w:val="30"/>
          <w:szCs w:val="30"/>
        </w:rPr>
        <w:t>单元</w:t>
      </w:r>
      <w:r>
        <w:rPr>
          <w:rFonts w:hint="eastAsia" w:ascii="仿宋" w:hAnsi="仿宋" w:eastAsia="仿宋" w:cs="仿宋"/>
          <w:sz w:val="30"/>
          <w:szCs w:val="30"/>
        </w:rPr>
        <w:t>为框架剪力墙结构，存在扭转不规则、凹凸不规则、刚度突变/多塔、局部不规则（</w:t>
      </w:r>
      <w:r>
        <w:rPr>
          <w:rFonts w:hint="eastAsia" w:ascii="仿宋" w:hAnsi="仿宋" w:eastAsia="仿宋" w:cs="仿宋"/>
          <w:sz w:val="30"/>
          <w:szCs w:val="30"/>
          <w:lang w:eastAsia="zh-CN"/>
        </w:rPr>
        <w:t>个别构件转换</w:t>
      </w:r>
      <w:r>
        <w:rPr>
          <w:rFonts w:hint="eastAsia" w:ascii="仿宋" w:hAnsi="仿宋" w:eastAsia="仿宋" w:cs="仿宋"/>
          <w:sz w:val="30"/>
          <w:szCs w:val="30"/>
        </w:rPr>
        <w:t>）等不规则项，属于</w:t>
      </w:r>
      <w:r>
        <w:rPr>
          <w:rFonts w:hint="eastAsia" w:ascii="仿宋" w:hAnsi="仿宋" w:eastAsia="仿宋" w:cs="仿宋"/>
          <w:sz w:val="30"/>
          <w:szCs w:val="30"/>
          <w:lang w:eastAsia="zh-CN"/>
        </w:rPr>
        <w:t>超</w:t>
      </w:r>
      <w:r>
        <w:rPr>
          <w:rFonts w:hint="eastAsia" w:ascii="仿宋" w:hAnsi="仿宋" w:eastAsia="仿宋" w:cs="仿宋"/>
          <w:sz w:val="30"/>
          <w:szCs w:val="30"/>
        </w:rPr>
        <w:t>B级高度的超限高层建筑。</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针对上述超限高层建筑，设计单位采用YJK、ETABS等程序进行小震作用下的结构分析；采用YJK程序进行中震作用下的结构分析；采用PACO程序进行大震作用下结构动力弹塑性分析。计算结果表明，结构的各项控制性指标基本满足现行规范要求，所采取的抗震加强措施有效，可满足结构在预定性能目标下的抗震要求。</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2" w:firstLineChars="200"/>
        <w:jc w:val="left"/>
        <w:textAlignment w:val="auto"/>
        <w:outlineLvl w:val="9"/>
        <w:rPr>
          <w:rFonts w:ascii="仿宋" w:hAnsi="仿宋" w:eastAsia="仿宋"/>
          <w:b/>
          <w:sz w:val="30"/>
          <w:szCs w:val="30"/>
        </w:rPr>
      </w:pPr>
      <w:r>
        <w:rPr>
          <w:rFonts w:hint="eastAsia" w:ascii="仿宋" w:hAnsi="仿宋" w:eastAsia="仿宋"/>
          <w:b/>
          <w:sz w:val="30"/>
          <w:szCs w:val="30"/>
        </w:rPr>
        <w:t>二、存在问题和改进意见</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b w:val="0"/>
          <w:bCs/>
          <w:sz w:val="30"/>
          <w:szCs w:val="30"/>
        </w:rPr>
      </w:pPr>
      <w:r>
        <w:rPr>
          <w:rFonts w:hint="eastAsia" w:ascii="仿宋" w:hAnsi="仿宋" w:eastAsia="仿宋"/>
          <w:b w:val="0"/>
          <w:bCs/>
          <w:sz w:val="30"/>
          <w:szCs w:val="30"/>
          <w:lang w:eastAsia="zh-CN"/>
        </w:rPr>
        <w:t>进一步分析不平衡水土压力对主体结构的影响，建议采用盲沟降低地下水位，减少地下室水压力，地下室、半地下室适当增设剪力墙减轻不平衡水土压力对塔楼主体结构的影响。尽量利用地下室底板及承台进行抗滑移。</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b w:val="0"/>
          <w:bCs/>
          <w:sz w:val="30"/>
          <w:szCs w:val="30"/>
          <w:lang w:eastAsia="zh-CN"/>
        </w:rPr>
      </w:pPr>
      <w:r>
        <w:rPr>
          <w:rFonts w:hint="eastAsia" w:ascii="仿宋" w:hAnsi="仿宋" w:eastAsia="仿宋"/>
          <w:b w:val="0"/>
          <w:bCs/>
          <w:sz w:val="30"/>
          <w:szCs w:val="30"/>
          <w:lang w:eastAsia="zh-CN"/>
        </w:rPr>
        <w:t>补充风和地震作用斜向计算分析，并和正交方向包络设计。</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b w:val="0"/>
          <w:bCs/>
          <w:sz w:val="30"/>
          <w:szCs w:val="30"/>
        </w:rPr>
      </w:pPr>
      <w:r>
        <w:rPr>
          <w:rFonts w:hint="eastAsia" w:ascii="仿宋" w:hAnsi="仿宋" w:eastAsia="仿宋"/>
          <w:b w:val="0"/>
          <w:bCs/>
          <w:sz w:val="30"/>
          <w:szCs w:val="30"/>
        </w:rPr>
        <w:t>转换层转换构件实体有限分析结果与YJK杆系模型分析结果差别较大，应进一步复核分析结果的可靠性。完善转换层斜撑的设计，采取相应措施确保斜撑产生水平力在主体结构中的可靠传递</w:t>
      </w:r>
      <w:r>
        <w:rPr>
          <w:rFonts w:hint="eastAsia" w:ascii="仿宋" w:hAnsi="仿宋" w:eastAsia="仿宋"/>
          <w:b w:val="0"/>
          <w:bCs/>
          <w:sz w:val="30"/>
          <w:szCs w:val="30"/>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jc w:val="left"/>
        <w:textAlignment w:val="auto"/>
        <w:outlineLvl w:val="9"/>
        <w:rPr>
          <w:rFonts w:ascii="仿宋" w:hAnsi="仿宋" w:eastAsia="仿宋"/>
          <w:b/>
          <w:sz w:val="30"/>
          <w:szCs w:val="30"/>
        </w:rPr>
      </w:pPr>
      <w:r>
        <w:rPr>
          <w:rFonts w:hint="eastAsia" w:ascii="仿宋" w:hAnsi="仿宋" w:eastAsia="仿宋"/>
          <w:bCs/>
          <w:sz w:val="30"/>
          <w:szCs w:val="30"/>
        </w:rPr>
        <w:t>平面外围剪力墙边缘构件及边梁应按框架结构设计</w:t>
      </w:r>
      <w:r>
        <w:rPr>
          <w:rFonts w:hint="eastAsia" w:ascii="仿宋" w:hAnsi="仿宋" w:eastAsia="仿宋"/>
          <w:b w:val="0"/>
          <w:bCs/>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bCs/>
          <w:sz w:val="30"/>
          <w:szCs w:val="30"/>
        </w:rPr>
      </w:pPr>
      <w:r>
        <w:rPr>
          <w:rFonts w:hint="eastAsia" w:ascii="仿宋" w:hAnsi="仿宋" w:eastAsia="仿宋"/>
          <w:bCs/>
          <w:sz w:val="30"/>
          <w:szCs w:val="30"/>
          <w:lang w:eastAsia="zh-CN"/>
        </w:rPr>
        <w:t>复核二栋一单元一字型剪力墙平面外稳定性。</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bCs/>
          <w:sz w:val="30"/>
          <w:szCs w:val="30"/>
        </w:rPr>
      </w:pPr>
      <w:r>
        <w:rPr>
          <w:rFonts w:hint="eastAsia" w:ascii="仿宋" w:hAnsi="仿宋" w:eastAsia="仿宋"/>
          <w:bCs/>
          <w:sz w:val="30"/>
          <w:szCs w:val="30"/>
          <w:lang w:eastAsia="zh-CN"/>
        </w:rPr>
        <w:t>结构分析应考虑装配式构件、现浇混凝土构造墙的不利影响，采取合理的计算模型，并对相关构件采取构造加强措施。</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left"/>
        <w:textAlignment w:val="auto"/>
        <w:rPr>
          <w:rFonts w:ascii="仿宋" w:hAnsi="仿宋" w:eastAsia="仿宋"/>
          <w:b/>
          <w:sz w:val="30"/>
          <w:szCs w:val="30"/>
        </w:rPr>
      </w:pPr>
      <w:r>
        <w:rPr>
          <w:rFonts w:hint="eastAsia" w:ascii="仿宋" w:hAnsi="仿宋" w:eastAsia="仿宋"/>
          <w:b/>
          <w:sz w:val="30"/>
          <w:szCs w:val="30"/>
        </w:rPr>
        <w:t>三、审查结论：</w:t>
      </w:r>
      <w:r>
        <w:rPr>
          <w:rFonts w:hint="eastAsia" w:ascii="仿宋" w:hAnsi="仿宋" w:eastAsia="仿宋"/>
          <w:b/>
          <w:sz w:val="30"/>
          <w:szCs w:val="30"/>
          <w:lang w:eastAsia="zh-CN"/>
        </w:rPr>
        <w:t>通过</w:t>
      </w:r>
      <w:r>
        <w:rPr>
          <w:rFonts w:hint="eastAsia" w:ascii="仿宋" w:hAnsi="仿宋" w:eastAsia="仿宋"/>
          <w:b/>
          <w:sz w:val="30"/>
          <w:szCs w:val="30"/>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bCs/>
          <w:sz w:val="30"/>
          <w:szCs w:val="30"/>
        </w:rPr>
      </w:pPr>
      <w:r>
        <w:rPr>
          <w:rFonts w:hint="eastAsia" w:ascii="仿宋" w:hAnsi="仿宋" w:eastAsia="仿宋"/>
          <w:bCs/>
          <w:sz w:val="30"/>
          <w:szCs w:val="30"/>
        </w:rPr>
        <w:t>专家组组长：张</w:t>
      </w:r>
      <w:r>
        <w:rPr>
          <w:rFonts w:ascii="仿宋" w:hAnsi="仿宋" w:eastAsia="仿宋"/>
          <w:bCs/>
          <w:sz w:val="30"/>
          <w:szCs w:val="30"/>
        </w:rPr>
        <w:t>良</w:t>
      </w:r>
      <w:r>
        <w:rPr>
          <w:rFonts w:hint="eastAsia" w:ascii="仿宋" w:hAnsi="仿宋" w:eastAsia="仿宋"/>
          <w:bCs/>
          <w:sz w:val="30"/>
          <w:szCs w:val="30"/>
        </w:rPr>
        <w:t>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bCs/>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bCs/>
          <w:sz w:val="30"/>
          <w:szCs w:val="3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bCs/>
          <w:sz w:val="30"/>
          <w:szCs w:val="30"/>
        </w:rPr>
      </w:pPr>
      <w:bookmarkStart w:id="0" w:name="_GoBack"/>
      <w:bookmarkEnd w:id="0"/>
      <w:r>
        <w:rPr>
          <w:rFonts w:hint="eastAsia" w:ascii="仿宋" w:hAnsi="仿宋" w:eastAsia="仿宋"/>
          <w:bCs/>
          <w:sz w:val="30"/>
          <w:szCs w:val="30"/>
        </w:rPr>
        <w:t>专家组成员：陈</w:t>
      </w:r>
      <w:r>
        <w:rPr>
          <w:rFonts w:ascii="仿宋" w:hAnsi="仿宋" w:eastAsia="仿宋"/>
          <w:bCs/>
          <w:sz w:val="30"/>
          <w:szCs w:val="30"/>
        </w:rPr>
        <w:t>志强</w:t>
      </w:r>
      <w:r>
        <w:rPr>
          <w:rFonts w:hint="eastAsia" w:ascii="仿宋" w:hAnsi="仿宋" w:eastAsia="仿宋"/>
          <w:bCs/>
          <w:sz w:val="30"/>
          <w:szCs w:val="30"/>
        </w:rPr>
        <w:t xml:space="preserve"> </w:t>
      </w:r>
      <w:r>
        <w:rPr>
          <w:rFonts w:ascii="仿宋" w:hAnsi="仿宋" w:eastAsia="仿宋"/>
          <w:bCs/>
          <w:sz w:val="30"/>
          <w:szCs w:val="30"/>
        </w:rPr>
        <w:t xml:space="preserve"> </w:t>
      </w:r>
      <w:r>
        <w:rPr>
          <w:rFonts w:hint="eastAsia" w:ascii="仿宋" w:hAnsi="仿宋" w:eastAsia="仿宋"/>
          <w:bCs/>
          <w:sz w:val="30"/>
          <w:szCs w:val="30"/>
          <w:lang w:val="en-US" w:eastAsia="zh-CN"/>
        </w:rPr>
        <w:t xml:space="preserve"> </w:t>
      </w:r>
      <w:r>
        <w:rPr>
          <w:rFonts w:hint="eastAsia" w:ascii="仿宋" w:hAnsi="仿宋" w:eastAsia="仿宋"/>
          <w:bCs/>
          <w:sz w:val="30"/>
          <w:szCs w:val="30"/>
        </w:rPr>
        <w:t>刘</w:t>
      </w:r>
      <w:r>
        <w:rPr>
          <w:rFonts w:ascii="仿宋" w:hAnsi="仿宋" w:eastAsia="仿宋"/>
          <w:bCs/>
          <w:sz w:val="30"/>
          <w:szCs w:val="30"/>
        </w:rPr>
        <w:t>付</w:t>
      </w:r>
      <w:r>
        <w:rPr>
          <w:rFonts w:hint="eastAsia" w:ascii="仿宋" w:hAnsi="仿宋" w:eastAsia="仿宋"/>
          <w:bCs/>
          <w:sz w:val="30"/>
          <w:szCs w:val="30"/>
        </w:rPr>
        <w:t xml:space="preserve">钧 </w:t>
      </w:r>
      <w:r>
        <w:rPr>
          <w:rFonts w:hint="eastAsia" w:ascii="仿宋" w:hAnsi="仿宋" w:eastAsia="仿宋"/>
          <w:bCs/>
          <w:sz w:val="30"/>
          <w:szCs w:val="30"/>
          <w:lang w:val="en-US" w:eastAsia="zh-CN"/>
        </w:rPr>
        <w:t xml:space="preserve"> </w:t>
      </w:r>
      <w:r>
        <w:rPr>
          <w:rFonts w:hint="eastAsia" w:ascii="仿宋" w:hAnsi="仿宋" w:eastAsia="仿宋"/>
          <w:bCs/>
          <w:sz w:val="30"/>
          <w:szCs w:val="30"/>
        </w:rPr>
        <w:t xml:space="preserve"> 莫</w:t>
      </w:r>
      <w:r>
        <w:rPr>
          <w:rFonts w:ascii="仿宋" w:hAnsi="仿宋" w:eastAsia="仿宋"/>
          <w:bCs/>
          <w:sz w:val="30"/>
          <w:szCs w:val="30"/>
        </w:rPr>
        <w:t>世</w:t>
      </w:r>
      <w:r>
        <w:rPr>
          <w:rFonts w:hint="eastAsia" w:ascii="仿宋" w:hAnsi="仿宋" w:eastAsia="仿宋"/>
          <w:bCs/>
          <w:sz w:val="30"/>
          <w:szCs w:val="30"/>
        </w:rPr>
        <w:t xml:space="preserve">海  </w:t>
      </w:r>
      <w:r>
        <w:rPr>
          <w:rFonts w:hint="eastAsia" w:ascii="仿宋" w:hAnsi="仿宋" w:eastAsia="仿宋"/>
          <w:bCs/>
          <w:sz w:val="30"/>
          <w:szCs w:val="30"/>
          <w:lang w:val="en-US" w:eastAsia="zh-CN"/>
        </w:rPr>
        <w:t xml:space="preserve"> </w:t>
      </w:r>
      <w:r>
        <w:rPr>
          <w:rFonts w:hint="eastAsia" w:ascii="仿宋" w:hAnsi="仿宋" w:eastAsia="仿宋"/>
          <w:bCs/>
          <w:sz w:val="30"/>
          <w:szCs w:val="30"/>
        </w:rPr>
        <w:t>黄 卓</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bCs/>
          <w:sz w:val="30"/>
          <w:szCs w:val="3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750" w:firstLineChars="250"/>
        <w:jc w:val="right"/>
        <w:textAlignment w:val="auto"/>
        <w:rPr>
          <w:rFonts w:ascii="仿宋" w:hAnsi="仿宋" w:eastAsia="仿宋"/>
          <w:bCs/>
          <w:sz w:val="30"/>
          <w:szCs w:val="30"/>
        </w:rPr>
      </w:pPr>
      <w:r>
        <w:rPr>
          <w:rFonts w:hint="eastAsia" w:ascii="仿宋" w:hAnsi="仿宋" w:eastAsia="仿宋"/>
          <w:bCs/>
          <w:sz w:val="30"/>
          <w:szCs w:val="30"/>
        </w:rPr>
        <w:t>20</w:t>
      </w:r>
      <w:r>
        <w:rPr>
          <w:rFonts w:ascii="仿宋" w:hAnsi="仿宋" w:eastAsia="仿宋"/>
          <w:bCs/>
          <w:sz w:val="30"/>
          <w:szCs w:val="30"/>
        </w:rPr>
        <w:t>23</w:t>
      </w:r>
      <w:r>
        <w:rPr>
          <w:rFonts w:hint="eastAsia" w:ascii="仿宋" w:hAnsi="仿宋" w:eastAsia="仿宋"/>
          <w:bCs/>
          <w:sz w:val="30"/>
          <w:szCs w:val="30"/>
        </w:rPr>
        <w:t>年</w:t>
      </w:r>
      <w:r>
        <w:rPr>
          <w:rFonts w:ascii="仿宋" w:hAnsi="仿宋" w:eastAsia="仿宋"/>
          <w:bCs/>
          <w:sz w:val="30"/>
          <w:szCs w:val="30"/>
        </w:rPr>
        <w:t>8</w:t>
      </w:r>
      <w:r>
        <w:rPr>
          <w:rFonts w:hint="eastAsia" w:ascii="仿宋" w:hAnsi="仿宋" w:eastAsia="仿宋"/>
          <w:bCs/>
          <w:sz w:val="30"/>
          <w:szCs w:val="30"/>
        </w:rPr>
        <w:t>月</w:t>
      </w:r>
      <w:r>
        <w:rPr>
          <w:rFonts w:ascii="仿宋" w:hAnsi="仿宋" w:eastAsia="仿宋"/>
          <w:bCs/>
          <w:sz w:val="30"/>
          <w:szCs w:val="30"/>
        </w:rPr>
        <w:t>4</w:t>
      </w:r>
      <w:r>
        <w:rPr>
          <w:rFonts w:hint="eastAsia" w:ascii="仿宋" w:hAnsi="仿宋" w:eastAsia="仿宋"/>
          <w:bCs/>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swiss"/>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D8D91"/>
    <w:multiLevelType w:val="singleLevel"/>
    <w:tmpl w:val="E23D8D91"/>
    <w:lvl w:ilvl="0" w:tentative="0">
      <w:start w:val="1"/>
      <w:numFmt w:val="decimal"/>
      <w:lvlText w:val="%1."/>
      <w:lvlJc w:val="left"/>
      <w:pPr>
        <w:ind w:left="425" w:hanging="425"/>
      </w:pPr>
      <w:rPr>
        <w:rFonts w:hint="default" w:ascii="仿宋" w:hAnsi="仿宋" w:eastAsia="仿宋" w:cs="仿宋"/>
        <w:b w:val="0"/>
        <w:bCs w:val="0"/>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kYTExYjM0N2ZiM2RkZjFkYTFlMTA5Y2Y2NzZjNTEifQ=="/>
  </w:docVars>
  <w:rsids>
    <w:rsidRoot w:val="001E5EE1"/>
    <w:rsid w:val="00027A3F"/>
    <w:rsid w:val="000F7CE3"/>
    <w:rsid w:val="0018277F"/>
    <w:rsid w:val="001B7E39"/>
    <w:rsid w:val="001D006C"/>
    <w:rsid w:val="001D453D"/>
    <w:rsid w:val="001E5EE1"/>
    <w:rsid w:val="00211342"/>
    <w:rsid w:val="00236375"/>
    <w:rsid w:val="00270DB2"/>
    <w:rsid w:val="00292F81"/>
    <w:rsid w:val="0029329C"/>
    <w:rsid w:val="002A3FBD"/>
    <w:rsid w:val="002D78A7"/>
    <w:rsid w:val="00320614"/>
    <w:rsid w:val="00335CF4"/>
    <w:rsid w:val="00372C32"/>
    <w:rsid w:val="003E445D"/>
    <w:rsid w:val="00416038"/>
    <w:rsid w:val="004260E5"/>
    <w:rsid w:val="004739C6"/>
    <w:rsid w:val="004A543F"/>
    <w:rsid w:val="004B1AD7"/>
    <w:rsid w:val="005B0A01"/>
    <w:rsid w:val="005F7E11"/>
    <w:rsid w:val="006020FC"/>
    <w:rsid w:val="00646191"/>
    <w:rsid w:val="006D1F98"/>
    <w:rsid w:val="00706AAF"/>
    <w:rsid w:val="0072260A"/>
    <w:rsid w:val="00781A98"/>
    <w:rsid w:val="00784053"/>
    <w:rsid w:val="007D4045"/>
    <w:rsid w:val="008043B5"/>
    <w:rsid w:val="008315AB"/>
    <w:rsid w:val="008452F0"/>
    <w:rsid w:val="00876E2B"/>
    <w:rsid w:val="00880737"/>
    <w:rsid w:val="0088450E"/>
    <w:rsid w:val="00885AE2"/>
    <w:rsid w:val="00894B35"/>
    <w:rsid w:val="008E48F5"/>
    <w:rsid w:val="00926EC4"/>
    <w:rsid w:val="00972446"/>
    <w:rsid w:val="009A3F5A"/>
    <w:rsid w:val="009A7175"/>
    <w:rsid w:val="009B7DAC"/>
    <w:rsid w:val="009F64C4"/>
    <w:rsid w:val="00A300E3"/>
    <w:rsid w:val="00A67075"/>
    <w:rsid w:val="00A93F2A"/>
    <w:rsid w:val="00A972C9"/>
    <w:rsid w:val="00AF6CBD"/>
    <w:rsid w:val="00B0296B"/>
    <w:rsid w:val="00B1022F"/>
    <w:rsid w:val="00B3719F"/>
    <w:rsid w:val="00B47BD7"/>
    <w:rsid w:val="00B86656"/>
    <w:rsid w:val="00B927FA"/>
    <w:rsid w:val="00BC052B"/>
    <w:rsid w:val="00C17E49"/>
    <w:rsid w:val="00C263AF"/>
    <w:rsid w:val="00C5157B"/>
    <w:rsid w:val="00C61CF2"/>
    <w:rsid w:val="00C62DD6"/>
    <w:rsid w:val="00CB76D6"/>
    <w:rsid w:val="00CD1F13"/>
    <w:rsid w:val="00D0311F"/>
    <w:rsid w:val="00D40051"/>
    <w:rsid w:val="00D5119B"/>
    <w:rsid w:val="00DE3013"/>
    <w:rsid w:val="00DE5B59"/>
    <w:rsid w:val="00E463B8"/>
    <w:rsid w:val="00E85131"/>
    <w:rsid w:val="00E860E1"/>
    <w:rsid w:val="00E952C3"/>
    <w:rsid w:val="00F40C73"/>
    <w:rsid w:val="00F5564F"/>
    <w:rsid w:val="00F60631"/>
    <w:rsid w:val="00F81EFE"/>
    <w:rsid w:val="00F92191"/>
    <w:rsid w:val="00FB5A28"/>
    <w:rsid w:val="00FC229B"/>
    <w:rsid w:val="01437C9C"/>
    <w:rsid w:val="02CE6244"/>
    <w:rsid w:val="02ED7EC0"/>
    <w:rsid w:val="03596E6C"/>
    <w:rsid w:val="03F80913"/>
    <w:rsid w:val="04374EF5"/>
    <w:rsid w:val="04A90B4F"/>
    <w:rsid w:val="04DF7CDC"/>
    <w:rsid w:val="060A20AF"/>
    <w:rsid w:val="063D6CE4"/>
    <w:rsid w:val="064F49ED"/>
    <w:rsid w:val="08050FAE"/>
    <w:rsid w:val="082425D6"/>
    <w:rsid w:val="08575CE4"/>
    <w:rsid w:val="08AE00F1"/>
    <w:rsid w:val="0932487E"/>
    <w:rsid w:val="094D16B8"/>
    <w:rsid w:val="0ADC5E64"/>
    <w:rsid w:val="0BF52FA0"/>
    <w:rsid w:val="0DC24706"/>
    <w:rsid w:val="10430481"/>
    <w:rsid w:val="13960100"/>
    <w:rsid w:val="13963C5C"/>
    <w:rsid w:val="155913E5"/>
    <w:rsid w:val="156801F5"/>
    <w:rsid w:val="16467BBB"/>
    <w:rsid w:val="16797F90"/>
    <w:rsid w:val="174F484D"/>
    <w:rsid w:val="17F52422"/>
    <w:rsid w:val="18CB43A7"/>
    <w:rsid w:val="18D07033"/>
    <w:rsid w:val="1A1E49AB"/>
    <w:rsid w:val="1B0911B7"/>
    <w:rsid w:val="1BFB4FA4"/>
    <w:rsid w:val="1C2A5889"/>
    <w:rsid w:val="1C4E71BE"/>
    <w:rsid w:val="1DC064A5"/>
    <w:rsid w:val="1E7554E1"/>
    <w:rsid w:val="1E89425F"/>
    <w:rsid w:val="1F355A1B"/>
    <w:rsid w:val="20B155BC"/>
    <w:rsid w:val="21425423"/>
    <w:rsid w:val="218F7423"/>
    <w:rsid w:val="2228286B"/>
    <w:rsid w:val="22874550"/>
    <w:rsid w:val="22C97254"/>
    <w:rsid w:val="24AA57B9"/>
    <w:rsid w:val="24D67819"/>
    <w:rsid w:val="25607E4B"/>
    <w:rsid w:val="25E82A3D"/>
    <w:rsid w:val="26175410"/>
    <w:rsid w:val="27653C19"/>
    <w:rsid w:val="283408E2"/>
    <w:rsid w:val="28B5472C"/>
    <w:rsid w:val="292E6A47"/>
    <w:rsid w:val="29353BDE"/>
    <w:rsid w:val="2A1738F0"/>
    <w:rsid w:val="2BAD55C5"/>
    <w:rsid w:val="2D3E73E6"/>
    <w:rsid w:val="2D940DB4"/>
    <w:rsid w:val="2DC82842"/>
    <w:rsid w:val="2E9D5AC7"/>
    <w:rsid w:val="2F245151"/>
    <w:rsid w:val="2F3740ED"/>
    <w:rsid w:val="2F4B5913"/>
    <w:rsid w:val="2F7610B9"/>
    <w:rsid w:val="2FDA6E7D"/>
    <w:rsid w:val="30197C57"/>
    <w:rsid w:val="30E402A4"/>
    <w:rsid w:val="30F2476F"/>
    <w:rsid w:val="311E011A"/>
    <w:rsid w:val="33EC4E2E"/>
    <w:rsid w:val="33FB7DDF"/>
    <w:rsid w:val="34772EC2"/>
    <w:rsid w:val="34A22009"/>
    <w:rsid w:val="358B1DF1"/>
    <w:rsid w:val="35A26B4B"/>
    <w:rsid w:val="35A76722"/>
    <w:rsid w:val="363B7065"/>
    <w:rsid w:val="367A6ADB"/>
    <w:rsid w:val="3885411B"/>
    <w:rsid w:val="3905525C"/>
    <w:rsid w:val="39EB0EF1"/>
    <w:rsid w:val="3B240C0F"/>
    <w:rsid w:val="3B44206B"/>
    <w:rsid w:val="3CD53C36"/>
    <w:rsid w:val="3D5B7E57"/>
    <w:rsid w:val="3D8A3F82"/>
    <w:rsid w:val="3E921340"/>
    <w:rsid w:val="3EA80B63"/>
    <w:rsid w:val="3EDE27D7"/>
    <w:rsid w:val="3FC90D91"/>
    <w:rsid w:val="406E4093"/>
    <w:rsid w:val="406E7B8B"/>
    <w:rsid w:val="41CB00E8"/>
    <w:rsid w:val="4246491B"/>
    <w:rsid w:val="42664FBD"/>
    <w:rsid w:val="4385775C"/>
    <w:rsid w:val="4396542E"/>
    <w:rsid w:val="44022AC4"/>
    <w:rsid w:val="441D78FE"/>
    <w:rsid w:val="44753296"/>
    <w:rsid w:val="45D14967"/>
    <w:rsid w:val="46731A57"/>
    <w:rsid w:val="46B362F7"/>
    <w:rsid w:val="46D70BC2"/>
    <w:rsid w:val="4A71507A"/>
    <w:rsid w:val="4ACF7478"/>
    <w:rsid w:val="4C6A56AA"/>
    <w:rsid w:val="4CF7AD08"/>
    <w:rsid w:val="4EF43951"/>
    <w:rsid w:val="50454464"/>
    <w:rsid w:val="50804AFD"/>
    <w:rsid w:val="525E7A5F"/>
    <w:rsid w:val="55A439DB"/>
    <w:rsid w:val="57297DEA"/>
    <w:rsid w:val="58931AE5"/>
    <w:rsid w:val="58F06F37"/>
    <w:rsid w:val="59786F4A"/>
    <w:rsid w:val="5B44508B"/>
    <w:rsid w:val="5B4876F8"/>
    <w:rsid w:val="5B6E240F"/>
    <w:rsid w:val="5D827484"/>
    <w:rsid w:val="5DA30A1C"/>
    <w:rsid w:val="5DA9621C"/>
    <w:rsid w:val="5DCF0EEA"/>
    <w:rsid w:val="5EFE664C"/>
    <w:rsid w:val="5F5E0464"/>
    <w:rsid w:val="5FA56CCD"/>
    <w:rsid w:val="60172FFB"/>
    <w:rsid w:val="602776E2"/>
    <w:rsid w:val="60E92BEA"/>
    <w:rsid w:val="60ED40AE"/>
    <w:rsid w:val="61300818"/>
    <w:rsid w:val="61A55D4C"/>
    <w:rsid w:val="62035F2D"/>
    <w:rsid w:val="62595B4D"/>
    <w:rsid w:val="62604767"/>
    <w:rsid w:val="62EA2C49"/>
    <w:rsid w:val="642230A6"/>
    <w:rsid w:val="65165F77"/>
    <w:rsid w:val="6558033E"/>
    <w:rsid w:val="65CE70EA"/>
    <w:rsid w:val="65F42FE1"/>
    <w:rsid w:val="66324C4A"/>
    <w:rsid w:val="663A2580"/>
    <w:rsid w:val="67544B35"/>
    <w:rsid w:val="67627252"/>
    <w:rsid w:val="68692862"/>
    <w:rsid w:val="68AD274F"/>
    <w:rsid w:val="68CA1553"/>
    <w:rsid w:val="6A3F5B91"/>
    <w:rsid w:val="6BAA7419"/>
    <w:rsid w:val="6BFA214F"/>
    <w:rsid w:val="6C3D203B"/>
    <w:rsid w:val="6C691082"/>
    <w:rsid w:val="6C982E67"/>
    <w:rsid w:val="6CDA60C5"/>
    <w:rsid w:val="6DD31279"/>
    <w:rsid w:val="6E7361E8"/>
    <w:rsid w:val="6ED81866"/>
    <w:rsid w:val="6F086931"/>
    <w:rsid w:val="6F810491"/>
    <w:rsid w:val="6FCF56A0"/>
    <w:rsid w:val="705F6A24"/>
    <w:rsid w:val="709D32F1"/>
    <w:rsid w:val="7160306C"/>
    <w:rsid w:val="717121F6"/>
    <w:rsid w:val="71AD1A11"/>
    <w:rsid w:val="71C64881"/>
    <w:rsid w:val="71CC633B"/>
    <w:rsid w:val="72AD4EC3"/>
    <w:rsid w:val="72B567BE"/>
    <w:rsid w:val="757E5B9F"/>
    <w:rsid w:val="75EA4FE2"/>
    <w:rsid w:val="766D3B19"/>
    <w:rsid w:val="768F0D80"/>
    <w:rsid w:val="776963DA"/>
    <w:rsid w:val="77A810F0"/>
    <w:rsid w:val="783E33C3"/>
    <w:rsid w:val="791F2E8D"/>
    <w:rsid w:val="7A4078C7"/>
    <w:rsid w:val="7A603AC5"/>
    <w:rsid w:val="7CC35A30"/>
    <w:rsid w:val="7F78540D"/>
    <w:rsid w:val="7F840255"/>
    <w:rsid w:val="7FB91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875</Words>
  <Characters>919</Characters>
  <Lines>1</Lines>
  <Paragraphs>1</Paragraphs>
  <TotalTime>1</TotalTime>
  <ScaleCrop>false</ScaleCrop>
  <LinksUpToDate>false</LinksUpToDate>
  <CharactersWithSpaces>936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2023-03-23T21:10:00Z</dcterms:created>
  <dc:creator>WS</dc:creator>
  <cp:lastModifiedBy>szj</cp:lastModifiedBy>
  <dcterms:modified xsi:type="dcterms:W3CDTF">2023-10-27T17:12:56Z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CAFF68B8252B4A299E64D8ADBFEFA3A5</vt:lpwstr>
  </property>
</Properties>
</file>