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pacing w:val="-17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  <w:t>广东省历史文化保护传承工作先进集体名单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（39个）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广州市海珠区农业农村局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城市规划设计有限公司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广州新仕诚企业发展股份有限公司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广州市美术有限公司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珠海市自然资源局城市设计科（历史文化名城保护管理办公室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佛山市住房和城乡建设局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佛山市文化广电旅游体育局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广东省水文局佛山水文分局三水区水文中心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佛山市顺德区住房城乡建设和水利局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韶关市住房和城乡建设管理局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南雄市住房和城乡建设局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河源市住房和城乡建设局村镇建设科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梅州市住房和城乡建设局村镇建设科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梅州市梅江区文化广电旅游体育局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梅州市城市规划设计院有限公司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惠州市文化广电旅游体育局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惠州市住房和城乡建设局城市设计科（历史文化名城保护管理办公室）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惠州市惠城区历史文化名城保护利用中心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东莞市文化广电旅游体育局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东莞市莞城街道办事处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中山市文化广电旅游局（中山市文物局）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中山市历史文化名城保护中心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开平市赤坎镇人民政府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江门市新会区住房和城乡建设局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高州市住房和城乡建设局城乡建设股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肇庆市住房和城乡建设局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肇庆名城与旅游发展研究会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清远市住房和城乡建设局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连南瑶族自治县瑶族博物馆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潮州市文化广电旅游体育局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潮州市建筑设计院有限公司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龙湖古寨旅游发展有限公司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揭阳古城建设投资发展有限公司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广东省自然资源厅国土空间规划处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广东省住房和城乡建设厅建筑节能处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广东省文化和旅游厅文物保护与考古处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广东省林业科学研究院林业有害生物生态防控研究团队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 xml:space="preserve">广东省城乡规划设计研究院有限责任公司历史文化保护研究中心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华南理工大学建筑历史文化研究中心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AFC376F"/>
    <w:rsid w:val="7A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2023-10-17T08:32:00Z</dcterms:created>
  <dc:creator>陌</dc:creator>
  <cp:lastModifiedBy>陌</cp:lastModifiedBy>
  <dcterms:modified xsi:type="dcterms:W3CDTF">2023-10-17T08:33:18Z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180F085AB177487D989831A244FCD57D_11</vt:lpwstr>
  </property>
</Properties>
</file>