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杨梅岗、格水村城市更新项目二期02-03地块1栋一单元、1栋二单元（同02-05地块3栋一单元、3栋三单元），02-04地块2栋一单元、2栋三单元、2栋二单元（同02-05地块3栋二单元）超限高层建筑工程抗震设防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bookmarkStart w:id="0" w:name="_GoBack"/>
      <w:r>
        <w:rPr>
          <w:rFonts w:hint="eastAsia" w:ascii="仿宋_GB2312" w:hAnsi="仿宋_GB2312" w:eastAsia="仿宋_GB2312" w:cs="仿宋_GB2312"/>
          <w:sz w:val="32"/>
          <w:szCs w:val="32"/>
          <w:u w:val="none"/>
          <w:lang w:val="en-US" w:eastAsia="zh-CN" w:bidi="ar-SA"/>
        </w:rPr>
        <w:t>2023年7月7日，广东省超限高层建筑工程抗震设防审查专家委员会专家组成专家组，召开杨梅岗、格水村城市更新项目二期02-03地块1栋一单元、1栋二单元（同02-05地块3栋一单元、3栋三单元），02-04地块2栋一单元、2栋三单元、2栋二单元（同02-05地块3栋二单元）超限高层建筑工程抗震设防审查会。专家听取了建设单位深圳朗泓房地产有限公司、设计单位深圳市博万结构设计事务所（普通合伙）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广东省深圳市龙岗区龙岗街道龙岗社区杨田路与新梅路交接处，建筑功能为住宅、商业等，地上建筑面积约为22.8万平方米，地下建筑面积约为5.4万平方米，地下2层，裙房1层，地上分别为33层、45层、48层，结构主屋面高度分别为104.80米、140.50米、149.35米。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采用钢筋混凝土灌注桩基础，其中1栋一单元属超B级高度建筑，采用部分框支剪力墙结构；1栋二单元、3栋一单元、三单元、2栋一单元、三单元属B级高度建筑，采用剪力墙结构；2栋二单元、3栋二单元属A级高度建筑，采用剪力墙结构。项目存在扭转不规则、凹凸不规则、尺寸突变、刚度突变（1栋一单元）、竖向构件不连续等不规则项，结构同时存在抗扭转偏弱情况，为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ETABS等程序进行小震作用下的结构分析；采用YJK、ETABS程序进行中震作用下的结构分析；采用SAUSAGE程序进行大震作用下结构动力弹塑性分析。计算结果表明，结构的各项控制性指标基本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1.深入全面分析弱连接部位的受力情况，设防地震作用下受拉、受弯、受剪性能目标应该为弹性，并采取相应抗震加强措施。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2.加强1栋一单元转换层结构布置平面的完整性；进一步分析转换梁（转换墙偏置）受扭承载力。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3.各栋楼核心区楼板加强（厚）区域应延伸进各肢平面内。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4.进一步完善装配式构件对主体结构刚度及承载力等影响，并采取相应的措施。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bookmarkEnd w:id="0"/>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1BFFA5FC"/>
    <w:rsid w:val="27FF5448"/>
    <w:rsid w:val="2BFA4B42"/>
    <w:rsid w:val="2F2A5FBE"/>
    <w:rsid w:val="2FBB3BD4"/>
    <w:rsid w:val="33EF853C"/>
    <w:rsid w:val="38C34F50"/>
    <w:rsid w:val="3AE7D535"/>
    <w:rsid w:val="3EC590CD"/>
    <w:rsid w:val="3F761FA8"/>
    <w:rsid w:val="3FB7C2C7"/>
    <w:rsid w:val="463FECBD"/>
    <w:rsid w:val="5DE77A6E"/>
    <w:rsid w:val="5F8E834A"/>
    <w:rsid w:val="5FDE4AFC"/>
    <w:rsid w:val="68EF8A49"/>
    <w:rsid w:val="6A290C33"/>
    <w:rsid w:val="6DFF276E"/>
    <w:rsid w:val="6EEFFF8E"/>
    <w:rsid w:val="6FF7E8F5"/>
    <w:rsid w:val="6FFA3F4E"/>
    <w:rsid w:val="6FFA96B1"/>
    <w:rsid w:val="73EE20DE"/>
    <w:rsid w:val="75FD35F6"/>
    <w:rsid w:val="76DF83A8"/>
    <w:rsid w:val="76F396D2"/>
    <w:rsid w:val="7ABFAF1E"/>
    <w:rsid w:val="7DDF34D5"/>
    <w:rsid w:val="7F3B4310"/>
    <w:rsid w:val="7F97C086"/>
    <w:rsid w:val="7FCF0876"/>
    <w:rsid w:val="9FED8008"/>
    <w:rsid w:val="9FF3C824"/>
    <w:rsid w:val="A787CBE1"/>
    <w:rsid w:val="B67F942A"/>
    <w:rsid w:val="BABFC50D"/>
    <w:rsid w:val="BBFA7A7A"/>
    <w:rsid w:val="BDBFCC0E"/>
    <w:rsid w:val="BFBB949A"/>
    <w:rsid w:val="BFBF8522"/>
    <w:rsid w:val="BFDDE30F"/>
    <w:rsid w:val="D23EA765"/>
    <w:rsid w:val="DEBFDC31"/>
    <w:rsid w:val="DFD3631D"/>
    <w:rsid w:val="DFDE4FCD"/>
    <w:rsid w:val="E67F9228"/>
    <w:rsid w:val="E6FFC521"/>
    <w:rsid w:val="E7EFB505"/>
    <w:rsid w:val="EF9F4FBD"/>
    <w:rsid w:val="EFEBFFF0"/>
    <w:rsid w:val="F164F54B"/>
    <w:rsid w:val="F3EBB9FA"/>
    <w:rsid w:val="F57F8E35"/>
    <w:rsid w:val="F5D7B7CD"/>
    <w:rsid w:val="F7FA9A76"/>
    <w:rsid w:val="F9EB5FCA"/>
    <w:rsid w:val="FAF183FF"/>
    <w:rsid w:val="FD779D00"/>
    <w:rsid w:val="FDF75DE7"/>
    <w:rsid w:val="FDFA2427"/>
    <w:rsid w:val="FEF35607"/>
    <w:rsid w:val="FF5F2FE6"/>
    <w:rsid w:val="FF7F0A51"/>
    <w:rsid w:val="FF7F7FAD"/>
    <w:rsid w:val="FFF588D7"/>
    <w:rsid w:val="FFF77029"/>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967</Words>
  <Characters>1052</Characters>
  <Lines>0</Lines>
  <Paragraphs>0</Paragraphs>
  <TotalTime>1047</TotalTime>
  <ScaleCrop>false</ScaleCrop>
  <LinksUpToDate>false</LinksUpToDate>
  <CharactersWithSpaces>1052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2023-03-22T08:57:00Z</dcterms:created>
  <dc:creator> 曾姿</dc:creator>
  <cp:lastModifiedBy>szj</cp:lastModifiedBy>
  <cp:lastPrinted>2023-07-12T16:44:00Z</cp:lastPrinted>
  <dcterms:modified xsi:type="dcterms:W3CDTF">2023-07-13T15:27:44Z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