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 w:after="297" w:afterLines="50" w:line="600" w:lineRule="exact"/>
        <w:jc w:val="both"/>
        <w:outlineLvl w:val="1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纳入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省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  <w:lang w:eastAsia="zh-CN"/>
        </w:rPr>
        <w:t>住房城乡建设工会</w:t>
      </w: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深化产业工人</w:t>
      </w: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z w:val="44"/>
          <w:szCs w:val="44"/>
        </w:rPr>
        <w:t>队伍建设改革管理台账企业申报表</w:t>
      </w:r>
    </w:p>
    <w:p>
      <w:pPr>
        <w:keepNext/>
        <w:keepLines/>
        <w:widowControl w:val="0"/>
        <w:spacing w:before="0" w:after="0" w:line="240" w:lineRule="exact"/>
        <w:jc w:val="both"/>
        <w:outlineLvl w:val="1"/>
        <w:rPr>
          <w:rFonts w:hint="eastAsia" w:ascii="Times New Roman" w:hAnsi="Times New Roman" w:eastAsia="宋体" w:cs="宋体"/>
          <w:b/>
          <w:bCs/>
          <w:color w:val="FF0000"/>
          <w:kern w:val="2"/>
          <w:sz w:val="21"/>
          <w:szCs w:val="32"/>
          <w:lang w:val="en-US" w:eastAsia="zh-CN" w:bidi="ar-SA"/>
        </w:rPr>
      </w:pP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550"/>
        <w:gridCol w:w="1013"/>
        <w:gridCol w:w="93"/>
        <w:gridCol w:w="2063"/>
        <w:gridCol w:w="450"/>
        <w:gridCol w:w="65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单位名称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单位类型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所属行业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年产值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80" w:firstLineChars="4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万元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年利润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产业工人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数量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 xml:space="preserve">学历  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博士  人，硕士  人，大学本科  人，大专  人，高中（中专）  人，其他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专业技术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职称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研究员   人，高级工程师   人，工程师   ，助理工程师   人，技术员   人，其他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职业技能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等级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高级技师    人，技师   人，高级工    人，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中级工     人，初级工   人，其他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产业工人队伍建设改革负责人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电话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产业工人队伍建设改革联络员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职务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电话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意   见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  <w:lang w:eastAsia="zh-CN"/>
              </w:rPr>
              <w:t>地级以上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  <w:lang w:eastAsia="zh-CN"/>
              </w:rPr>
              <w:t>行业主管部门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  <w:t>意见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20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2" w:usb3="00000000" w:csb0="0002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1DC70979"/>
    <w:rsid w:val="1DC7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2023-06-19T08:43:00Z</dcterms:created>
  <dc:creator>陌</dc:creator>
  <cp:lastModifiedBy>陌</cp:lastModifiedBy>
  <dcterms:modified xsi:type="dcterms:W3CDTF">2023-06-19T08:43:41Z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AAF76C47E89B4633995B4739A1FB6145_11</vt:lpwstr>
  </property>
</Properties>
</file>