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前海中集09-05-01地块项目（暂定名）超限高层建筑工程抗震设防专家组审查意见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2023年6月1日，广东省超限高层建筑工程抗震设防审</w:t>
      </w:r>
      <w:bookmarkStart w:id="0" w:name="_GoBack"/>
      <w:bookmarkEnd w:id="0"/>
      <w:r>
        <w:rPr>
          <w:rFonts w:hint="eastAsia" w:ascii="仿宋_GB2312" w:hAnsi="仿宋_GB2312" w:eastAsia="仿宋_GB2312" w:cs="仿宋_GB2312"/>
          <w:sz w:val="32"/>
          <w:szCs w:val="32"/>
          <w:u w:val="none"/>
          <w:lang w:val="en-US" w:eastAsia="zh-CN" w:bidi="ar-SA"/>
        </w:rPr>
        <w:t>查专家委员会专家组成专家组，召开前海中集09-05-01地块项目（暂定名）超限高层建筑工程抗震设防审查会。专家听取了建设单位前海精集（深圳）实业发展有限公司、设计单位深圳力鹏工程研究结构设计事务所有限公司、筑博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前湾片区前湾二路与临海大道交叉口东南侧，建筑功能为商务公寓、商业等，地上建筑面积约4.4万平方米，地下建筑面积约1.3万平方米，地下4层，裙房3层，地上36层，结构主屋面高度137.7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项目采用框架-核心筒结构、旋挖成孔灌注桩基础，存在扭转不规则及偏心布置、楼板不连续、局部不规则（个别转换、穿层柱、斜柱）等不规则项，属于B级高度的超限高层建筑。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GEN等程序进行小震作用下的结构分析；采用YJK程序进行中震作用下的结构分析；采用PERFORM 3D程序进行大震作用下结构动力弹塑性分析。计算结果表明，结构的各项控制性指标基本满足现行规范要求，所采取的抗震加强措施有效，可满足结构在预定性能目标下的抗震要求。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1.X、Y向动力特性差异较大，宜适当增加Y向刚度、弱化X向刚度，同时改善结构抗扭性能；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2.进一步复核南北立面凹口处转折外框梁的受力性能和传力路径，并采取相应的加强措施；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3.复核转换梁的抗扭承载力，增设转换柱、框架柱X向的联系梁；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4.针对剪力墙面外支撑框架梁的情况，应全面复核剪力墙平面外的承载能力；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5.补充地下室斜柱上下转折处楼盖及相关构件的有限元计算，并采取相应的加强措施；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6.复核核心筒框架柱KZ7的承载能力，考虑斜柱的不利影响，采取相应的抗震加强措施；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7.补充连桥滑动支座大样；连桥刚接端宜增设楼盖平面内支撑，连桥楼盖竖向频率宜避开人群行走频率区间；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8.塔楼标准层采用部分装配式预制构件（预制外墙挂板、预制内墙条板、钢筋桁架楼承板、预制楼梯、叠合楼板等）,对主体结构抗震安全性影响及与主体结构连接节点构造等应另行论证。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9B2EB2"/>
    <w:rsid w:val="2FBB3BD4"/>
    <w:rsid w:val="33EF853C"/>
    <w:rsid w:val="38C34F50"/>
    <w:rsid w:val="3AE7D535"/>
    <w:rsid w:val="3EC590CD"/>
    <w:rsid w:val="3F761FA8"/>
    <w:rsid w:val="3FB7C2C7"/>
    <w:rsid w:val="463FECBD"/>
    <w:rsid w:val="5DE77A6E"/>
    <w:rsid w:val="5F8E834A"/>
    <w:rsid w:val="6DFF276E"/>
    <w:rsid w:val="6EEFFF8E"/>
    <w:rsid w:val="6FEAAA22"/>
    <w:rsid w:val="6FF7E8F5"/>
    <w:rsid w:val="6FFA3F4E"/>
    <w:rsid w:val="6FFA96B1"/>
    <w:rsid w:val="73EE20DE"/>
    <w:rsid w:val="75FD35F6"/>
    <w:rsid w:val="76DF83A8"/>
    <w:rsid w:val="76F396D2"/>
    <w:rsid w:val="7ABFAF1E"/>
    <w:rsid w:val="7D6F7CDA"/>
    <w:rsid w:val="7F3B4310"/>
    <w:rsid w:val="7F97C086"/>
    <w:rsid w:val="7FB52D56"/>
    <w:rsid w:val="7FCF0876"/>
    <w:rsid w:val="8FBD0590"/>
    <w:rsid w:val="97DB0F8C"/>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C879D2"/>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929</Words>
  <Characters>988</Characters>
  <Lines>0</Lines>
  <Paragraphs>0</Paragraphs>
  <TotalTime>3</TotalTime>
  <ScaleCrop>false</ScaleCrop>
  <LinksUpToDate>false</LinksUpToDate>
  <CharactersWithSpaces>994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2023-03-18T16:57:00Z</dcterms:created>
  <dc:creator> 曾姿</dc:creator>
  <cp:lastModifiedBy>szj</cp:lastModifiedBy>
  <cp:lastPrinted>2023-06-08T00:31:00Z</cp:lastPrinted>
  <dcterms:modified xsi:type="dcterms:W3CDTF">2023-06-09T17:41:33Z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