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w w:val="98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w w:val="98"/>
          <w:sz w:val="44"/>
          <w:szCs w:val="44"/>
          <w:lang w:val="en-US" w:eastAsia="zh-CN"/>
        </w:rPr>
        <w:t>深圳南山荔源实业股份有限公司返还用地项目（地块一）（暂定名）1栋三单元（同1栋一单元、1 栋二单元）、2 栋二单元（同 2 栋一单元、2 栋三单元6栋）、3栋（同4栋、5栋）超限高层建筑工程抗震设防专家组审查意见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2023年5月24日，广东省超限高层建筑工程抗震设防审查专家委员会专家组成专家组，召开深圳南山荔源实业股份有限公司返还用地项目（地块一）（暂定名）1栋三单元（同1栋一单元、1 栋二单元）、2 栋二单元（同 2 栋一单元、2 栋三单元6栋）、3栋（同4栋、5栋）超限高层建筑工程抗震设防审查会。专家听取了建设单位深圳市南山荔源实业股份有限公司、设计单位香港华艺设计顾问（深圳）有限公司关于该工程抗震设防设计情况介绍，详尽审阅送审资料，经认真研讨后提出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本项目位于广东省深圳市兴海大道，沿山路南侧，建筑功能为住宅，带部分商业裙房。地上建筑面积约11.7万平方米，地下建筑面积约4.2万平方米。地下1层（局部2层），地上共包含10座塔楼：1栋一～三单元、2栋一、二单元带1层裙房。1栋一～三单元地上23层，结构主屋面高度78.1米；2栋一单元地上17层，结构主屋面高度60.5米；2栋二单元地上23层，结构主屋面高度78.5米；2栋三单元地上25层，结构主屋面高度78.1米；3栋地上22层，结构主屋面高度71.05米；4栋、5栋地上23层，结构主屋面高度74.15米；6栋地上25层，结构主屋面高度78.1米。抗震设防烈度7度(0.10g)，Ⅱ类场地，抗震设防类别为丙类，抗震性能目标为C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项目1栋一～三单元、2栋一单元采用预应力管桩基础，5栋采用筏板基础，其他楼栋均采用灌注桩基础。1栋一、二单元为剪力墙结构，存在扭转不规则、凹凸不规则、尺寸突变（多塔）、构件间断等不规则项；1栋三单元、2栋一、二单元为部分框支剪力墙结构，存在扭转不规则、凹凸不规则、尺寸突变（多塔）、构件间断等不规则项；2栋三单元为剪力墙结构，存在扭转不规则、凹凸不规则、尺寸突变（多塔）、构件间断等不规则项；3、4、5栋为框架-剪力墙结构，存在扭转不规则、凹凸不规则、尺寸突变（多塔）等不规则项；6栋为剪力墙结构，存在扭转不规则、凹凸不规则、尺寸突变（多塔）等不规则项；10座塔楼均属于A级高度的超限高层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针对上述超限高层建筑，设计单位选取1栋三单元、2栋二单元、3栋并采用YJK、ETABS等程序进行小震作用下的结构分析；采用YJK程序进行中震作用下的结构分析；采用SAUSAGE程序进行大震作用下结构动力弹塑性分析。计算结果表明，结构的各项控制性指标基本满足现行规范要求，所采取的抗震加强措施有效，可满足结构在预定性能目标下的抗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二、存在问题和改进意见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1.框支框架的性能目标宜为中震弹性、大震不屈服；弱连接楼盖中震下拉、弯、剪弹性，大震下拉/弯不屈服、受剪弹性。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2.宜加强各栋核心区剪力墙的完整性，楼梯外侧的剪力墙应与楼梯梯段板有可靠连接。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3.适当优化1栋三单元、2栋二单元转换梁的布置，支承转换梁的剪力墙端暗柱应按框支柱进行设计。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4.进一步复核各栋转角窗处相关构件受力状态，并采取必要的加强措施。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5.仅单向拉梁的框架柱均应设置与柱同宽的楼板暗梁，且不小于400mm宽，暗梁上下纵向配筋为D16@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100，箍筋为D8@100，设置暗梁的楼板厚度不宜小于130mm。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6.选取合理参数，进一步复核大底盘超长楼盖的温差效应。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7.补充3栋～5栋的斜方向地震作用。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8.各栋塔楼标准层采用部分装配式预制构件（预制凸窗、叠合板、预制内墙条板等）,对主体结构抗震安全性影响及与主体结构连接节点构造等应另论证。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三、审查结论：通过</w:t>
      </w: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F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WM3Y2JlN2Q3ZjA1NTAxMGIzYzU0ZWY0MDUyODMifQ=="/>
  </w:docVars>
  <w:rsids>
    <w:rsidRoot w:val="0E7715E1"/>
    <w:rsid w:val="0E7715E1"/>
    <w:rsid w:val="17A9211E"/>
    <w:rsid w:val="191FE171"/>
    <w:rsid w:val="2F2A5FBE"/>
    <w:rsid w:val="2FBB3BD4"/>
    <w:rsid w:val="33EF853C"/>
    <w:rsid w:val="38C34F50"/>
    <w:rsid w:val="3AE7D535"/>
    <w:rsid w:val="3EC590CD"/>
    <w:rsid w:val="3F761FA8"/>
    <w:rsid w:val="3FB7C2C7"/>
    <w:rsid w:val="463FECBD"/>
    <w:rsid w:val="5DE77A6E"/>
    <w:rsid w:val="5F8E834A"/>
    <w:rsid w:val="6DFF276E"/>
    <w:rsid w:val="6EEFFF8E"/>
    <w:rsid w:val="6FF7E8F5"/>
    <w:rsid w:val="6FFA3F4E"/>
    <w:rsid w:val="6FFA96B1"/>
    <w:rsid w:val="73EE20DE"/>
    <w:rsid w:val="75FD35F6"/>
    <w:rsid w:val="76DF83A8"/>
    <w:rsid w:val="76F396D2"/>
    <w:rsid w:val="7ABFAF1E"/>
    <w:rsid w:val="7F3B4310"/>
    <w:rsid w:val="7F97C086"/>
    <w:rsid w:val="7FCF0876"/>
    <w:rsid w:val="9FF3C824"/>
    <w:rsid w:val="B67F942A"/>
    <w:rsid w:val="BABFC50D"/>
    <w:rsid w:val="BBFA7A7A"/>
    <w:rsid w:val="BDBFCC0E"/>
    <w:rsid w:val="BFBF8522"/>
    <w:rsid w:val="BFDDE30F"/>
    <w:rsid w:val="D23EA765"/>
    <w:rsid w:val="DEBFDC31"/>
    <w:rsid w:val="DFD3631D"/>
    <w:rsid w:val="DFDE4FCD"/>
    <w:rsid w:val="E67F9228"/>
    <w:rsid w:val="E6FFC521"/>
    <w:rsid w:val="E7EFB505"/>
    <w:rsid w:val="F164F54B"/>
    <w:rsid w:val="F3EBB9FA"/>
    <w:rsid w:val="F57F8E35"/>
    <w:rsid w:val="F7FA9A76"/>
    <w:rsid w:val="FAF183FF"/>
    <w:rsid w:val="FD779D00"/>
    <w:rsid w:val="FD8EB6B0"/>
    <w:rsid w:val="FDF75DE7"/>
    <w:rsid w:val="FEF35607"/>
    <w:rsid w:val="FF7F0A51"/>
    <w:rsid w:val="FF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1031</Characters>
  <Lines>0</Lines>
  <Paragraphs>0</Paragraphs>
  <TotalTime>1023</TotalTime>
  <ScaleCrop>false</ScaleCrop>
  <LinksUpToDate>false</LinksUpToDate>
  <CharactersWithSpaces>1032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2023-03-17T16:57:00Z</dcterms:created>
  <dc:creator> 曾姿</dc:creator>
  <cp:lastModifiedBy>szj</cp:lastModifiedBy>
  <cp:lastPrinted>2023-05-19T02:32:00Z</cp:lastPrinted>
  <dcterms:modified xsi:type="dcterms:W3CDTF">2023-05-29T16:59:51Z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29D1DD45F07240BBB8FE553FB775F6F8_12</vt:lpwstr>
  </property>
</Properties>
</file>