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天河区广州国际金融城东区AT091433地块（1#办公楼）超限高层建筑工程抗震设防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bookmarkStart w:id="0" w:name="_GoBack"/>
      <w:r>
        <w:rPr>
          <w:rFonts w:hint="eastAsia" w:ascii="仿宋_GB2312" w:hAnsi="仿宋_GB2312" w:eastAsia="仿宋_GB2312" w:cs="仿宋_GB2312"/>
          <w:sz w:val="32"/>
          <w:szCs w:val="32"/>
          <w:u w:val="none"/>
          <w:lang w:val="en-US" w:eastAsia="zh-CN" w:bidi="ar-SA"/>
        </w:rPr>
        <w:t>2022年5月22日，广东省超限高层建筑工程抗震设防审查专家委员会专家组成专家组，召开天河区广州国际金融城东区AT091433地块（1#办公楼）超限高层建筑工程抗震设防审查会。专家听取了建设单位广东景色实业发展有限公司、设计单位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天河区金融城东片区，南临临江大道，西临车陂南路。本次超限审查部分为1#办公楼，地上建筑面积约为5.18万平方米，地下建筑面积约为1.46万平方米，设地下2层，裙房9层。地上共31层，结构高度为128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1#办公楼采用钢筋混凝土灌注桩基础，框架-核心筒结构，存在扭转不规则、尺寸突变、局部斜柱等不规则项，属于A级高度的超限高层建筑。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进行了常规的规范反应谱、小震弹性时程分析，补充了YJK中、大震拟弹性验算,并采用PKPM-SAUSAGE进行了罕遇地震动力弹塑性时程分析。计算结果表明，结构的各项控制性指标，包括层间位移角、扭转位移比、侧向刚度比、剪重比、刚重比、框架柱及剪力墙的轴压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完善抗震性能目标，塔楼平面开口两侧框架柱、斜柱及连接斜柱上下层框架柱作为关键构件，应满足等效弹性计算大震抗剪不屈服的要求；宜避免框架梁搭在连梁上，不能避免时连梁应满足中震抗剪弹性及大震抗剪不屈服的要求，并采取有效的防坠落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2.塔楼开口两侧框架柱，以及体型收进部位上、下各2层塔楼周边竖向结构构件的抗震等级宜提高一级采用，并加强收进部位以下2层结构周边竖向构件的配筋构造措施。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3.建议优化竖向构件的设计，在钢管内壁采取加强与混凝土界面传力的措施，剪力墙厚度可适当优化。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4.补充竖向荷载作用下与斜柱相连梁板的内力分析并相应加强。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5.应分析框架-核心筒结构因框架不封闭带来的二道防线削弱的不利影响，必要时采取相应加强措施。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bookmarkEnd w:id="0"/>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9B2EB2"/>
    <w:rsid w:val="2FBB3BD4"/>
    <w:rsid w:val="33EF853C"/>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ABFAF1E"/>
    <w:rsid w:val="7D6F7CDA"/>
    <w:rsid w:val="7F3B4310"/>
    <w:rsid w:val="7F97C086"/>
    <w:rsid w:val="7FB52D56"/>
    <w:rsid w:val="7FCF0876"/>
    <w:rsid w:val="97DB0F8C"/>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DDA548"/>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2023-03-18T00:57:00Z</dcterms:created>
  <dc:creator> 曾姿</dc:creator>
  <cp:lastModifiedBy>szj</cp:lastModifiedBy>
  <cp:lastPrinted>2023-05-25T17:15:00Z</cp:lastPrinted>
  <dcterms:modified xsi:type="dcterms:W3CDTF">2023-05-26T18:52:53Z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