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民治横岭蔬菜基地（二期）土地整备项目及樟坑华侨新村地块土地整备项目留用土地</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25日，广东省超限高层建筑工程抗震设防审查专家委员会专家组成专家组，召开民治横岭蔬菜基地（二期）土地整备项目及樟坑华侨新村地块土地整备项目留用土地超限高层建筑工程抗震设防审查会。专家听取了建设单位深圳市民治东边股份合作公司、深圳市民治塘水围股份合作公司、深圳市民治向南股份合作公司、深圳市民治樟坑股份合作公司、深圳市民治横岭股份合作公司、深圳市新恒嘉投资发展有限公司、设计单位深圳艺洲建筑工程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龙华区民治街道，民宝路与创业一路交汇处东北侧，建筑功能为住宅、公共配套及架空车库，地上建筑面积约2.73万平方米，地下建筑面积约0.84万平方米，地下2层，裙房1层，地上33层，结构主屋面高度99.60米。抗震设防烈度7度(0.1g)，Ⅱ类场地，抗震设防类别丙类，抗震性能目标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项目塔楼采用旋挖灌注桩基础，部分框支剪力墙结构，存在扭转不规则、凹凸不规则、尺寸突变（收进）、构件间断、楼板不连续、局部不规则（穿层柱）等不规则项，属A级高度的超限高层建筑。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针对上述超限高层建筑，设计单位采用PKPM、M</w:t>
      </w:r>
      <w:bookmarkStart w:id="0" w:name="_GoBack"/>
      <w:bookmarkEnd w:id="0"/>
      <w:r>
        <w:rPr>
          <w:rFonts w:hint="eastAsia" w:ascii="仿宋_GB2312" w:hAnsi="仿宋_GB2312" w:eastAsia="仿宋_GB2312" w:cs="仿宋_GB2312"/>
          <w:sz w:val="32"/>
          <w:szCs w:val="32"/>
          <w:u w:val="none"/>
          <w:lang w:val="en-US" w:eastAsia="zh-CN" w:bidi="ar-SA"/>
        </w:rPr>
        <w:t>idas Building等程序进行小震作用下的结构分析；采用PKPM程序进行中震作用下的结构分析；采用SAUSAGE程序进行大震作用下结构动力弹塑性分析。计算结果表明，结构的各项控制性指标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1.应补充风洞试验；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2.对转换层楼盖标高降低、单跨转换等不利影响，应采取相应的加强措施，楼、电梯间墙体应完整，与转换结构相连的楼盖应加强；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3.外围翼缘墙加厚，外边框梁不应过高；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4.塔楼标准层采用部分装配式预制构件（预制外墙、叠合板、ALC内隔墙条板等）,对主体结构抗震安全性影响及与主体结构连接节点构造等应另行论证。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2FFEBDB5"/>
    <w:rsid w:val="33EF853C"/>
    <w:rsid w:val="34FD3DF5"/>
    <w:rsid w:val="38C34F50"/>
    <w:rsid w:val="3AE7D535"/>
    <w:rsid w:val="3EC590CD"/>
    <w:rsid w:val="3F761FA8"/>
    <w:rsid w:val="3FB7C2C7"/>
    <w:rsid w:val="463FECBD"/>
    <w:rsid w:val="5DE77A6E"/>
    <w:rsid w:val="5F8E834A"/>
    <w:rsid w:val="6DFF276E"/>
    <w:rsid w:val="6EEFFF8E"/>
    <w:rsid w:val="6FF7E8F5"/>
    <w:rsid w:val="6FFA3F4E"/>
    <w:rsid w:val="6FFA96B1"/>
    <w:rsid w:val="73EE20DE"/>
    <w:rsid w:val="75FD35F6"/>
    <w:rsid w:val="76DF83A8"/>
    <w:rsid w:val="76F396D2"/>
    <w:rsid w:val="7ABFAF1E"/>
    <w:rsid w:val="7F3B4310"/>
    <w:rsid w:val="7F97C086"/>
    <w:rsid w:val="7FCF0876"/>
    <w:rsid w:val="9FF3C824"/>
    <w:rsid w:val="B67F942A"/>
    <w:rsid w:val="BABFC50D"/>
    <w:rsid w:val="BBFA7A7A"/>
    <w:rsid w:val="BDBFCC0E"/>
    <w:rsid w:val="BFBF8522"/>
    <w:rsid w:val="BFBFA518"/>
    <w:rsid w:val="BFDDE30F"/>
    <w:rsid w:val="BFFD1EF1"/>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1022</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2023-03-17T16:57:00Z</dcterms:created>
  <dc:creator> 曾姿</dc:creator>
  <cp:lastModifiedBy>szj</cp:lastModifiedBy>
  <cp:lastPrinted>2023-05-19T02:32:00Z</cp:lastPrinted>
  <dcterms:modified xsi:type="dcterms:W3CDTF">2023-05-30T11:22:08Z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