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  <w:t>2023年中央财政传统村落保护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  <w:t>补助资金分配方案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根据《财政部关于提前下达2023年传统村落保护补助资金预算的通知》（</w:t>
      </w:r>
      <w:r>
        <w:rPr>
          <w:rFonts w:hint="eastAsia" w:ascii="仿宋_GB2312" w:eastAsia="仿宋_GB2312"/>
          <w:color w:val="auto"/>
          <w:sz w:val="32"/>
          <w:szCs w:val="32"/>
        </w:rPr>
        <w:t>财建〔20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371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），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2023年中央财政传统村落保护补助资金1800万元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资金分配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tbl>
      <w:tblPr>
        <w:tblStyle w:val="3"/>
        <w:tblW w:w="8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4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示范县名称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广东省梅州市梅县区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1800万元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67A29"/>
    <w:rsid w:val="1EF400D5"/>
    <w:rsid w:val="36067A29"/>
    <w:rsid w:val="377A3646"/>
    <w:rsid w:val="3900741A"/>
    <w:rsid w:val="61FFC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2021-07-30T11:59:00Z</dcterms:created>
  <dc:creator>pc</dc:creator>
  <cp:lastModifiedBy>szj</cp:lastModifiedBy>
  <dcterms:modified xsi:type="dcterms:W3CDTF">2022-11-18T15:12:17Z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ribbonExt">
    <vt:lpwstr>{"WPSExtOfficeTab":{"OnGetEnabled":false,"OnGetVisible":false}}</vt:lpwstr>
  </property>
</Properties>
</file>