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/>
        </w:rPr>
        <w:t>2022年省级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城市水环境治理资金-</w: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/>
        </w:rPr>
        <w:t>海绵城市建设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分配方案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省财政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2022年安排我厅</w:t>
      </w:r>
      <w:r>
        <w:rPr>
          <w:rFonts w:hint="eastAsia" w:asci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打好污染防治攻坚战-突出抓好水污染治理-城市水环境治理资金28,000万元，其中海绵城市建设9,000万元，具体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分配如下：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tbl>
      <w:tblPr>
        <w:tblStyle w:val="4"/>
        <w:tblW w:w="8334" w:type="dxa"/>
        <w:jc w:val="center"/>
        <w:tblInd w:w="-1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845"/>
        <w:gridCol w:w="372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省份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试点城市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00" w:hanging="300" w:hangingChars="100"/>
              <w:jc w:val="both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资金额度（万元）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海绵城市建设示范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城市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广东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东莞市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广东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梅州市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广东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中山市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3000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118EB"/>
    <w:rsid w:val="06AC7B1A"/>
    <w:rsid w:val="25AB4D94"/>
    <w:rsid w:val="33D429B6"/>
    <w:rsid w:val="55633F3F"/>
    <w:rsid w:val="648174A2"/>
    <w:rsid w:val="7911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2021-11-24T07:23:00Z</dcterms:created>
  <dc:creator>pc</dc:creator>
  <cp:lastModifiedBy>pc</cp:lastModifiedBy>
  <dcterms:modified xsi:type="dcterms:W3CDTF">2022-04-29T02:58:10Z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