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黑体" w:hAnsi="黑体" w:eastAsia="黑体" w:cs="黑体"/>
          <w:sz w:val="32"/>
          <w:szCs w:val="24"/>
          <w:lang w:val="en-US" w:eastAsia="zh-CN" w:bidi="ar-SA"/>
        </w:rPr>
      </w:pPr>
      <w:r>
        <w:rPr>
          <w:rFonts w:hint="eastAsia" w:ascii="黑体" w:hAnsi="黑体" w:eastAsia="黑体" w:cs="黑体"/>
          <w:sz w:val="32"/>
          <w:szCs w:val="24"/>
          <w:lang w:val="en-US" w:eastAsia="zh-CN" w:bidi="ar-SA"/>
        </w:rPr>
        <w:t>附件2</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bidi="ar-SA"/>
        </w:rPr>
      </w:pPr>
      <w:bookmarkStart w:id="0" w:name="_GoBack"/>
      <w:r>
        <w:rPr>
          <w:rFonts w:hint="eastAsia" w:ascii="方正小标宋简体" w:hAnsi="方正小标宋简体" w:eastAsia="方正小标宋简体" w:cs="方正小标宋简体"/>
          <w:sz w:val="44"/>
          <w:szCs w:val="44"/>
          <w:lang w:val="en-US" w:eastAsia="zh-CN" w:bidi="ar-SA"/>
        </w:rPr>
        <w:t>2022年广东省住房和城乡建设厅普法依法治理责任清单</w:t>
      </w:r>
    </w:p>
    <w:bookmarkEnd w:id="0"/>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黑体" w:hAnsi="黑体" w:eastAsia="黑体" w:cs="黑体"/>
          <w:sz w:val="32"/>
          <w:szCs w:val="24"/>
          <w:lang w:val="en-US" w:eastAsia="zh-CN" w:bidi="ar-SA"/>
        </w:rPr>
      </w:pPr>
    </w:p>
    <w:tbl>
      <w:tblPr>
        <w:tblStyle w:val="5"/>
        <w:tblW w:w="14462"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855"/>
        <w:gridCol w:w="4571"/>
        <w:gridCol w:w="1669"/>
        <w:gridCol w:w="317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vertAlign w:val="baseline"/>
                <w:lang w:val="en-US" w:eastAsia="zh-CN"/>
              </w:rPr>
            </w:pPr>
            <w:r>
              <w:rPr>
                <w:rFonts w:hint="eastAsia" w:ascii="黑体" w:hAnsi="黑体" w:eastAsia="黑体" w:cs="黑体"/>
                <w:sz w:val="24"/>
                <w:szCs w:val="24"/>
                <w:vertAlign w:val="baseline"/>
                <w:lang w:val="en-US" w:eastAsia="zh-CN" w:bidi="ar-SA"/>
              </w:rPr>
              <w:t>时 限</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vertAlign w:val="baseline"/>
                <w:lang w:val="en-US" w:eastAsia="zh-CN"/>
              </w:rPr>
            </w:pPr>
            <w:r>
              <w:rPr>
                <w:rFonts w:hint="eastAsia" w:ascii="黑体" w:hAnsi="黑体" w:eastAsia="黑体" w:cs="黑体"/>
                <w:sz w:val="24"/>
                <w:szCs w:val="24"/>
                <w:vertAlign w:val="baseline"/>
                <w:lang w:val="en-US" w:eastAsia="zh-CN" w:bidi="ar-SA"/>
              </w:rPr>
              <w:t>责任部门</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vertAlign w:val="baseline"/>
                <w:lang w:val="en-US" w:eastAsia="zh-CN"/>
              </w:rPr>
            </w:pPr>
            <w:r>
              <w:rPr>
                <w:rFonts w:hint="eastAsia" w:ascii="黑体" w:hAnsi="黑体" w:eastAsia="黑体" w:cs="黑体"/>
                <w:color w:val="auto"/>
                <w:sz w:val="24"/>
                <w:szCs w:val="24"/>
                <w:vertAlign w:val="baseline"/>
                <w:lang w:val="en-US" w:eastAsia="zh-CN" w:bidi="ar-SA"/>
              </w:rPr>
              <w:t>工作任务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vertAlign w:val="baseline"/>
                <w:lang w:val="en-US" w:eastAsia="zh-CN"/>
              </w:rPr>
            </w:pPr>
            <w:r>
              <w:rPr>
                <w:rFonts w:hint="eastAsia" w:ascii="黑体" w:hAnsi="黑体" w:eastAsia="黑体" w:cs="黑体"/>
                <w:color w:val="auto"/>
                <w:sz w:val="24"/>
                <w:szCs w:val="24"/>
                <w:vertAlign w:val="baseline"/>
                <w:lang w:val="en-US" w:eastAsia="zh-CN" w:bidi="ar-SA"/>
              </w:rPr>
              <w:t>方 式</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vertAlign w:val="baseline"/>
                <w:lang w:val="en-US" w:eastAsia="zh-CN"/>
              </w:rPr>
            </w:pPr>
            <w:r>
              <w:rPr>
                <w:rFonts w:hint="eastAsia" w:ascii="黑体" w:hAnsi="黑体" w:eastAsia="黑体" w:cs="黑体"/>
                <w:color w:val="auto"/>
                <w:sz w:val="24"/>
                <w:szCs w:val="24"/>
                <w:vertAlign w:val="baseline"/>
                <w:lang w:val="en-US" w:eastAsia="zh-CN" w:bidi="ar-SA"/>
              </w:rPr>
              <w:t>对 象</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vertAlign w:val="baseline"/>
                <w:lang w:val="en-US" w:eastAsia="zh-CN"/>
              </w:rPr>
            </w:pPr>
            <w:r>
              <w:rPr>
                <w:rFonts w:hint="eastAsia" w:ascii="黑体" w:hAnsi="黑体" w:eastAsia="黑体" w:cs="黑体"/>
                <w:color w:val="auto"/>
                <w:sz w:val="24"/>
                <w:szCs w:val="24"/>
                <w:vertAlign w:val="baseline"/>
                <w:lang w:val="en-US" w:eastAsia="zh-CN" w:bidi="ar-SA"/>
              </w:rPr>
              <w:t>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tcBorders>
              <w:top w:val="single" w:color="auto" w:sz="4" w:space="0"/>
              <w:left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2-5月</w:t>
            </w:r>
          </w:p>
        </w:tc>
        <w:tc>
          <w:tcPr>
            <w:tcW w:w="1855" w:type="dxa"/>
            <w:vMerge w:val="restart"/>
            <w:tcBorders>
              <w:top w:val="single" w:color="auto" w:sz="4" w:space="0"/>
              <w:left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法规处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组织“民法为民 粤建越美”普法大篷车送法进基层活动。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现场普法</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广东省辖区内居民</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通知、图片、新闻稿等。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left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组织“民法为民 粤建越美”普法达人知识挑战赛。</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线上</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广东省辖区内居民</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通知、图片、新闻稿等。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left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印发《关于在全省住房和城乡建设系统中开展法治宣传教育的第八个五年规划 (2021-2025年)》。</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全省住房城乡建设主管部门相关协会、企业相关人员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通知、相关文件等。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left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印发《2022年广东省住房和城乡建设厅普法依法治理工作要点》。</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全省住房城乡建设主管部门相关人员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通知、相关文件等。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left w:val="single" w:color="auto" w:sz="4" w:space="0"/>
              <w:bottom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开展法治专题讲座。</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default"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线下+线上</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全省住房城乡建设系统机关工作人员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通知、图片、新闻稿等。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机关党委</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bidi="ar-SA"/>
              </w:rPr>
              <w:t>党内法规学习：《中国共产党纪律检查委员会工作条例》。</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线下组织培训</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党支部书记、纪检委员、党务干部等</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通知、相关文件、新闻稿等。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建筑节能处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val="en-US" w:eastAsia="zh-CN"/>
              </w:rPr>
              <w:t>整理历史文化保护法律法规汇编。</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汇编印发</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各级历史文化保护主管部门工作人员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bidi="ar-SA"/>
              </w:rPr>
              <w:t>通知、资料汇编等。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bidi="ar-SA"/>
              </w:rPr>
              <w:t>村镇建设处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学习贯彻《广东省农村宅基地和农村村民住宅建设管理暂行规定》。</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集中培训</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lang w:eastAsia="zh-CN" w:bidi="ar-SA"/>
              </w:rPr>
              <w:t>市、县住房城乡建设主管部门等有关负责同志</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bidi="ar-SA"/>
              </w:rPr>
              <w:t>通知、简报、图片等。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99"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6-9月</w:t>
            </w:r>
          </w:p>
        </w:tc>
        <w:tc>
          <w:tcPr>
            <w:tcW w:w="1855" w:type="dxa"/>
            <w:vMerge w:val="restart"/>
            <w:tcBorders>
              <w:top w:val="single" w:color="auto" w:sz="4" w:space="0"/>
              <w:left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法规处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筹建基层普法阵地。</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线下</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市、县住房城乡建设主管部门等有关负责同志</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通知、图片等。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left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color w:val="auto"/>
                <w:sz w:val="24"/>
                <w:szCs w:val="24"/>
              </w:rPr>
              <w:t>完成《建设工程民事纠纷典型案例汇编》</w:t>
            </w:r>
            <w:r>
              <w:rPr>
                <w:rFonts w:hint="eastAsia" w:ascii="仿宋_GB2312" w:hAnsi="仿宋_GB2312" w:eastAsia="仿宋_GB2312" w:cs="仿宋_GB2312"/>
                <w:b w:val="0"/>
                <w:bCs w:val="0"/>
                <w:color w:val="auto"/>
                <w:sz w:val="24"/>
                <w:szCs w:val="24"/>
                <w:lang w:eastAsia="zh-CN"/>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全省住房城乡建设系统主管部门法治工作负责人、行业协会负责人及部分企业管理人员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汇编电子版文稿、印刷本等。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left w:val="single" w:color="auto" w:sz="4" w:space="0"/>
              <w:bottom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b w:val="0"/>
                <w:bCs w:val="0"/>
                <w:color w:val="auto"/>
                <w:sz w:val="24"/>
                <w:szCs w:val="24"/>
                <w:lang w:eastAsia="zh-CN" w:bidi="ar-SA"/>
              </w:rPr>
            </w:pPr>
            <w:r>
              <w:rPr>
                <w:rFonts w:hint="eastAsia" w:ascii="仿宋_GB2312" w:hAnsi="仿宋_GB2312" w:eastAsia="仿宋_GB2312" w:cs="仿宋_GB2312"/>
                <w:color w:val="auto"/>
                <w:sz w:val="24"/>
                <w:szCs w:val="24"/>
                <w:vertAlign w:val="baseline"/>
                <w:lang w:val="en-US" w:eastAsia="zh-CN" w:bidi="ar-SA"/>
              </w:rPr>
              <w:t>组织全省住房城乡建设系统普法培训班。</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集中培训</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left"/>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全省住房城乡建设系统负责法治工作的在职工作人员</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培训通知、合同、简报、图片等。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建筑市场监管处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结合“质量月”、“安全月”，开展有关勘察设计、工程发承包、招标投标行为监管、保障农民工工资支付、工程造价法规进工地进现场活动。</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 xml:space="preserve">  现场普法、</w:t>
            </w:r>
          </w:p>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网上宣传</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全省住房城乡建设系统相关人员和部分企业人员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通知、新闻稿、图片等。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工程质量</w:t>
            </w:r>
          </w:p>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安全监管处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结合我省住房城乡建设领域“安全月”，组织开展住房城乡建设法治宣传主题活动，推进住房城乡建设系统法律法规进企业、进工地。</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现场普法</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全省住房城乡建设系统施工质量安全管理相关人员和部分企业人员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通知、简报、图片等。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科技信息处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结合我省建筑领域“节能宣传月</w:t>
            </w:r>
            <w:r>
              <w:rPr>
                <w:rFonts w:hint="default" w:ascii="仿宋_GB2312" w:hAnsi="仿宋_GB2312" w:eastAsia="仿宋_GB2312" w:cs="仿宋_GB2312"/>
                <w:color w:val="auto"/>
                <w:sz w:val="24"/>
                <w:szCs w:val="24"/>
                <w:vertAlign w:val="baseline"/>
                <w:lang w:val="en-US" w:eastAsia="zh-CN" w:bidi="ar-SA"/>
              </w:rPr>
              <w:t>”</w:t>
            </w:r>
            <w:r>
              <w:rPr>
                <w:rFonts w:hint="eastAsia" w:ascii="仿宋_GB2312" w:hAnsi="仿宋_GB2312" w:eastAsia="仿宋_GB2312" w:cs="仿宋_GB2312"/>
                <w:color w:val="auto"/>
                <w:sz w:val="24"/>
                <w:szCs w:val="24"/>
                <w:vertAlign w:val="baseline"/>
                <w:lang w:val="en-US" w:eastAsia="zh-CN" w:bidi="ar-SA"/>
              </w:rPr>
              <w:t>，宣传《广东省绿色建筑条例》，推送解读长图，发放条文小册子，多渠道广泛宣传。开展《广东省绿色建筑条例》实施效果评估。发布《</w:t>
            </w:r>
            <w:r>
              <w:rPr>
                <w:rFonts w:hint="eastAsia" w:ascii="方正小标宋简体" w:hAnsi="方正小标宋简体" w:eastAsia="方正小标宋简体" w:cs="方正小标宋简体"/>
                <w:color w:val="auto"/>
                <w:sz w:val="24"/>
                <w:szCs w:val="24"/>
                <w:vertAlign w:val="baseline"/>
                <w:lang w:val="en-US" w:eastAsia="zh-CN" w:bidi="ar-SA"/>
              </w:rPr>
              <w:t>〈</w:t>
            </w:r>
            <w:r>
              <w:rPr>
                <w:rFonts w:hint="eastAsia" w:ascii="仿宋_GB2312" w:hAnsi="仿宋_GB2312" w:eastAsia="仿宋_GB2312" w:cs="仿宋_GB2312"/>
                <w:color w:val="auto"/>
                <w:sz w:val="24"/>
                <w:szCs w:val="24"/>
                <w:vertAlign w:val="baseline"/>
                <w:lang w:val="en-US" w:eastAsia="zh-CN" w:bidi="ar-SA"/>
              </w:rPr>
              <w:t>广东省绿色建筑条例</w:t>
            </w:r>
            <w:r>
              <w:rPr>
                <w:rFonts w:hint="eastAsia" w:ascii="方正小标宋简体" w:hAnsi="方正小标宋简体" w:eastAsia="方正小标宋简体" w:cs="方正小标宋简体"/>
                <w:color w:val="auto"/>
                <w:sz w:val="24"/>
                <w:szCs w:val="24"/>
                <w:vertAlign w:val="baseline"/>
                <w:lang w:val="en-US" w:eastAsia="zh-CN" w:bidi="ar-SA"/>
              </w:rPr>
              <w:t>〉</w:t>
            </w:r>
            <w:r>
              <w:rPr>
                <w:rFonts w:hint="eastAsia" w:ascii="仿宋_GB2312" w:hAnsi="仿宋_GB2312" w:eastAsia="仿宋_GB2312" w:cs="仿宋_GB2312"/>
                <w:color w:val="auto"/>
                <w:sz w:val="24"/>
                <w:szCs w:val="24"/>
                <w:vertAlign w:val="baseline"/>
                <w:lang w:val="en-US" w:eastAsia="zh-CN" w:bidi="ar-SA"/>
              </w:rPr>
              <w:t>释义》。编制发布《农房绿色建筑技术导则和图集》。</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现场普法、专题会议、门户网站</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全省住房和城乡建设系统相关人员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bidi="ar-SA"/>
              </w:rPr>
              <w:t>通知、会议纪要、简报、图片、宣传视频等。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10-12月</w:t>
            </w:r>
          </w:p>
        </w:tc>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法规处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行政负责人出庭应诉行政诉讼案件。</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厅领导</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相关文件、图片等。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u w:val="none"/>
                <w:vertAlign w:val="baseline"/>
                <w:lang w:val="en-US" w:eastAsia="zh-CN" w:bidi="ar-SA"/>
              </w:rPr>
              <w:t>组织厅机关国家工作人员年度学法考试。</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网上教学</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厅机关处级以下在职工作人员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学法通知、情况统计等。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开展《宪法》专题法治讲座。</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default"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线上+线下</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全省住房城乡建设部门机关工作人员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通知、图片、新闻稿等。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城市管理综合执法监督处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FF0000"/>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开展城市管理执法队伍专题培训。</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集中培训</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各级城市管理综合执法人员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培训通知、新闻动态等。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jc w:val="center"/>
              <w:rPr>
                <w:rFonts w:hint="eastAsia" w:ascii="仿宋_GB2312" w:hAnsi="仿宋_GB2312" w:eastAsia="仿宋_GB2312" w:cs="仿宋_GB2312"/>
                <w:sz w:val="24"/>
                <w:szCs w:val="24"/>
                <w:vertAlign w:val="baseline"/>
                <w:lang w:val="en-US" w:eastAsia="zh-CN"/>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val="en-US" w:eastAsia="zh-CN" w:bidi="ar-SA"/>
              </w:rPr>
              <w:t>开展工程建设与建筑业类、城乡建设类、房地产和住房保障类新版行政处罚自由裁量权基准及适用规则宣贯培训班。</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集中培训</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全省住房城乡建设执法人员、城市管理综合执法人员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培训通知、新闻动态等。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住房保障处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0" w:leftChars="0"/>
              <w:jc w:val="both"/>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开展保障性租赁住房和共有产权住房工作政策宣传。</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门户网站</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val="en-US" w:eastAsia="zh-CN" w:bidi="ar-SA"/>
              </w:rPr>
              <w:t>全省住房城乡建设系统相关人员</w:t>
            </w:r>
          </w:p>
        </w:tc>
        <w:tc>
          <w:tcPr>
            <w:tcW w:w="20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sz w:val="24"/>
                <w:szCs w:val="24"/>
                <w:lang w:bidi="ar-SA"/>
              </w:rPr>
            </w:pPr>
            <w:r>
              <w:rPr>
                <w:rFonts w:hint="eastAsia" w:ascii="仿宋_GB2312" w:hAnsi="仿宋_GB2312" w:eastAsia="仿宋_GB2312" w:cs="仿宋_GB2312"/>
                <w:color w:val="auto"/>
                <w:sz w:val="24"/>
                <w:szCs w:val="24"/>
                <w:vertAlign w:val="baseline"/>
                <w:lang w:val="en-US" w:eastAsia="zh-CN" w:bidi="ar-SA"/>
              </w:rPr>
              <w:t>通知、简报等。</w:t>
            </w:r>
          </w:p>
          <w:p>
            <w:pPr>
              <w:pStyle w:val="2"/>
              <w:spacing w:line="360" w:lineRule="exact"/>
              <w:ind w:left="0" w:leftChars="0"/>
              <w:rPr>
                <w:rFonts w:hint="eastAsia" w:ascii="仿宋_GB2312" w:hAnsi="仿宋_GB2312" w:eastAsia="仿宋_GB2312" w:cs="仿宋_GB2312"/>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restart"/>
            <w:tcBorders>
              <w:top w:val="single" w:color="auto" w:sz="4" w:space="0"/>
              <w:left w:val="single" w:color="auto" w:sz="4" w:space="0"/>
              <w:right w:val="single" w:color="auto" w:sz="4" w:space="0"/>
            </w:tcBorders>
            <w:noWrap w:val="0"/>
            <w:vAlign w:val="center"/>
          </w:tcPr>
          <w:p>
            <w:pPr>
              <w:pStyle w:val="2"/>
              <w:spacing w:line="360" w:lineRule="exact"/>
              <w:ind w:left="0"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办公室</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落实“第一议题”制度。</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厅党组会议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学习</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val="en-US" w:eastAsia="zh-CN" w:bidi="ar-SA"/>
              </w:rPr>
              <w:t>厅领导及处室主要负责同志</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通知、会议纪要等。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pStyle w:val="2"/>
              <w:spacing w:line="360" w:lineRule="exact"/>
              <w:ind w:left="0" w:leftChars="0"/>
              <w:rPr>
                <w:rFonts w:hint="eastAsia" w:ascii="仿宋_GB2312" w:hAnsi="仿宋_GB2312" w:eastAsia="仿宋_GB2312" w:cs="仿宋_GB2312"/>
                <w:sz w:val="24"/>
                <w:szCs w:val="24"/>
                <w:vertAlign w:val="baseline"/>
                <w:lang w:val="en-US" w:eastAsia="zh-CN"/>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法规处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2022年度全省国家机关“谁执法谁普法”履职报告评议活动筹备。</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线上+线下</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eastAsia="zh-CN" w:bidi="ar-SA"/>
              </w:rPr>
              <w:t>广东省司法厅</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视频、课件、工作资料台账、简报、图片等。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99" w:type="dxa"/>
            <w:vMerge w:val="continue"/>
            <w:tcBorders>
              <w:left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85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城市管理综合执法监督处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行政执法授课视频录制和典型案例编制。</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网上教学</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eastAsia="zh-CN" w:bidi="ar-SA"/>
              </w:rPr>
              <w:t>全省住房城乡建设执法人员、城市管理综合执法人员</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授课视频、典型案例等。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85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组织行政执法证考试。</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网上考试</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eastAsia="zh-CN" w:bidi="ar-SA"/>
              </w:rPr>
              <w:t>厅机关</w:t>
            </w:r>
            <w:r>
              <w:rPr>
                <w:rFonts w:hint="eastAsia" w:ascii="仿宋_GB2312" w:hAnsi="仿宋_GB2312" w:eastAsia="仿宋_GB2312" w:cs="仿宋_GB2312"/>
                <w:color w:val="auto"/>
                <w:sz w:val="24"/>
                <w:szCs w:val="24"/>
                <w:vertAlign w:val="baseline"/>
                <w:lang w:val="en" w:eastAsia="zh-CN" w:bidi="ar-SA"/>
              </w:rPr>
              <w:t>申（换）领执法证人员</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考试通知、成绩统计等。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sz w:val="24"/>
                <w:szCs w:val="24"/>
                <w:vertAlign w:val="baseline"/>
                <w:lang w:val="en-US" w:eastAsia="zh-CN" w:bidi="ar-SA"/>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eastAsia="zh-CN" w:bidi="ar-SA"/>
              </w:rPr>
              <w:t>城市建设处</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结合生活垃圾管理培训、城市生活垃圾分类评估等工作，开展《广东省城乡生活垃圾管理条例》宣传。</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培训、调研</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eastAsia="zh-CN" w:bidi="ar-SA"/>
              </w:rPr>
            </w:pPr>
            <w:r>
              <w:rPr>
                <w:rFonts w:hint="eastAsia" w:ascii="仿宋_GB2312" w:hAnsi="仿宋_GB2312" w:eastAsia="仿宋_GB2312" w:cs="仿宋_GB2312"/>
                <w:color w:val="auto"/>
                <w:sz w:val="24"/>
                <w:szCs w:val="24"/>
                <w:vertAlign w:val="baseline"/>
                <w:lang w:eastAsia="zh-CN" w:bidi="ar-SA"/>
              </w:rPr>
              <w:t>各地市住房城乡建设、城市管理和综合执法部门</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bidi="ar-SA"/>
              </w:rPr>
              <w:t>文件、图片、新闻稿等。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广东省建设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信息中心</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ind w:left="0" w:leftChars="0" w:firstLine="0" w:firstLineChars="0"/>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lang w:eastAsia="zh-CN" w:bidi="ar-SA"/>
              </w:rPr>
              <w:t>开设</w:t>
            </w:r>
            <w:r>
              <w:rPr>
                <w:rFonts w:hint="eastAsia" w:ascii="仿宋_GB2312" w:hAnsi="仿宋_GB2312" w:eastAsia="仿宋_GB2312" w:cs="仿宋_GB2312"/>
                <w:color w:val="auto"/>
                <w:sz w:val="24"/>
                <w:szCs w:val="24"/>
                <w:lang w:bidi="ar-SA"/>
              </w:rPr>
              <w:t>法治政府建设和法治宣传教育专栏</w:t>
            </w:r>
            <w:r>
              <w:rPr>
                <w:rFonts w:hint="eastAsia" w:ascii="仿宋_GB2312" w:hAnsi="仿宋_GB2312" w:eastAsia="仿宋_GB2312" w:cs="仿宋_GB2312"/>
                <w:color w:val="auto"/>
                <w:sz w:val="24"/>
                <w:szCs w:val="24"/>
                <w:lang w:eastAsia="zh-CN" w:bidi="ar-SA"/>
              </w:rPr>
              <w:t>。</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center"/>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门户网站</w:t>
            </w:r>
          </w:p>
        </w:tc>
        <w:tc>
          <w:tcPr>
            <w:tcW w:w="3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全省住房城乡建设行业、企业、事业单位工作人员</w:t>
            </w:r>
          </w:p>
        </w:tc>
        <w:tc>
          <w:tcPr>
            <w:tcW w:w="20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line="360" w:lineRule="exact"/>
              <w:jc w:val="both"/>
              <w:textAlignment w:val="auto"/>
              <w:outlineLvl w:val="9"/>
              <w:rPr>
                <w:rFonts w:hint="eastAsia" w:ascii="仿宋_GB2312" w:hAnsi="仿宋_GB2312" w:eastAsia="仿宋_GB2312" w:cs="仿宋_GB2312"/>
                <w:color w:val="auto"/>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bidi="ar-SA"/>
              </w:rPr>
              <w:t>法律法规和文件、法治建设和普法新闻报道、以案释法等。</w:t>
            </w:r>
          </w:p>
        </w:tc>
      </w:tr>
    </w:tbl>
    <w:p>
      <w:pPr>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line="360" w:lineRule="exact"/>
        <w:outlineLvl w:val="9"/>
        <w:rPr>
          <w:rFonts w:hint="eastAsia" w:ascii="仿宋_GB2312" w:hAnsi="仿宋_GB2312" w:eastAsia="仿宋_GB2312" w:cs="仿宋_GB2312"/>
          <w:color w:val="auto"/>
          <w:sz w:val="24"/>
          <w:szCs w:val="24"/>
          <w:lang w:val="en-US" w:eastAsia="zh-CN" w:bidi="ar-SA"/>
        </w:rPr>
      </w:pPr>
      <w:r>
        <w:rPr>
          <w:rFonts w:hint="eastAsia" w:ascii="仿宋_GB2312" w:hAnsi="仿宋_GB2312" w:eastAsia="仿宋_GB2312" w:cs="仿宋_GB2312"/>
          <w:color w:val="auto"/>
          <w:sz w:val="24"/>
          <w:szCs w:val="24"/>
          <w:lang w:eastAsia="zh-CN" w:bidi="ar-SA"/>
        </w:rPr>
        <w:t>备注：</w:t>
      </w:r>
      <w:r>
        <w:rPr>
          <w:rFonts w:hint="eastAsia" w:ascii="仿宋_GB2312" w:hAnsi="仿宋_GB2312" w:eastAsia="仿宋_GB2312" w:cs="仿宋_GB2312"/>
          <w:color w:val="auto"/>
          <w:sz w:val="24"/>
          <w:szCs w:val="24"/>
          <w:lang w:val="en-US" w:eastAsia="zh-CN" w:bidi="ar-SA"/>
        </w:rPr>
        <w:t>1.</w:t>
      </w:r>
      <w:r>
        <w:rPr>
          <w:rFonts w:hint="eastAsia" w:ascii="仿宋_GB2312" w:hAnsi="仿宋_GB2312" w:eastAsia="仿宋_GB2312" w:cs="仿宋_GB2312"/>
          <w:color w:val="auto"/>
          <w:sz w:val="24"/>
          <w:szCs w:val="24"/>
          <w:lang w:eastAsia="zh-CN" w:bidi="ar-SA"/>
        </w:rPr>
        <w:t>责任部门为牵头处室（单位），其他相关处室（单位）根据职能积极配合；</w:t>
      </w:r>
      <w:r>
        <w:rPr>
          <w:rFonts w:hint="eastAsia" w:ascii="仿宋_GB2312" w:hAnsi="仿宋_GB2312" w:eastAsia="仿宋_GB2312" w:cs="仿宋_GB2312"/>
          <w:color w:val="auto"/>
          <w:sz w:val="24"/>
          <w:szCs w:val="24"/>
          <w:lang w:val="en-US" w:eastAsia="zh-CN" w:bidi="ar-SA"/>
        </w:rPr>
        <w:t>2.</w:t>
      </w:r>
      <w:r>
        <w:rPr>
          <w:rFonts w:hint="eastAsia" w:ascii="仿宋_GB2312" w:hAnsi="仿宋_GB2312" w:eastAsia="仿宋_GB2312" w:cs="仿宋_GB2312"/>
          <w:color w:val="auto"/>
          <w:sz w:val="24"/>
          <w:szCs w:val="24"/>
          <w:lang w:eastAsia="zh-CN" w:bidi="ar-SA"/>
        </w:rPr>
        <w:t>牵头处室（单位）</w:t>
      </w:r>
      <w:r>
        <w:rPr>
          <w:rFonts w:hint="eastAsia" w:ascii="仿宋_GB2312" w:hAnsi="仿宋_GB2312" w:eastAsia="仿宋_GB2312" w:cs="仿宋_GB2312"/>
          <w:color w:val="auto"/>
          <w:sz w:val="24"/>
          <w:szCs w:val="24"/>
          <w:lang w:val="en-US" w:eastAsia="zh-CN" w:bidi="ar-SA"/>
        </w:rPr>
        <w:t>可根据工作实际，有效发挥</w:t>
      </w:r>
    </w:p>
    <w:p>
      <w:pPr>
        <w:numPr>
          <w:ilvl w:val="0"/>
          <w:numId w:val="0"/>
        </w:numPr>
        <w:pBdr>
          <w:top w:val="none" w:color="auto" w:sz="0" w:space="0"/>
          <w:left w:val="none" w:color="auto" w:sz="0" w:space="0"/>
          <w:bottom w:val="none" w:color="auto" w:sz="0" w:space="0"/>
          <w:right w:val="none" w:color="auto" w:sz="0" w:space="0"/>
          <w:between w:val="none" w:color="auto" w:sz="0" w:space="0"/>
        </w:pBdr>
        <w:autoSpaceDE w:val="0"/>
        <w:autoSpaceDN w:val="0"/>
        <w:spacing w:line="360" w:lineRule="exact"/>
        <w:ind w:firstLine="960" w:firstLineChars="400"/>
        <w:outlineLvl w:val="9"/>
        <w:rPr>
          <w:rFonts w:hint="eastAsia" w:ascii="黑体" w:hAnsi="黑体" w:eastAsia="黑体" w:cs="Times New Roman"/>
          <w:kern w:val="0"/>
          <w:sz w:val="32"/>
          <w:szCs w:val="32"/>
          <w:lang w:eastAsia="zh-CN"/>
        </w:rPr>
        <w:sectPr>
          <w:headerReference r:id="rId5" w:type="default"/>
          <w:footerReference r:id="rId6" w:type="default"/>
          <w:pgSz w:w="16838" w:h="11906" w:orient="landscape"/>
          <w:pgMar w:top="1587" w:right="1644" w:bottom="1474" w:left="1417" w:header="851" w:footer="1474" w:gutter="0"/>
          <w:pgNumType w:fmt="numberInDash"/>
          <w:cols w:space="720" w:num="1"/>
          <w:docGrid w:type="lines" w:linePitch="312" w:charSpace="0"/>
        </w:sectPr>
      </w:pPr>
      <w:r>
        <w:rPr>
          <w:rFonts w:hint="eastAsia" w:ascii="仿宋_GB2312" w:hAnsi="仿宋_GB2312" w:eastAsia="仿宋_GB2312" w:cs="仿宋_GB2312"/>
          <w:color w:val="auto"/>
          <w:sz w:val="24"/>
          <w:szCs w:val="24"/>
          <w:lang w:val="en-US" w:eastAsia="zh-CN" w:bidi="ar-SA"/>
        </w:rPr>
        <w:t>行业协会作用，请行业协会参与或组织开展相关工作。</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46CAC"/>
    <w:rsid w:val="7024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Indent 2"/>
    <w:qFormat/>
    <w:uiPriority w:val="0"/>
    <w:pPr>
      <w:widowControl w:val="0"/>
      <w:spacing w:after="120" w:afterLines="0" w:line="480" w:lineRule="auto"/>
      <w:ind w:left="200" w:leftChars="200"/>
      <w:jc w:val="both"/>
    </w:pPr>
    <w:rPr>
      <w:rFonts w:ascii="Calibri" w:hAnsi="Calibri" w:eastAsia="宋体" w:cs="Times New Roman"/>
      <w:kern w:val="2"/>
      <w:sz w:val="21"/>
      <w:lang w:val="en-US" w:eastAsia="zh-CN"/>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鸡蛋饼b</dc:creator>
  <cp:lastModifiedBy>鸡蛋饼b</cp:lastModifiedBy>
  <dcterms:modified xsi:type="dcterms:W3CDTF">2022-03-30T09:26:43Z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0FB7066FC9BD481D8B0C191E8915DFA4</vt:lpwstr>
  </property>
</Properties>
</file>