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5472" w14:textId="77777777" w:rsidR="00E84D83" w:rsidRDefault="0089769B">
      <w:pPr>
        <w:rPr>
          <w:rFonts w:eastAsia="黑体"/>
          <w:sz w:val="32"/>
          <w:szCs w:val="32"/>
        </w:rPr>
      </w:pPr>
      <w:r>
        <w:rPr>
          <w:rFonts w:cs="Microsoft JhengHei"/>
          <w:noProof/>
          <w:sz w:val="44"/>
          <w:szCs w:val="44"/>
        </w:rPr>
        <w:drawing>
          <wp:anchor distT="0" distB="0" distL="114300" distR="114300" simplePos="0" relativeHeight="251694080" behindDoc="0" locked="0" layoutInCell="1" allowOverlap="1" wp14:anchorId="25D125A4" wp14:editId="639DCCF5">
            <wp:simplePos x="0" y="0"/>
            <wp:positionH relativeFrom="page">
              <wp:posOffset>4733925</wp:posOffset>
            </wp:positionH>
            <wp:positionV relativeFrom="page">
              <wp:posOffset>968375</wp:posOffset>
            </wp:positionV>
            <wp:extent cx="1720215" cy="800100"/>
            <wp:effectExtent l="0" t="0" r="0" b="0"/>
            <wp:wrapNone/>
            <wp:docPr id="11" name="图片 11"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G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20215" cy="800100"/>
                    </a:xfrm>
                    <a:prstGeom prst="rect">
                      <a:avLst/>
                    </a:prstGeom>
                    <a:noFill/>
                    <a:ln>
                      <a:noFill/>
                    </a:ln>
                  </pic:spPr>
                </pic:pic>
              </a:graphicData>
            </a:graphic>
          </wp:anchor>
        </w:drawing>
      </w:r>
      <w:r>
        <w:rPr>
          <w:rFonts w:eastAsia="黑体" w:hint="eastAsia"/>
          <w:sz w:val="32"/>
          <w:szCs w:val="32"/>
        </w:rPr>
        <w:t xml:space="preserve">         </w:t>
      </w:r>
    </w:p>
    <w:p w14:paraId="70598E26" w14:textId="77777777" w:rsidR="00E84D83" w:rsidRDefault="0089769B">
      <w:pPr>
        <w:rPr>
          <w:rFonts w:eastAsia="MS Gothic"/>
          <w:b/>
          <w:sz w:val="84"/>
          <w:szCs w:val="84"/>
        </w:rPr>
      </w:pPr>
      <w:r>
        <w:rPr>
          <w:rFonts w:eastAsia="黑体" w:hint="eastAsia"/>
          <w:sz w:val="32"/>
          <w:szCs w:val="32"/>
        </w:rPr>
        <w:t xml:space="preserve">         </w:t>
      </w:r>
      <w:r>
        <w:rPr>
          <w:rFonts w:eastAsia="黑体"/>
          <w:spacing w:val="28"/>
          <w:sz w:val="48"/>
          <w:szCs w:val="48"/>
        </w:rPr>
        <w:t>广东省标准</w:t>
      </w:r>
      <w:r>
        <w:rPr>
          <w:rFonts w:eastAsia="黑体"/>
          <w:sz w:val="32"/>
          <w:szCs w:val="32"/>
        </w:rPr>
        <w:t xml:space="preserve">            </w:t>
      </w:r>
      <w:r>
        <w:rPr>
          <w:rFonts w:hint="eastAsia"/>
          <w:color w:val="000000"/>
          <w:sz w:val="52"/>
        </w:rPr>
        <w:t xml:space="preserve">   </w:t>
      </w:r>
    </w:p>
    <w:p w14:paraId="36AF4802" w14:textId="77777777" w:rsidR="00E84D83" w:rsidRDefault="0089769B">
      <w:r>
        <w:t xml:space="preserve">                              </w:t>
      </w:r>
      <w:bookmarkStart w:id="0" w:name="_Toc337542810"/>
      <w:r>
        <w:rPr>
          <w:rFonts w:hint="eastAsia"/>
        </w:rPr>
        <w:t xml:space="preserve">                                                        </w:t>
      </w:r>
    </w:p>
    <w:p w14:paraId="7D6A4678" w14:textId="77777777" w:rsidR="00E84D83" w:rsidRDefault="0089769B">
      <w:pPr>
        <w:spacing w:line="400" w:lineRule="exact"/>
        <w:rPr>
          <w:spacing w:val="17"/>
          <w:sz w:val="30"/>
          <w:szCs w:val="30"/>
        </w:rPr>
      </w:pPr>
      <w:r>
        <w:rPr>
          <w:rFonts w:hint="eastAsia"/>
        </w:rPr>
        <w:t xml:space="preserve">                                                 </w:t>
      </w:r>
      <w:r>
        <w:rPr>
          <w:spacing w:val="23"/>
          <w:sz w:val="30"/>
          <w:szCs w:val="30"/>
        </w:rPr>
        <w:t>DBJ</w:t>
      </w:r>
      <w:r>
        <w:rPr>
          <w:rFonts w:hint="eastAsia"/>
          <w:spacing w:val="23"/>
          <w:sz w:val="30"/>
          <w:szCs w:val="30"/>
        </w:rPr>
        <w:t xml:space="preserve"> 15</w:t>
      </w:r>
      <w:r>
        <w:rPr>
          <w:spacing w:val="23"/>
          <w:sz w:val="30"/>
          <w:szCs w:val="30"/>
        </w:rPr>
        <w:t>-</w:t>
      </w:r>
      <w:r>
        <w:rPr>
          <w:rFonts w:hint="eastAsia"/>
          <w:spacing w:val="23"/>
          <w:sz w:val="30"/>
          <w:szCs w:val="30"/>
        </w:rPr>
        <w:t>XX</w:t>
      </w:r>
      <w:r>
        <w:rPr>
          <w:spacing w:val="23"/>
          <w:sz w:val="30"/>
          <w:szCs w:val="30"/>
        </w:rPr>
        <w:t>-</w:t>
      </w:r>
      <w:bookmarkEnd w:id="0"/>
      <w:r>
        <w:rPr>
          <w:sz w:val="30"/>
          <w:szCs w:val="30"/>
        </w:rPr>
        <w:t>20</w:t>
      </w:r>
      <w:r>
        <w:rPr>
          <w:rFonts w:hint="eastAsia"/>
          <w:sz w:val="30"/>
          <w:szCs w:val="30"/>
        </w:rPr>
        <w:t>2</w:t>
      </w:r>
      <w:r>
        <w:rPr>
          <w:sz w:val="30"/>
          <w:szCs w:val="30"/>
        </w:rPr>
        <w:t>1</w:t>
      </w:r>
    </w:p>
    <w:p w14:paraId="711E7050" w14:textId="77777777" w:rsidR="00E84D83" w:rsidRDefault="0089769B">
      <w:pPr>
        <w:spacing w:line="400" w:lineRule="exact"/>
        <w:rPr>
          <w:sz w:val="28"/>
          <w:szCs w:val="28"/>
        </w:rPr>
      </w:pPr>
      <w:r>
        <w:rPr>
          <w:noProof/>
          <w:sz w:val="28"/>
          <w:szCs w:val="28"/>
        </w:rPr>
        <mc:AlternateContent>
          <mc:Choice Requires="wps">
            <w:drawing>
              <wp:anchor distT="0" distB="0" distL="114300" distR="114300" simplePos="0" relativeHeight="251692032" behindDoc="0" locked="0" layoutInCell="1" allowOverlap="1" wp14:anchorId="37CCBEAD" wp14:editId="44BBCD5C">
                <wp:simplePos x="0" y="0"/>
                <wp:positionH relativeFrom="column">
                  <wp:posOffset>26035</wp:posOffset>
                </wp:positionH>
                <wp:positionV relativeFrom="paragraph">
                  <wp:posOffset>359410</wp:posOffset>
                </wp:positionV>
                <wp:extent cx="5486400" cy="41910"/>
                <wp:effectExtent l="6985" t="6985" r="12065" b="825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419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2.05pt;margin-top:28.3pt;height:3.3pt;width:432pt;z-index:251692032;mso-width-relative:page;mso-height-relative:page;" filled="f" stroked="t" coordsize="21600,21600"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tsWknUAAAABwEAAA8AAAAAAAAAAQAgAAAA&#10;IgAAAGRycy9kb3ducmV2LnhtbFBLAQIUABQAAAAIAIdO4kD/R2N91gEAAGoDAAAOAAAAAAAAAAEA&#10;IAAAACMBAABkcnMvZTJvRG9jLnhtbFBLBQYAAAAABgAGAFkBAABrBQAAAAA=&#10;">
                <v:fill on="f" focussize="0,0"/>
                <v:stroke color="#000000" joinstyle="round"/>
                <v:imagedata o:title=""/>
                <o:lock v:ext="edit" aspectratio="f"/>
              </v:line>
            </w:pict>
          </mc:Fallback>
        </mc:AlternateContent>
      </w:r>
      <w:r>
        <w:rPr>
          <w:rFonts w:hint="eastAsia"/>
          <w:sz w:val="28"/>
          <w:szCs w:val="28"/>
        </w:rPr>
        <w:t xml:space="preserve">                                        </w:t>
      </w:r>
      <w:r>
        <w:rPr>
          <w:rFonts w:ascii="黑体" w:eastAsia="黑体" w:hAnsi="黑体" w:hint="eastAsia"/>
          <w:sz w:val="28"/>
          <w:szCs w:val="28"/>
        </w:rPr>
        <w:t>备案号 J XXXXX-202</w:t>
      </w:r>
      <w:r>
        <w:rPr>
          <w:rFonts w:ascii="黑体" w:eastAsia="黑体" w:hAnsi="黑体"/>
          <w:sz w:val="28"/>
          <w:szCs w:val="28"/>
        </w:rPr>
        <w:t>1</w:t>
      </w:r>
    </w:p>
    <w:p w14:paraId="37C79DAE" w14:textId="77777777" w:rsidR="00E84D83" w:rsidRDefault="00E84D83">
      <w:pPr>
        <w:jc w:val="center"/>
        <w:rPr>
          <w:rFonts w:ascii="宋体" w:hAnsi="宋体"/>
          <w:b/>
          <w:sz w:val="48"/>
          <w:szCs w:val="48"/>
        </w:rPr>
      </w:pPr>
    </w:p>
    <w:p w14:paraId="7FF8F659" w14:textId="77777777" w:rsidR="00E84D83" w:rsidRDefault="00E84D83">
      <w:pPr>
        <w:jc w:val="center"/>
        <w:outlineLvl w:val="0"/>
        <w:rPr>
          <w:rFonts w:ascii="宋体" w:hAnsi="宋体"/>
          <w:b/>
          <w:sz w:val="48"/>
          <w:szCs w:val="48"/>
        </w:rPr>
      </w:pPr>
      <w:bookmarkStart w:id="1" w:name="_Toc375640674"/>
    </w:p>
    <w:p w14:paraId="0D0FA1E1" w14:textId="77777777" w:rsidR="00E84D83" w:rsidRDefault="0089769B">
      <w:pPr>
        <w:jc w:val="center"/>
        <w:outlineLvl w:val="0"/>
        <w:rPr>
          <w:rFonts w:ascii="宋体" w:hAnsi="宋体"/>
          <w:b/>
          <w:sz w:val="48"/>
          <w:szCs w:val="48"/>
        </w:rPr>
      </w:pPr>
      <w:bookmarkStart w:id="2" w:name="_Toc85798514"/>
      <w:bookmarkStart w:id="3" w:name="_Toc85798661"/>
      <w:bookmarkStart w:id="4" w:name="_Toc85798901"/>
      <w:bookmarkStart w:id="5" w:name="_Toc85799445"/>
      <w:bookmarkStart w:id="6" w:name="_Toc17641"/>
      <w:bookmarkStart w:id="7" w:name="_Toc85800349"/>
      <w:bookmarkStart w:id="8" w:name="_Toc85800411"/>
      <w:bookmarkEnd w:id="1"/>
      <w:r w:rsidRPr="00732316">
        <w:rPr>
          <w:rFonts w:ascii="宋体" w:hAnsi="宋体" w:hint="eastAsia"/>
          <w:b/>
          <w:sz w:val="48"/>
          <w:szCs w:val="48"/>
        </w:rPr>
        <w:t>基桩与锚杆内力测试技术规程</w:t>
      </w:r>
      <w:bookmarkEnd w:id="2"/>
      <w:bookmarkEnd w:id="3"/>
      <w:bookmarkEnd w:id="4"/>
      <w:bookmarkEnd w:id="5"/>
      <w:bookmarkEnd w:id="6"/>
      <w:bookmarkEnd w:id="7"/>
      <w:bookmarkEnd w:id="8"/>
    </w:p>
    <w:p w14:paraId="2BC1FDCC" w14:textId="77777777" w:rsidR="00E84D83" w:rsidRDefault="00E84D83"/>
    <w:p w14:paraId="4C323268" w14:textId="77777777" w:rsidR="00E84D83" w:rsidRDefault="0089769B">
      <w:pPr>
        <w:jc w:val="center"/>
        <w:rPr>
          <w:b/>
          <w:sz w:val="28"/>
          <w:szCs w:val="28"/>
        </w:rPr>
      </w:pPr>
      <w:r>
        <w:rPr>
          <w:b/>
          <w:sz w:val="28"/>
          <w:szCs w:val="28"/>
        </w:rPr>
        <w:t xml:space="preserve">Technical </w:t>
      </w:r>
      <w:r>
        <w:rPr>
          <w:rFonts w:hint="eastAsia"/>
          <w:b/>
          <w:sz w:val="28"/>
          <w:szCs w:val="28"/>
        </w:rPr>
        <w:t>S</w:t>
      </w:r>
      <w:r>
        <w:rPr>
          <w:b/>
          <w:sz w:val="28"/>
          <w:szCs w:val="28"/>
        </w:rPr>
        <w:t xml:space="preserve">tandard </w:t>
      </w:r>
      <w:r>
        <w:rPr>
          <w:rFonts w:hint="eastAsia"/>
          <w:b/>
          <w:sz w:val="28"/>
          <w:szCs w:val="28"/>
        </w:rPr>
        <w:t>f</w:t>
      </w:r>
      <w:r>
        <w:rPr>
          <w:b/>
          <w:sz w:val="28"/>
          <w:szCs w:val="28"/>
        </w:rPr>
        <w:t xml:space="preserve">or </w:t>
      </w:r>
      <w:r>
        <w:rPr>
          <w:rFonts w:hint="eastAsia"/>
          <w:b/>
          <w:sz w:val="28"/>
          <w:szCs w:val="28"/>
        </w:rPr>
        <w:t>P</w:t>
      </w:r>
      <w:r>
        <w:rPr>
          <w:b/>
          <w:sz w:val="28"/>
          <w:szCs w:val="28"/>
        </w:rPr>
        <w:t xml:space="preserve">late </w:t>
      </w:r>
      <w:r>
        <w:rPr>
          <w:rFonts w:hint="eastAsia"/>
          <w:b/>
          <w:sz w:val="28"/>
          <w:szCs w:val="28"/>
        </w:rPr>
        <w:t>D</w:t>
      </w:r>
      <w:r>
        <w:rPr>
          <w:b/>
          <w:sz w:val="28"/>
          <w:szCs w:val="28"/>
        </w:rPr>
        <w:t>ynamic</w:t>
      </w:r>
      <w:r>
        <w:rPr>
          <w:rFonts w:hint="eastAsia"/>
          <w:b/>
          <w:sz w:val="28"/>
          <w:szCs w:val="28"/>
        </w:rPr>
        <w:t xml:space="preserve"> L</w:t>
      </w:r>
      <w:r>
        <w:rPr>
          <w:b/>
          <w:sz w:val="28"/>
          <w:szCs w:val="28"/>
        </w:rPr>
        <w:t>oad</w:t>
      </w:r>
      <w:r>
        <w:rPr>
          <w:rFonts w:hint="eastAsia"/>
          <w:b/>
          <w:sz w:val="28"/>
          <w:szCs w:val="28"/>
        </w:rPr>
        <w:t>ing</w:t>
      </w:r>
      <w:r>
        <w:rPr>
          <w:b/>
          <w:sz w:val="28"/>
          <w:szCs w:val="28"/>
        </w:rPr>
        <w:t xml:space="preserve"> </w:t>
      </w:r>
      <w:r>
        <w:rPr>
          <w:rFonts w:hint="eastAsia"/>
          <w:b/>
          <w:sz w:val="28"/>
          <w:szCs w:val="28"/>
        </w:rPr>
        <w:t>T</w:t>
      </w:r>
      <w:r>
        <w:rPr>
          <w:b/>
          <w:sz w:val="28"/>
          <w:szCs w:val="28"/>
        </w:rPr>
        <w:t>est</w:t>
      </w:r>
    </w:p>
    <w:p w14:paraId="3CC49B92" w14:textId="77777777" w:rsidR="00E84D83" w:rsidRDefault="00E84D83">
      <w:pPr>
        <w:jc w:val="center"/>
        <w:rPr>
          <w:b/>
          <w:sz w:val="28"/>
          <w:szCs w:val="28"/>
        </w:rPr>
      </w:pPr>
    </w:p>
    <w:p w14:paraId="5D90F712" w14:textId="77777777" w:rsidR="00E84D83" w:rsidRDefault="0089769B">
      <w:pPr>
        <w:jc w:val="center"/>
        <w:rPr>
          <w:b/>
          <w:color w:val="000000"/>
          <w:sz w:val="30"/>
          <w:szCs w:val="30"/>
        </w:rPr>
      </w:pPr>
      <w:r>
        <w:rPr>
          <w:rFonts w:hint="eastAsia"/>
          <w:b/>
          <w:color w:val="000000"/>
          <w:sz w:val="30"/>
          <w:szCs w:val="30"/>
        </w:rPr>
        <w:t>(</w:t>
      </w:r>
      <w:r>
        <w:rPr>
          <w:rFonts w:hint="eastAsia"/>
          <w:b/>
          <w:color w:val="000000"/>
          <w:sz w:val="30"/>
          <w:szCs w:val="30"/>
        </w:rPr>
        <w:t>征求意见稿</w:t>
      </w:r>
      <w:r>
        <w:rPr>
          <w:rFonts w:hint="eastAsia"/>
          <w:b/>
          <w:color w:val="000000"/>
          <w:sz w:val="30"/>
          <w:szCs w:val="30"/>
        </w:rPr>
        <w:t>)</w:t>
      </w:r>
    </w:p>
    <w:p w14:paraId="1D634EE0" w14:textId="77777777" w:rsidR="00E84D83" w:rsidRDefault="00E84D83"/>
    <w:p w14:paraId="05D598FB" w14:textId="77777777" w:rsidR="00E84D83" w:rsidRDefault="00E84D83"/>
    <w:p w14:paraId="6E5A9219" w14:textId="77777777" w:rsidR="00E84D83" w:rsidRDefault="00E84D83"/>
    <w:p w14:paraId="23A3BCC6" w14:textId="77777777" w:rsidR="00E84D83" w:rsidRDefault="00E84D83"/>
    <w:p w14:paraId="5B8DBCCA" w14:textId="77777777" w:rsidR="00E84D83" w:rsidRDefault="00E84D83"/>
    <w:p w14:paraId="67906873" w14:textId="77777777" w:rsidR="00E84D83" w:rsidRDefault="00E84D83"/>
    <w:p w14:paraId="2A03E02A" w14:textId="77777777" w:rsidR="00E84D83" w:rsidRDefault="00E84D83"/>
    <w:p w14:paraId="71BB83AC" w14:textId="77777777" w:rsidR="00E84D83" w:rsidRDefault="00E84D83"/>
    <w:p w14:paraId="41B74436" w14:textId="77777777" w:rsidR="00E84D83" w:rsidRDefault="00E84D83"/>
    <w:p w14:paraId="2EC0A6A8" w14:textId="77777777" w:rsidR="00E84D83" w:rsidRDefault="00E84D83"/>
    <w:p w14:paraId="2FC6491C" w14:textId="77777777" w:rsidR="00E84D83" w:rsidRDefault="0089769B">
      <w:pPr>
        <w:rPr>
          <w:rFonts w:eastAsia="黑体"/>
          <w:sz w:val="28"/>
          <w:szCs w:val="28"/>
        </w:rPr>
      </w:pPr>
      <w:r>
        <w:rPr>
          <w:b/>
          <w:bCs/>
          <w:sz w:val="32"/>
        </w:rPr>
        <w:t xml:space="preserve">  </w:t>
      </w:r>
      <w:r>
        <w:rPr>
          <w:rFonts w:eastAsia="黑体"/>
          <w:sz w:val="28"/>
          <w:szCs w:val="28"/>
        </w:rPr>
        <w:t>20</w:t>
      </w:r>
      <w:r>
        <w:rPr>
          <w:rFonts w:eastAsia="黑体" w:hint="eastAsia"/>
          <w:sz w:val="28"/>
          <w:szCs w:val="28"/>
        </w:rPr>
        <w:t>2</w:t>
      </w:r>
      <w:r>
        <w:rPr>
          <w:rFonts w:eastAsia="黑体"/>
          <w:sz w:val="28"/>
          <w:szCs w:val="28"/>
        </w:rPr>
        <w:t>1-</w:t>
      </w:r>
      <w:r>
        <w:rPr>
          <w:rFonts w:eastAsia="黑体" w:hint="eastAsia"/>
          <w:sz w:val="28"/>
          <w:szCs w:val="28"/>
        </w:rPr>
        <w:t>XX</w:t>
      </w:r>
      <w:r>
        <w:rPr>
          <w:rFonts w:eastAsia="黑体"/>
          <w:sz w:val="28"/>
          <w:szCs w:val="28"/>
        </w:rPr>
        <w:t>-</w:t>
      </w:r>
      <w:r>
        <w:rPr>
          <w:rFonts w:eastAsia="黑体" w:hint="eastAsia"/>
          <w:sz w:val="28"/>
          <w:szCs w:val="28"/>
        </w:rPr>
        <w:t>XX</w:t>
      </w:r>
      <w:r>
        <w:rPr>
          <w:rFonts w:eastAsia="黑体"/>
          <w:sz w:val="28"/>
          <w:szCs w:val="28"/>
        </w:rPr>
        <w:t xml:space="preserve">  </w:t>
      </w:r>
      <w:r>
        <w:rPr>
          <w:rFonts w:eastAsia="黑体"/>
          <w:sz w:val="28"/>
          <w:szCs w:val="28"/>
        </w:rPr>
        <w:t>发布</w:t>
      </w:r>
      <w:r>
        <w:rPr>
          <w:rFonts w:eastAsia="黑体"/>
          <w:sz w:val="28"/>
          <w:szCs w:val="28"/>
        </w:rPr>
        <w:t xml:space="preserve">                   20</w:t>
      </w:r>
      <w:r>
        <w:rPr>
          <w:rFonts w:eastAsia="黑体" w:hint="eastAsia"/>
          <w:sz w:val="28"/>
          <w:szCs w:val="28"/>
        </w:rPr>
        <w:t>2</w:t>
      </w:r>
      <w:r>
        <w:rPr>
          <w:rFonts w:eastAsia="黑体"/>
          <w:sz w:val="28"/>
          <w:szCs w:val="28"/>
        </w:rPr>
        <w:t>1-</w:t>
      </w:r>
      <w:r>
        <w:rPr>
          <w:rFonts w:eastAsia="黑体" w:hint="eastAsia"/>
          <w:sz w:val="28"/>
          <w:szCs w:val="28"/>
        </w:rPr>
        <w:t>XX</w:t>
      </w:r>
      <w:r>
        <w:rPr>
          <w:rFonts w:eastAsia="黑体"/>
          <w:sz w:val="28"/>
          <w:szCs w:val="28"/>
        </w:rPr>
        <w:t>-</w:t>
      </w:r>
      <w:r>
        <w:rPr>
          <w:rFonts w:eastAsia="黑体" w:hint="eastAsia"/>
          <w:sz w:val="28"/>
          <w:szCs w:val="28"/>
        </w:rPr>
        <w:t xml:space="preserve">XX  </w:t>
      </w:r>
      <w:r>
        <w:rPr>
          <w:rFonts w:eastAsia="黑体"/>
          <w:sz w:val="28"/>
          <w:szCs w:val="28"/>
        </w:rPr>
        <w:t>实施</w:t>
      </w:r>
    </w:p>
    <w:p w14:paraId="64EF74FC" w14:textId="77777777" w:rsidR="00E84D83" w:rsidRDefault="0089769B">
      <w:pPr>
        <w:tabs>
          <w:tab w:val="left" w:pos="8235"/>
        </w:tabs>
        <w:rPr>
          <w:rFonts w:eastAsia="黑体"/>
          <w:b/>
          <w:sz w:val="28"/>
          <w:szCs w:val="28"/>
        </w:rPr>
      </w:pPr>
      <w:r>
        <w:rPr>
          <w:rFonts w:eastAsia="黑体"/>
          <w:b/>
          <w:noProof/>
          <w:sz w:val="28"/>
          <w:szCs w:val="28"/>
        </w:rPr>
        <mc:AlternateContent>
          <mc:Choice Requires="wps">
            <w:drawing>
              <wp:anchor distT="0" distB="0" distL="114300" distR="114300" simplePos="0" relativeHeight="251693056" behindDoc="0" locked="0" layoutInCell="1" allowOverlap="1" wp14:anchorId="73C22C71" wp14:editId="7B2FEC13">
                <wp:simplePos x="0" y="0"/>
                <wp:positionH relativeFrom="column">
                  <wp:posOffset>0</wp:posOffset>
                </wp:positionH>
                <wp:positionV relativeFrom="paragraph">
                  <wp:posOffset>55880</wp:posOffset>
                </wp:positionV>
                <wp:extent cx="5600700" cy="26670"/>
                <wp:effectExtent l="9525" t="8255" r="9525" b="127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667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pt;margin-top:4.4pt;height:2.1pt;width:441pt;z-index:251693056;mso-width-relative:page;mso-height-relative:page;" filled="f" stroked="t" coordsize="21600,21600" o:gfxdata="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NKKr7SAAAABQEAAA8AAAAAAAAAAQAgAAAAIgAAAGRycy9kb3du&#10;cmV2LnhtbFBLAQIUABQAAAAIAIdO4kCEQSUOzAEAAGADAAAOAAAAAAAAAAEAIAAAACEBAABkcnMv&#10;ZTJvRG9jLnhtbFBLBQYAAAAABgAGAFkBAABfBQAAAAA=&#10;">
                <v:fill on="f" focussize="0,0"/>
                <v:stroke color="#000000" joinstyle="round"/>
                <v:imagedata o:title=""/>
                <o:lock v:ext="edit" aspectratio="f"/>
              </v:line>
            </w:pict>
          </mc:Fallback>
        </mc:AlternateContent>
      </w:r>
      <w:r>
        <w:rPr>
          <w:rFonts w:eastAsia="黑体"/>
          <w:b/>
          <w:sz w:val="28"/>
          <w:szCs w:val="28"/>
        </w:rPr>
        <w:tab/>
      </w:r>
    </w:p>
    <w:p w14:paraId="5167E221" w14:textId="77777777" w:rsidR="00E84D83" w:rsidRDefault="0089769B">
      <w:pPr>
        <w:jc w:val="center"/>
      </w:pPr>
      <w:r>
        <w:rPr>
          <w:rFonts w:eastAsia="黑体"/>
          <w:sz w:val="32"/>
          <w:szCs w:val="32"/>
        </w:rPr>
        <w:t>广东省住房和城乡建设厅</w:t>
      </w:r>
      <w:r>
        <w:rPr>
          <w:rFonts w:eastAsia="黑体"/>
          <w:spacing w:val="20"/>
          <w:sz w:val="28"/>
          <w:szCs w:val="28"/>
        </w:rPr>
        <w:t xml:space="preserve">  </w:t>
      </w:r>
      <w:r>
        <w:rPr>
          <w:rFonts w:eastAsia="黑体"/>
          <w:spacing w:val="20"/>
          <w:sz w:val="32"/>
          <w:szCs w:val="32"/>
        </w:rPr>
        <w:t>发布</w:t>
      </w:r>
    </w:p>
    <w:p w14:paraId="195AEC20" w14:textId="77777777" w:rsidR="00E84D83" w:rsidRPr="00A41C6D" w:rsidRDefault="00E84D83"/>
    <w:p w14:paraId="11B2B486" w14:textId="77777777" w:rsidR="00E84D83" w:rsidRDefault="0089769B">
      <w:pPr>
        <w:adjustRightInd w:val="0"/>
        <w:snapToGrid w:val="0"/>
        <w:ind w:firstLine="640"/>
        <w:jc w:val="center"/>
        <w:rPr>
          <w:rFonts w:cs="Times New Roman"/>
          <w:b/>
          <w:kern w:val="0"/>
          <w:sz w:val="32"/>
          <w:szCs w:val="32"/>
        </w:rPr>
      </w:pPr>
      <w:r>
        <w:rPr>
          <w:rFonts w:cs="Times New Roman"/>
          <w:b/>
          <w:kern w:val="0"/>
          <w:sz w:val="32"/>
          <w:szCs w:val="32"/>
        </w:rPr>
        <w:lastRenderedPageBreak/>
        <w:t>前</w:t>
      </w:r>
      <w:r>
        <w:rPr>
          <w:rFonts w:cs="Times New Roman" w:hint="eastAsia"/>
          <w:b/>
          <w:kern w:val="0"/>
          <w:sz w:val="32"/>
          <w:szCs w:val="32"/>
        </w:rPr>
        <w:t xml:space="preserve">  </w:t>
      </w:r>
      <w:r>
        <w:rPr>
          <w:rFonts w:cs="Times New Roman"/>
          <w:b/>
          <w:kern w:val="0"/>
          <w:sz w:val="32"/>
          <w:szCs w:val="32"/>
        </w:rPr>
        <w:t>言</w:t>
      </w:r>
    </w:p>
    <w:p w14:paraId="7673EE75" w14:textId="58FB24CE" w:rsidR="00E84D83" w:rsidRDefault="0089769B">
      <w:pPr>
        <w:adjustRightInd w:val="0"/>
        <w:snapToGrid w:val="0"/>
        <w:ind w:firstLineChars="200" w:firstLine="480"/>
        <w:rPr>
          <w:rFonts w:cs="Times New Roman"/>
          <w:color w:val="000000" w:themeColor="text1"/>
          <w:kern w:val="0"/>
          <w:szCs w:val="24"/>
        </w:rPr>
      </w:pPr>
      <w:r>
        <w:rPr>
          <w:rFonts w:cs="Times New Roman"/>
          <w:snapToGrid w:val="0"/>
          <w:kern w:val="0"/>
        </w:rPr>
        <w:t>根据</w:t>
      </w:r>
      <w:r>
        <w:rPr>
          <w:rFonts w:cs="Times New Roman" w:hint="eastAsia"/>
          <w:snapToGrid w:val="0"/>
          <w:kern w:val="0"/>
        </w:rPr>
        <w:t>《</w:t>
      </w:r>
      <w:r>
        <w:rPr>
          <w:rFonts w:cs="Times New Roman"/>
          <w:bCs/>
          <w:kern w:val="0"/>
        </w:rPr>
        <w:t>广东省住房和城乡建设厅关于发布</w:t>
      </w:r>
      <w:r>
        <w:rPr>
          <w:rFonts w:cs="Times New Roman" w:hint="eastAsia"/>
          <w:bCs/>
          <w:kern w:val="0"/>
        </w:rPr>
        <w:t>&lt;</w:t>
      </w:r>
      <w:r>
        <w:rPr>
          <w:rFonts w:cs="Times New Roman"/>
          <w:bCs/>
          <w:kern w:val="0"/>
        </w:rPr>
        <w:t>201</w:t>
      </w:r>
      <w:r>
        <w:rPr>
          <w:rFonts w:cs="Times New Roman" w:hint="eastAsia"/>
          <w:bCs/>
          <w:kern w:val="0"/>
        </w:rPr>
        <w:t>7</w:t>
      </w:r>
      <w:r>
        <w:rPr>
          <w:rFonts w:cs="Times New Roman"/>
          <w:bCs/>
          <w:kern w:val="0"/>
        </w:rPr>
        <w:t>年广东省工程建设标准制订和</w:t>
      </w:r>
      <w:r>
        <w:rPr>
          <w:rFonts w:cs="Times New Roman"/>
          <w:bCs/>
          <w:color w:val="000000" w:themeColor="text1"/>
          <w:kern w:val="0"/>
        </w:rPr>
        <w:t>修订计划</w:t>
      </w:r>
      <w:r>
        <w:rPr>
          <w:rFonts w:cs="Times New Roman" w:hint="eastAsia"/>
          <w:snapToGrid w:val="0"/>
          <w:kern w:val="0"/>
        </w:rPr>
        <w:t>&gt;</w:t>
      </w:r>
      <w:r>
        <w:rPr>
          <w:rFonts w:cs="Times New Roman"/>
          <w:bCs/>
          <w:color w:val="000000" w:themeColor="text1"/>
          <w:kern w:val="0"/>
        </w:rPr>
        <w:t>的通知》</w:t>
      </w:r>
      <w:r>
        <w:rPr>
          <w:rFonts w:cs="Times New Roman" w:hint="eastAsia"/>
          <w:bCs/>
          <w:color w:val="000000" w:themeColor="text1"/>
          <w:kern w:val="0"/>
        </w:rPr>
        <w:t>（</w:t>
      </w:r>
      <w:r>
        <w:rPr>
          <w:rFonts w:cs="Times New Roman"/>
          <w:color w:val="000000" w:themeColor="text1"/>
          <w:kern w:val="0"/>
        </w:rPr>
        <w:t>粤建科函〔</w:t>
      </w:r>
      <w:r>
        <w:rPr>
          <w:rFonts w:cs="Times New Roman"/>
          <w:color w:val="000000" w:themeColor="text1"/>
          <w:kern w:val="0"/>
        </w:rPr>
        <w:t>201</w:t>
      </w:r>
      <w:r>
        <w:rPr>
          <w:rFonts w:cs="Times New Roman" w:hint="eastAsia"/>
          <w:color w:val="000000" w:themeColor="text1"/>
          <w:kern w:val="0"/>
        </w:rPr>
        <w:t>7</w:t>
      </w:r>
      <w:r>
        <w:rPr>
          <w:rFonts w:cs="Times New Roman"/>
          <w:color w:val="000000" w:themeColor="text1"/>
          <w:kern w:val="0"/>
        </w:rPr>
        <w:t>〕</w:t>
      </w:r>
      <w:r>
        <w:rPr>
          <w:rFonts w:cs="Times New Roman" w:hint="eastAsia"/>
          <w:color w:val="000000" w:themeColor="text1"/>
          <w:kern w:val="0"/>
        </w:rPr>
        <w:t>2</w:t>
      </w:r>
      <w:r>
        <w:rPr>
          <w:rFonts w:cs="Times New Roman"/>
          <w:color w:val="000000" w:themeColor="text1"/>
          <w:kern w:val="0"/>
        </w:rPr>
        <w:t>904</w:t>
      </w:r>
      <w:r>
        <w:rPr>
          <w:rFonts w:cs="Times New Roman"/>
          <w:color w:val="000000" w:themeColor="text1"/>
          <w:kern w:val="0"/>
        </w:rPr>
        <w:t>号</w:t>
      </w:r>
      <w:r>
        <w:rPr>
          <w:rFonts w:cs="Times New Roman"/>
          <w:snapToGrid w:val="0"/>
          <w:color w:val="000000" w:themeColor="text1"/>
          <w:kern w:val="0"/>
        </w:rPr>
        <w:t>文</w:t>
      </w:r>
      <w:r>
        <w:rPr>
          <w:rFonts w:cs="Times New Roman" w:hint="eastAsia"/>
          <w:bCs/>
          <w:color w:val="000000" w:themeColor="text1"/>
          <w:kern w:val="0"/>
        </w:rPr>
        <w:t>）</w:t>
      </w:r>
      <w:r>
        <w:rPr>
          <w:rFonts w:cs="Times New Roman"/>
          <w:snapToGrid w:val="0"/>
          <w:color w:val="000000" w:themeColor="text1"/>
          <w:kern w:val="0"/>
        </w:rPr>
        <w:t>的要求，广东省建筑科学研究院</w:t>
      </w:r>
      <w:r>
        <w:rPr>
          <w:rFonts w:cs="Times New Roman" w:hint="eastAsia"/>
          <w:snapToGrid w:val="0"/>
          <w:color w:val="000000" w:themeColor="text1"/>
          <w:kern w:val="0"/>
        </w:rPr>
        <w:t>集</w:t>
      </w:r>
      <w:r>
        <w:rPr>
          <w:rFonts w:cs="Times New Roman" w:hint="eastAsia"/>
          <w:snapToGrid w:val="0"/>
          <w:kern w:val="0"/>
        </w:rPr>
        <w:t>团股份有限公司</w:t>
      </w:r>
      <w:r>
        <w:rPr>
          <w:rFonts w:cs="Times New Roman"/>
          <w:snapToGrid w:val="0"/>
          <w:kern w:val="0"/>
        </w:rPr>
        <w:t>会同有关单位经过广泛调查研究，认真总结</w:t>
      </w:r>
      <w:r>
        <w:rPr>
          <w:rFonts w:cs="Times New Roman" w:hint="eastAsia"/>
          <w:snapToGrid w:val="0"/>
          <w:kern w:val="0"/>
        </w:rPr>
        <w:t>基桩与锚杆内力测试</w:t>
      </w:r>
      <w:r>
        <w:rPr>
          <w:rFonts w:cs="Times New Roman"/>
          <w:snapToGrid w:val="0"/>
          <w:kern w:val="0"/>
        </w:rPr>
        <w:t>的实践经验和科研成果，</w:t>
      </w:r>
      <w:r>
        <w:rPr>
          <w:rFonts w:cs="Times New Roman"/>
          <w:kern w:val="0"/>
        </w:rPr>
        <w:t>参考有关国内外先进标准，并在广泛征求意见的基础上，编制了《</w:t>
      </w:r>
      <w:r>
        <w:rPr>
          <w:rFonts w:cs="Times New Roman" w:hint="eastAsia"/>
          <w:kern w:val="0"/>
        </w:rPr>
        <w:t>基桩与锚杆内力测试技术规程</w:t>
      </w:r>
      <w:r>
        <w:rPr>
          <w:rFonts w:cs="Times New Roman"/>
          <w:kern w:val="0"/>
        </w:rPr>
        <w:t>》。</w:t>
      </w:r>
    </w:p>
    <w:p w14:paraId="23096718" w14:textId="35BFCF13" w:rsidR="00E84D83" w:rsidRDefault="0089769B">
      <w:pPr>
        <w:adjustRightInd w:val="0"/>
        <w:snapToGrid w:val="0"/>
        <w:ind w:firstLineChars="200" w:firstLine="480"/>
        <w:rPr>
          <w:kern w:val="0"/>
          <w:szCs w:val="24"/>
        </w:rPr>
      </w:pPr>
      <w:r>
        <w:rPr>
          <w:rFonts w:cs="Times New Roman"/>
          <w:color w:val="000000" w:themeColor="text1"/>
          <w:kern w:val="0"/>
          <w:szCs w:val="24"/>
        </w:rPr>
        <w:t>本规程的主要技术内容是：</w:t>
      </w:r>
      <w:r>
        <w:rPr>
          <w:rFonts w:cs="Times New Roman"/>
          <w:color w:val="000000" w:themeColor="text1"/>
          <w:kern w:val="0"/>
          <w:szCs w:val="24"/>
        </w:rPr>
        <w:t>1</w:t>
      </w:r>
      <w:r>
        <w:rPr>
          <w:rFonts w:cs="Times New Roman"/>
          <w:color w:val="000000" w:themeColor="text1"/>
          <w:kern w:val="0"/>
          <w:szCs w:val="24"/>
        </w:rPr>
        <w:t>．</w:t>
      </w:r>
      <w:r>
        <w:rPr>
          <w:rFonts w:cs="Times New Roman"/>
          <w:snapToGrid w:val="0"/>
          <w:color w:val="000000" w:themeColor="text1"/>
          <w:kern w:val="0"/>
          <w:szCs w:val="24"/>
        </w:rPr>
        <w:t>总则；</w:t>
      </w:r>
      <w:r>
        <w:rPr>
          <w:rFonts w:cs="Times New Roman"/>
          <w:snapToGrid w:val="0"/>
          <w:color w:val="000000" w:themeColor="text1"/>
          <w:kern w:val="0"/>
          <w:szCs w:val="24"/>
        </w:rPr>
        <w:t>2</w:t>
      </w:r>
      <w:r>
        <w:rPr>
          <w:rFonts w:cs="Times New Roman"/>
          <w:snapToGrid w:val="0"/>
          <w:color w:val="000000" w:themeColor="text1"/>
          <w:kern w:val="0"/>
          <w:szCs w:val="24"/>
        </w:rPr>
        <w:t>．术语和符号；３．基本规定；</w:t>
      </w:r>
      <w:r>
        <w:rPr>
          <w:rFonts w:cs="Times New Roman" w:hint="eastAsia"/>
          <w:snapToGrid w:val="0"/>
          <w:color w:val="000000" w:themeColor="text1"/>
          <w:kern w:val="0"/>
          <w:szCs w:val="24"/>
        </w:rPr>
        <w:t>4</w:t>
      </w:r>
      <w:r>
        <w:rPr>
          <w:rFonts w:cs="Times New Roman"/>
          <w:snapToGrid w:val="0"/>
          <w:color w:val="000000" w:themeColor="text1"/>
          <w:kern w:val="0"/>
          <w:szCs w:val="24"/>
        </w:rPr>
        <w:t>．</w:t>
      </w:r>
      <w:r>
        <w:rPr>
          <w:rFonts w:cs="Times New Roman" w:hint="eastAsia"/>
          <w:color w:val="000000" w:themeColor="text1"/>
          <w:kern w:val="0"/>
          <w:szCs w:val="24"/>
        </w:rPr>
        <w:t>传感装置与测试仪器设备</w:t>
      </w:r>
      <w:r>
        <w:rPr>
          <w:rFonts w:cs="Times New Roman"/>
          <w:snapToGrid w:val="0"/>
          <w:color w:val="000000" w:themeColor="text1"/>
          <w:kern w:val="0"/>
          <w:szCs w:val="24"/>
        </w:rPr>
        <w:t>；</w:t>
      </w:r>
      <w:r>
        <w:rPr>
          <w:rFonts w:cs="Times New Roman" w:hint="eastAsia"/>
          <w:snapToGrid w:val="0"/>
          <w:color w:val="000000" w:themeColor="text1"/>
          <w:kern w:val="0"/>
          <w:szCs w:val="24"/>
        </w:rPr>
        <w:t>5</w:t>
      </w:r>
      <w:r>
        <w:rPr>
          <w:rFonts w:cs="Times New Roman"/>
          <w:snapToGrid w:val="0"/>
          <w:color w:val="000000" w:themeColor="text1"/>
          <w:kern w:val="0"/>
          <w:szCs w:val="24"/>
        </w:rPr>
        <w:t>．</w:t>
      </w:r>
      <w:r>
        <w:rPr>
          <w:rFonts w:cs="Times New Roman" w:hint="eastAsia"/>
          <w:snapToGrid w:val="0"/>
          <w:color w:val="000000" w:themeColor="text1"/>
          <w:kern w:val="0"/>
          <w:szCs w:val="24"/>
        </w:rPr>
        <w:t>测试元件的制作与安装；</w:t>
      </w:r>
      <w:r>
        <w:rPr>
          <w:rFonts w:cs="Times New Roman" w:hint="eastAsia"/>
          <w:snapToGrid w:val="0"/>
          <w:color w:val="000000" w:themeColor="text1"/>
          <w:kern w:val="0"/>
          <w:szCs w:val="24"/>
        </w:rPr>
        <w:t>6</w:t>
      </w:r>
      <w:r>
        <w:rPr>
          <w:rFonts w:cs="Times New Roman"/>
          <w:snapToGrid w:val="0"/>
          <w:color w:val="000000" w:themeColor="text1"/>
          <w:kern w:val="0"/>
          <w:szCs w:val="24"/>
        </w:rPr>
        <w:t>．</w:t>
      </w:r>
      <w:r>
        <w:rPr>
          <w:rFonts w:cs="Times New Roman" w:hint="eastAsia"/>
          <w:snapToGrid w:val="0"/>
          <w:color w:val="000000" w:themeColor="text1"/>
          <w:kern w:val="0"/>
          <w:szCs w:val="24"/>
        </w:rPr>
        <w:t>基桩内力测试</w:t>
      </w:r>
      <w:r>
        <w:rPr>
          <w:rFonts w:cs="Times New Roman"/>
          <w:snapToGrid w:val="0"/>
          <w:color w:val="000000" w:themeColor="text1"/>
          <w:kern w:val="0"/>
          <w:szCs w:val="24"/>
        </w:rPr>
        <w:t>；</w:t>
      </w:r>
      <w:r>
        <w:rPr>
          <w:rFonts w:cs="Times New Roman" w:hint="eastAsia"/>
          <w:snapToGrid w:val="0"/>
          <w:color w:val="000000" w:themeColor="text1"/>
          <w:kern w:val="0"/>
          <w:szCs w:val="24"/>
        </w:rPr>
        <w:t>7</w:t>
      </w:r>
      <w:r>
        <w:rPr>
          <w:rFonts w:cs="Times New Roman"/>
          <w:snapToGrid w:val="0"/>
          <w:color w:val="000000" w:themeColor="text1"/>
          <w:kern w:val="0"/>
          <w:szCs w:val="24"/>
        </w:rPr>
        <w:t>．</w:t>
      </w:r>
      <w:r>
        <w:rPr>
          <w:rFonts w:cs="Times New Roman" w:hint="eastAsia"/>
          <w:color w:val="000000" w:themeColor="text1"/>
          <w:kern w:val="0"/>
          <w:szCs w:val="24"/>
        </w:rPr>
        <w:t>锚杆内力测试</w:t>
      </w:r>
      <w:r>
        <w:rPr>
          <w:rFonts w:cs="Times New Roman"/>
          <w:snapToGrid w:val="0"/>
          <w:color w:val="000000" w:themeColor="text1"/>
          <w:kern w:val="0"/>
          <w:szCs w:val="24"/>
        </w:rPr>
        <w:t>。</w:t>
      </w:r>
    </w:p>
    <w:p w14:paraId="3AC4D218" w14:textId="77777777" w:rsidR="00E84D83" w:rsidRDefault="0089769B">
      <w:pPr>
        <w:adjustRightInd w:val="0"/>
        <w:snapToGrid w:val="0"/>
        <w:ind w:firstLineChars="200" w:firstLine="480"/>
        <w:rPr>
          <w:kern w:val="0"/>
          <w:szCs w:val="24"/>
        </w:rPr>
      </w:pPr>
      <w:r>
        <w:rPr>
          <w:kern w:val="0"/>
          <w:szCs w:val="24"/>
        </w:rPr>
        <w:t>本</w:t>
      </w:r>
      <w:r>
        <w:rPr>
          <w:rFonts w:hint="eastAsia"/>
          <w:kern w:val="0"/>
          <w:szCs w:val="24"/>
        </w:rPr>
        <w:t>规程</w:t>
      </w:r>
      <w:r>
        <w:rPr>
          <w:kern w:val="0"/>
          <w:szCs w:val="24"/>
        </w:rPr>
        <w:t>不涉及专利。</w:t>
      </w:r>
    </w:p>
    <w:p w14:paraId="0294CBE2" w14:textId="1A77D662" w:rsidR="00E84D83" w:rsidRDefault="0089769B">
      <w:pPr>
        <w:adjustRightInd w:val="0"/>
        <w:snapToGrid w:val="0"/>
        <w:ind w:firstLineChars="200" w:firstLine="480"/>
        <w:rPr>
          <w:rFonts w:cs="Times New Roman"/>
          <w:snapToGrid w:val="0"/>
          <w:kern w:val="0"/>
          <w:szCs w:val="24"/>
        </w:rPr>
      </w:pPr>
      <w:r>
        <w:rPr>
          <w:rFonts w:cs="Times New Roman"/>
          <w:kern w:val="0"/>
          <w:szCs w:val="24"/>
        </w:rPr>
        <w:t>本规程由住房和城乡建设厅负责管理，由</w:t>
      </w:r>
      <w:r>
        <w:rPr>
          <w:rFonts w:cs="Times New Roman"/>
          <w:snapToGrid w:val="0"/>
          <w:kern w:val="0"/>
          <w:szCs w:val="24"/>
        </w:rPr>
        <w:t>广东省建筑科学研究院集团股份有限公司</w:t>
      </w:r>
      <w:r>
        <w:rPr>
          <w:rFonts w:cs="Times New Roman"/>
          <w:kern w:val="0"/>
          <w:szCs w:val="24"/>
        </w:rPr>
        <w:t>负责具体技术内容的解释。</w:t>
      </w:r>
      <w:r>
        <w:rPr>
          <w:rFonts w:cs="Times New Roman"/>
          <w:snapToGrid w:val="0"/>
          <w:kern w:val="0"/>
          <w:szCs w:val="24"/>
        </w:rPr>
        <w:t>在执行过程中，请各单位结合工程实践，认真总结经验，并将意见和建议寄送广州市先烈东路</w:t>
      </w:r>
      <w:r>
        <w:rPr>
          <w:rFonts w:cs="Times New Roman"/>
          <w:snapToGrid w:val="0"/>
          <w:kern w:val="0"/>
          <w:szCs w:val="24"/>
        </w:rPr>
        <w:t>121</w:t>
      </w:r>
      <w:r>
        <w:rPr>
          <w:rFonts w:cs="Times New Roman"/>
          <w:snapToGrid w:val="0"/>
          <w:kern w:val="0"/>
          <w:szCs w:val="24"/>
        </w:rPr>
        <w:t>号广东省建筑科学研究院集团股份有限公司（邮编：</w:t>
      </w:r>
      <w:r>
        <w:rPr>
          <w:rFonts w:cs="Times New Roman"/>
          <w:snapToGrid w:val="0"/>
          <w:kern w:val="0"/>
          <w:szCs w:val="24"/>
        </w:rPr>
        <w:t>510500</w:t>
      </w:r>
      <w:r>
        <w:rPr>
          <w:rFonts w:cs="Times New Roman"/>
          <w:snapToGrid w:val="0"/>
          <w:kern w:val="0"/>
          <w:szCs w:val="24"/>
        </w:rPr>
        <w:t>，传真：</w:t>
      </w:r>
      <w:r>
        <w:rPr>
          <w:rFonts w:cs="Times New Roman"/>
          <w:snapToGrid w:val="0"/>
          <w:kern w:val="0"/>
          <w:szCs w:val="24"/>
        </w:rPr>
        <w:t>02087252610</w:t>
      </w:r>
      <w:r>
        <w:rPr>
          <w:rFonts w:cs="Times New Roman"/>
          <w:snapToGrid w:val="0"/>
          <w:kern w:val="0"/>
          <w:szCs w:val="24"/>
        </w:rPr>
        <w:t>，</w:t>
      </w:r>
      <w:r>
        <w:rPr>
          <w:rFonts w:cs="Times New Roman"/>
          <w:snapToGrid w:val="0"/>
          <w:kern w:val="0"/>
          <w:szCs w:val="24"/>
        </w:rPr>
        <w:t>Email</w:t>
      </w:r>
      <w:r>
        <w:rPr>
          <w:rFonts w:cs="Times New Roman"/>
          <w:snapToGrid w:val="0"/>
          <w:kern w:val="0"/>
          <w:szCs w:val="24"/>
        </w:rPr>
        <w:t>：</w:t>
      </w:r>
      <w:r>
        <w:rPr>
          <w:rFonts w:cs="Times New Roman"/>
          <w:snapToGrid w:val="0"/>
          <w:kern w:val="0"/>
          <w:szCs w:val="24"/>
        </w:rPr>
        <w:fldChar w:fldCharType="begin"/>
      </w:r>
      <w:r>
        <w:rPr>
          <w:rFonts w:cs="Times New Roman"/>
          <w:snapToGrid w:val="0"/>
          <w:kern w:val="0"/>
          <w:szCs w:val="24"/>
        </w:rPr>
        <w:instrText xml:space="preserve"> HYPERLINK "mailto:guangpinglidr@163.com" </w:instrText>
      </w:r>
      <w:r>
        <w:rPr>
          <w:rFonts w:cs="Times New Roman"/>
          <w:snapToGrid w:val="0"/>
          <w:kern w:val="0"/>
          <w:szCs w:val="24"/>
        </w:rPr>
        <w:fldChar w:fldCharType="separate"/>
      </w:r>
      <w:r>
        <w:rPr>
          <w:rStyle w:val="aff1"/>
          <w:rFonts w:cs="Times New Roman"/>
          <w:snapToGrid w:val="0"/>
          <w:kern w:val="0"/>
          <w:szCs w:val="24"/>
        </w:rPr>
        <w:t>guangpinglidr@163.com</w:t>
      </w:r>
      <w:r>
        <w:rPr>
          <w:rFonts w:cs="Times New Roman"/>
          <w:snapToGrid w:val="0"/>
          <w:kern w:val="0"/>
          <w:szCs w:val="24"/>
        </w:rPr>
        <w:fldChar w:fldCharType="end"/>
      </w:r>
      <w:r>
        <w:rPr>
          <w:rFonts w:cs="Times New Roman"/>
          <w:snapToGrid w:val="0"/>
          <w:kern w:val="0"/>
          <w:szCs w:val="24"/>
        </w:rPr>
        <w:t>）。</w:t>
      </w:r>
    </w:p>
    <w:p w14:paraId="215E585F" w14:textId="77777777" w:rsidR="00E84D83" w:rsidRDefault="0089769B">
      <w:pPr>
        <w:adjustRightInd w:val="0"/>
        <w:snapToGrid w:val="0"/>
        <w:ind w:firstLineChars="200" w:firstLine="480"/>
        <w:rPr>
          <w:rFonts w:cs="Times New Roman"/>
          <w:snapToGrid w:val="0"/>
          <w:kern w:val="0"/>
          <w:szCs w:val="24"/>
        </w:rPr>
      </w:pPr>
      <w:r>
        <w:rPr>
          <w:rFonts w:cs="Times New Roman"/>
          <w:snapToGrid w:val="0"/>
          <w:kern w:val="0"/>
          <w:szCs w:val="24"/>
        </w:rPr>
        <w:t>主编单位：广东省建筑科学研究院集团股份有限公司</w:t>
      </w:r>
    </w:p>
    <w:p w14:paraId="3B7101FE" w14:textId="02683636" w:rsidR="00E84D83" w:rsidRDefault="0089769B">
      <w:pPr>
        <w:adjustRightInd w:val="0"/>
        <w:snapToGrid w:val="0"/>
        <w:ind w:firstLineChars="200" w:firstLine="480"/>
        <w:rPr>
          <w:rFonts w:cs="Times New Roman"/>
          <w:color w:val="000000" w:themeColor="text1"/>
          <w:szCs w:val="24"/>
        </w:rPr>
      </w:pPr>
      <w:r>
        <w:rPr>
          <w:rFonts w:cs="Times New Roman"/>
          <w:snapToGrid w:val="0"/>
          <w:kern w:val="0"/>
          <w:szCs w:val="24"/>
        </w:rPr>
        <w:t>参编单位：</w:t>
      </w:r>
      <w:r>
        <w:rPr>
          <w:rFonts w:hint="eastAsia"/>
        </w:rPr>
        <w:t>广东省</w:t>
      </w:r>
      <w:r>
        <w:rPr>
          <w:rFonts w:cs="Times New Roman"/>
          <w:color w:val="000000" w:themeColor="text1"/>
          <w:szCs w:val="24"/>
        </w:rPr>
        <w:t>建筑工程集团有限公司</w:t>
      </w:r>
    </w:p>
    <w:p w14:paraId="796630B5" w14:textId="77777777" w:rsidR="00E84D83" w:rsidRDefault="0089769B">
      <w:pPr>
        <w:adjustRightInd w:val="0"/>
        <w:snapToGrid w:val="0"/>
        <w:ind w:firstLineChars="708" w:firstLine="1699"/>
        <w:rPr>
          <w:color w:val="000000" w:themeColor="text1"/>
        </w:rPr>
      </w:pPr>
      <w:r>
        <w:rPr>
          <w:rFonts w:hint="eastAsia"/>
          <w:color w:val="000000" w:themeColor="text1"/>
        </w:rPr>
        <w:t>广东省建设工程质量安全检测总站有限公司</w:t>
      </w:r>
    </w:p>
    <w:p w14:paraId="60677BE0" w14:textId="750947DE" w:rsidR="00E84D83" w:rsidRDefault="0089769B">
      <w:pPr>
        <w:adjustRightInd w:val="0"/>
        <w:snapToGrid w:val="0"/>
        <w:ind w:firstLineChars="708" w:firstLine="1699"/>
        <w:rPr>
          <w:color w:val="000000" w:themeColor="text1"/>
        </w:rPr>
      </w:pPr>
      <w:r>
        <w:rPr>
          <w:rFonts w:hint="eastAsia"/>
          <w:color w:val="000000" w:themeColor="text1"/>
        </w:rPr>
        <w:t>广东天信电力工程检测有限公司</w:t>
      </w:r>
    </w:p>
    <w:p w14:paraId="7D081E68" w14:textId="28B639AB" w:rsidR="00E84D83" w:rsidRDefault="0089769B">
      <w:pPr>
        <w:adjustRightInd w:val="0"/>
        <w:snapToGrid w:val="0"/>
        <w:ind w:firstLineChars="708" w:firstLine="1699"/>
        <w:rPr>
          <w:color w:val="000000" w:themeColor="text1"/>
        </w:rPr>
      </w:pPr>
      <w:r>
        <w:rPr>
          <w:rFonts w:hint="eastAsia"/>
          <w:color w:val="000000" w:themeColor="text1"/>
        </w:rPr>
        <w:t>中铁西北科学研究院有限公司</w:t>
      </w:r>
      <w:r w:rsidR="00EF10C6">
        <w:rPr>
          <w:rFonts w:hint="eastAsia"/>
          <w:color w:val="000000" w:themeColor="text1"/>
        </w:rPr>
        <w:t>深圳南方分院</w:t>
      </w:r>
    </w:p>
    <w:p w14:paraId="3B837A69" w14:textId="77777777" w:rsidR="00E84D83" w:rsidRDefault="0089769B">
      <w:pPr>
        <w:adjustRightInd w:val="0"/>
        <w:snapToGrid w:val="0"/>
        <w:ind w:firstLineChars="708" w:firstLine="1699"/>
        <w:rPr>
          <w:color w:val="000000" w:themeColor="text1"/>
        </w:rPr>
      </w:pPr>
      <w:r>
        <w:rPr>
          <w:rFonts w:hint="eastAsia"/>
          <w:color w:val="000000" w:themeColor="text1"/>
        </w:rPr>
        <w:t>广东省建筑设计研究院</w:t>
      </w:r>
      <w:r>
        <w:rPr>
          <w:rFonts w:hint="eastAsia"/>
          <w:kern w:val="0"/>
          <w:szCs w:val="20"/>
        </w:rPr>
        <w:t>有限公司</w:t>
      </w:r>
    </w:p>
    <w:p w14:paraId="3DFBE716" w14:textId="77777777" w:rsidR="00E84D83" w:rsidRDefault="0089769B">
      <w:pPr>
        <w:adjustRightInd w:val="0"/>
        <w:snapToGrid w:val="0"/>
        <w:ind w:firstLineChars="708" w:firstLine="1699"/>
        <w:rPr>
          <w:color w:val="000000" w:themeColor="text1"/>
        </w:rPr>
      </w:pPr>
      <w:r>
        <w:rPr>
          <w:rFonts w:hint="eastAsia"/>
          <w:color w:val="000000" w:themeColor="text1"/>
        </w:rPr>
        <w:t>中交四航工程研究院有限公司</w:t>
      </w:r>
    </w:p>
    <w:p w14:paraId="03DD01C6" w14:textId="77777777" w:rsidR="00E84D83" w:rsidRDefault="0089769B">
      <w:pPr>
        <w:adjustRightInd w:val="0"/>
        <w:snapToGrid w:val="0"/>
        <w:ind w:firstLineChars="708" w:firstLine="1699"/>
        <w:rPr>
          <w:color w:val="000000" w:themeColor="text1"/>
        </w:rPr>
      </w:pPr>
      <w:r>
        <w:rPr>
          <w:rFonts w:hint="eastAsia"/>
          <w:color w:val="000000" w:themeColor="text1"/>
        </w:rPr>
        <w:t>苏交科（广州）工程勘察设计有限公司</w:t>
      </w:r>
    </w:p>
    <w:p w14:paraId="5099C70B" w14:textId="77777777" w:rsidR="00E84D83" w:rsidRDefault="0089769B">
      <w:pPr>
        <w:adjustRightInd w:val="0"/>
        <w:snapToGrid w:val="0"/>
        <w:ind w:firstLineChars="708" w:firstLine="1699"/>
      </w:pPr>
      <w:r>
        <w:rPr>
          <w:rFonts w:hint="eastAsia"/>
        </w:rPr>
        <w:t>广东三和管桩股份有限公司</w:t>
      </w:r>
    </w:p>
    <w:p w14:paraId="3675E117" w14:textId="77777777" w:rsidR="00E84D83" w:rsidRDefault="0089769B">
      <w:pPr>
        <w:adjustRightInd w:val="0"/>
        <w:snapToGrid w:val="0"/>
        <w:ind w:firstLineChars="708" w:firstLine="1699"/>
        <w:rPr>
          <w:rFonts w:ascii="宋体" w:hAnsi="宋体" w:cs="宋体"/>
        </w:rPr>
      </w:pPr>
      <w:r>
        <w:rPr>
          <w:rFonts w:ascii="宋体" w:hAnsi="宋体" w:cs="宋体"/>
        </w:rPr>
        <w:t>广州欧美大地仪器科技有限公司</w:t>
      </w:r>
    </w:p>
    <w:p w14:paraId="6348FF01" w14:textId="77777777" w:rsidR="00E84D83" w:rsidRDefault="0089769B">
      <w:pPr>
        <w:adjustRightInd w:val="0"/>
        <w:snapToGrid w:val="0"/>
        <w:ind w:firstLineChars="708" w:firstLine="1699"/>
      </w:pPr>
      <w:r>
        <w:rPr>
          <w:rFonts w:hint="eastAsia"/>
        </w:rPr>
        <w:t>华南理工大学</w:t>
      </w:r>
    </w:p>
    <w:p w14:paraId="026BA66E" w14:textId="77777777" w:rsidR="00E84D83" w:rsidRDefault="0089769B">
      <w:pPr>
        <w:adjustRightInd w:val="0"/>
        <w:snapToGrid w:val="0"/>
        <w:ind w:firstLineChars="708" w:firstLine="1699"/>
        <w:rPr>
          <w:rFonts w:cs="Times New Roman"/>
          <w:snapToGrid w:val="0"/>
          <w:color w:val="000000" w:themeColor="text1"/>
          <w:kern w:val="0"/>
          <w:szCs w:val="24"/>
        </w:rPr>
      </w:pPr>
      <w:r>
        <w:rPr>
          <w:rFonts w:ascii="宋体" w:hAnsi="宋体" w:cs="宋体"/>
          <w:color w:val="000000" w:themeColor="text1"/>
        </w:rPr>
        <w:t>清远市建设工程</w:t>
      </w:r>
      <w:r>
        <w:rPr>
          <w:rFonts w:ascii="宋体" w:hAnsi="宋体" w:cs="宋体" w:hint="eastAsia"/>
          <w:color w:val="000000" w:themeColor="text1"/>
        </w:rPr>
        <w:t>综合</w:t>
      </w:r>
      <w:r>
        <w:rPr>
          <w:rFonts w:ascii="宋体" w:hAnsi="宋体" w:cs="宋体"/>
          <w:color w:val="000000" w:themeColor="text1"/>
        </w:rPr>
        <w:t>服务站</w:t>
      </w:r>
    </w:p>
    <w:p w14:paraId="76DC6E00" w14:textId="77777777" w:rsidR="00E84D83" w:rsidRDefault="0089769B">
      <w:pPr>
        <w:adjustRightInd w:val="0"/>
        <w:snapToGrid w:val="0"/>
        <w:ind w:leftChars="200" w:left="2880" w:hangingChars="1000" w:hanging="2400"/>
        <w:rPr>
          <w:color w:val="000000" w:themeColor="text1"/>
          <w:szCs w:val="24"/>
        </w:rPr>
      </w:pPr>
      <w:r>
        <w:rPr>
          <w:rFonts w:cs="Times New Roman"/>
          <w:snapToGrid w:val="0"/>
          <w:color w:val="000000" w:themeColor="text1"/>
          <w:kern w:val="0"/>
          <w:szCs w:val="24"/>
        </w:rPr>
        <w:t>本规程</w:t>
      </w:r>
      <w:r>
        <w:rPr>
          <w:rFonts w:ascii="宋体" w:hAnsi="宋体" w:hint="eastAsia"/>
          <w:snapToGrid w:val="0"/>
          <w:color w:val="000000" w:themeColor="text1"/>
          <w:szCs w:val="24"/>
        </w:rPr>
        <w:t xml:space="preserve">主要起草人员：李广平 </w:t>
      </w:r>
      <w:r>
        <w:rPr>
          <w:rFonts w:ascii="宋体" w:hAnsi="宋体"/>
          <w:snapToGrid w:val="0"/>
          <w:color w:val="000000" w:themeColor="text1"/>
          <w:szCs w:val="24"/>
        </w:rPr>
        <w:t xml:space="preserve"> </w:t>
      </w:r>
      <w:r>
        <w:rPr>
          <w:rFonts w:hint="eastAsia"/>
          <w:snapToGrid w:val="0"/>
          <w:color w:val="000000" w:themeColor="text1"/>
          <w:szCs w:val="24"/>
        </w:rPr>
        <w:t>徐天平</w:t>
      </w:r>
      <w:r>
        <w:rPr>
          <w:rFonts w:hint="eastAsia"/>
          <w:snapToGrid w:val="0"/>
          <w:color w:val="000000" w:themeColor="text1"/>
          <w:szCs w:val="24"/>
        </w:rPr>
        <w:t xml:space="preserve"> </w:t>
      </w:r>
      <w:r>
        <w:rPr>
          <w:snapToGrid w:val="0"/>
          <w:color w:val="000000" w:themeColor="text1"/>
          <w:szCs w:val="24"/>
        </w:rPr>
        <w:t xml:space="preserve"> </w:t>
      </w:r>
      <w:r>
        <w:rPr>
          <w:color w:val="000000" w:themeColor="text1"/>
        </w:rPr>
        <w:t>杨</w:t>
      </w:r>
      <w:r>
        <w:rPr>
          <w:rFonts w:hint="eastAsia"/>
          <w:color w:val="000000" w:themeColor="text1"/>
        </w:rPr>
        <w:t xml:space="preserve"> </w:t>
      </w:r>
      <w:r>
        <w:rPr>
          <w:color w:val="000000" w:themeColor="text1"/>
        </w:rPr>
        <w:t xml:space="preserve"> </w:t>
      </w:r>
      <w:r>
        <w:rPr>
          <w:color w:val="000000" w:themeColor="text1"/>
        </w:rPr>
        <w:t>眉</w:t>
      </w:r>
      <w:r>
        <w:rPr>
          <w:rFonts w:hint="eastAsia"/>
          <w:color w:val="000000" w:themeColor="text1"/>
        </w:rPr>
        <w:t xml:space="preserve"> </w:t>
      </w:r>
      <w:r>
        <w:rPr>
          <w:color w:val="000000" w:themeColor="text1"/>
        </w:rPr>
        <w:t xml:space="preserve"> </w:t>
      </w:r>
      <w:r>
        <w:rPr>
          <w:rFonts w:ascii="宋体" w:hAnsi="宋体" w:cs="宋体"/>
          <w:color w:val="000000" w:themeColor="text1"/>
          <w:szCs w:val="24"/>
        </w:rPr>
        <w:t>王</w:t>
      </w:r>
      <w:r>
        <w:rPr>
          <w:rFonts w:ascii="宋体" w:hAnsi="宋体" w:cs="宋体" w:hint="eastAsia"/>
          <w:color w:val="000000" w:themeColor="text1"/>
          <w:szCs w:val="24"/>
        </w:rPr>
        <w:t xml:space="preserve"> </w:t>
      </w:r>
      <w:r>
        <w:rPr>
          <w:rFonts w:ascii="宋体" w:hAnsi="宋体" w:cs="宋体"/>
          <w:color w:val="000000" w:themeColor="text1"/>
          <w:szCs w:val="24"/>
        </w:rPr>
        <w:t xml:space="preserve"> 凯</w:t>
      </w:r>
      <w:r>
        <w:rPr>
          <w:rFonts w:ascii="宋体" w:hAnsi="宋体" w:cs="宋体" w:hint="eastAsia"/>
          <w:color w:val="000000" w:themeColor="text1"/>
          <w:szCs w:val="24"/>
        </w:rPr>
        <w:t xml:space="preserve"> </w:t>
      </w:r>
      <w:r>
        <w:rPr>
          <w:rFonts w:ascii="宋体" w:hAnsi="宋体" w:cs="宋体"/>
          <w:color w:val="000000" w:themeColor="text1"/>
          <w:szCs w:val="24"/>
        </w:rPr>
        <w:t xml:space="preserve"> </w:t>
      </w:r>
      <w:r>
        <w:rPr>
          <w:rFonts w:hint="eastAsia"/>
          <w:color w:val="000000" w:themeColor="text1"/>
        </w:rPr>
        <w:t>程小俊</w:t>
      </w:r>
    </w:p>
    <w:p w14:paraId="0174DE02" w14:textId="77777777" w:rsidR="00E84D83" w:rsidRDefault="0089769B">
      <w:pPr>
        <w:adjustRightInd w:val="0"/>
        <w:snapToGrid w:val="0"/>
        <w:ind w:leftChars="1200" w:left="5280" w:hangingChars="1000" w:hanging="2400"/>
        <w:rPr>
          <w:rFonts w:ascii="宋体" w:hAnsi="宋体" w:cs="宋体"/>
          <w:color w:val="000000" w:themeColor="text1"/>
          <w:szCs w:val="24"/>
        </w:rPr>
      </w:pPr>
      <w:r>
        <w:rPr>
          <w:rFonts w:hint="eastAsia"/>
          <w:color w:val="000000" w:themeColor="text1"/>
          <w:szCs w:val="24"/>
        </w:rPr>
        <w:t>王建松</w:t>
      </w:r>
      <w:r>
        <w:rPr>
          <w:rFonts w:hint="eastAsia"/>
          <w:color w:val="000000" w:themeColor="text1"/>
        </w:rPr>
        <w:t xml:space="preserve"> </w:t>
      </w:r>
      <w:r>
        <w:rPr>
          <w:color w:val="000000" w:themeColor="text1"/>
        </w:rPr>
        <w:t xml:space="preserve"> </w:t>
      </w:r>
      <w:r>
        <w:rPr>
          <w:rFonts w:ascii="宋体" w:hAnsi="宋体" w:cs="宋体" w:hint="eastAsia"/>
          <w:color w:val="000000" w:themeColor="text1"/>
          <w:szCs w:val="24"/>
        </w:rPr>
        <w:t>周洪波</w:t>
      </w:r>
      <w:r>
        <w:rPr>
          <w:rFonts w:hint="eastAsia"/>
          <w:color w:val="000000" w:themeColor="text1"/>
        </w:rPr>
        <w:t xml:space="preserve"> </w:t>
      </w:r>
      <w:r>
        <w:rPr>
          <w:color w:val="000000" w:themeColor="text1"/>
        </w:rPr>
        <w:t xml:space="preserve"> </w:t>
      </w:r>
      <w:r>
        <w:rPr>
          <w:rFonts w:hint="eastAsia"/>
          <w:color w:val="000000" w:themeColor="text1"/>
        </w:rPr>
        <w:t>桑登峰</w:t>
      </w:r>
      <w:r>
        <w:rPr>
          <w:rFonts w:hint="eastAsia"/>
          <w:color w:val="000000" w:themeColor="text1"/>
        </w:rPr>
        <w:t xml:space="preserve"> </w:t>
      </w:r>
      <w:r>
        <w:rPr>
          <w:color w:val="000000" w:themeColor="text1"/>
        </w:rPr>
        <w:t xml:space="preserve"> </w:t>
      </w:r>
      <w:r>
        <w:rPr>
          <w:color w:val="000000" w:themeColor="text1"/>
        </w:rPr>
        <w:t>尹</w:t>
      </w:r>
      <w:r>
        <w:rPr>
          <w:rFonts w:hint="eastAsia"/>
          <w:color w:val="000000" w:themeColor="text1"/>
        </w:rPr>
        <w:t xml:space="preserve"> </w:t>
      </w:r>
      <w:r>
        <w:rPr>
          <w:color w:val="000000" w:themeColor="text1"/>
        </w:rPr>
        <w:t xml:space="preserve"> </w:t>
      </w:r>
      <w:r>
        <w:rPr>
          <w:color w:val="000000" w:themeColor="text1"/>
        </w:rPr>
        <w:t>科</w:t>
      </w:r>
      <w:r>
        <w:rPr>
          <w:rFonts w:hint="eastAsia"/>
          <w:color w:val="000000" w:themeColor="text1"/>
        </w:rPr>
        <w:t xml:space="preserve"> </w:t>
      </w:r>
      <w:r>
        <w:rPr>
          <w:color w:val="000000" w:themeColor="text1"/>
        </w:rPr>
        <w:t xml:space="preserve"> </w:t>
      </w:r>
      <w:r>
        <w:rPr>
          <w:rFonts w:hint="eastAsia"/>
          <w:color w:val="000000" w:themeColor="text1"/>
        </w:rPr>
        <w:t>李</w:t>
      </w:r>
      <w:r>
        <w:rPr>
          <w:rFonts w:hint="eastAsia"/>
          <w:color w:val="000000" w:themeColor="text1"/>
        </w:rPr>
        <w:t xml:space="preserve"> </w:t>
      </w:r>
      <w:r>
        <w:rPr>
          <w:color w:val="000000" w:themeColor="text1"/>
        </w:rPr>
        <w:t xml:space="preserve"> </w:t>
      </w:r>
      <w:r>
        <w:rPr>
          <w:rFonts w:hint="eastAsia"/>
          <w:color w:val="000000" w:themeColor="text1"/>
        </w:rPr>
        <w:t>龙</w:t>
      </w:r>
    </w:p>
    <w:p w14:paraId="7B759B69" w14:textId="77777777" w:rsidR="00E84D83" w:rsidRDefault="0089769B">
      <w:pPr>
        <w:adjustRightInd w:val="0"/>
        <w:snapToGrid w:val="0"/>
        <w:ind w:leftChars="1200" w:left="5280" w:hangingChars="1000" w:hanging="2400"/>
        <w:rPr>
          <w:color w:val="000000" w:themeColor="text1"/>
        </w:rPr>
      </w:pPr>
      <w:r>
        <w:rPr>
          <w:rFonts w:hint="eastAsia"/>
          <w:color w:val="000000" w:themeColor="text1"/>
        </w:rPr>
        <w:t>廖永初</w:t>
      </w:r>
      <w:r>
        <w:rPr>
          <w:rFonts w:hint="eastAsia"/>
          <w:color w:val="000000" w:themeColor="text1"/>
        </w:rPr>
        <w:t xml:space="preserve"> </w:t>
      </w:r>
      <w:r>
        <w:rPr>
          <w:color w:val="000000" w:themeColor="text1"/>
        </w:rPr>
        <w:t xml:space="preserve"> </w:t>
      </w:r>
      <w:r>
        <w:rPr>
          <w:color w:val="000000" w:themeColor="text1"/>
        </w:rPr>
        <w:t>杨</w:t>
      </w:r>
      <w:r>
        <w:rPr>
          <w:rFonts w:hint="eastAsia"/>
          <w:color w:val="000000" w:themeColor="text1"/>
        </w:rPr>
        <w:t xml:space="preserve"> </w:t>
      </w:r>
      <w:r>
        <w:rPr>
          <w:color w:val="000000" w:themeColor="text1"/>
        </w:rPr>
        <w:t xml:space="preserve"> </w:t>
      </w:r>
      <w:r>
        <w:rPr>
          <w:color w:val="000000" w:themeColor="text1"/>
        </w:rPr>
        <w:t>春</w:t>
      </w:r>
      <w:r>
        <w:rPr>
          <w:rFonts w:hint="eastAsia"/>
          <w:color w:val="000000" w:themeColor="text1"/>
        </w:rPr>
        <w:t xml:space="preserve"> </w:t>
      </w:r>
      <w:r>
        <w:rPr>
          <w:color w:val="000000" w:themeColor="text1"/>
        </w:rPr>
        <w:t xml:space="preserve"> </w:t>
      </w:r>
      <w:r>
        <w:rPr>
          <w:color w:val="000000" w:themeColor="text1"/>
        </w:rPr>
        <w:t>邝文浩</w:t>
      </w:r>
      <w:r>
        <w:rPr>
          <w:rFonts w:hint="eastAsia"/>
          <w:color w:val="000000" w:themeColor="text1"/>
        </w:rPr>
        <w:t xml:space="preserve"> </w:t>
      </w:r>
      <w:r>
        <w:rPr>
          <w:color w:val="000000" w:themeColor="text1"/>
        </w:rPr>
        <w:t xml:space="preserve"> </w:t>
      </w:r>
      <w:r>
        <w:rPr>
          <w:rFonts w:hint="eastAsia"/>
          <w:color w:val="000000" w:themeColor="text1"/>
        </w:rPr>
        <w:t>徐权辉</w:t>
      </w:r>
      <w:r>
        <w:rPr>
          <w:rFonts w:hint="eastAsia"/>
          <w:color w:val="000000" w:themeColor="text1"/>
        </w:rPr>
        <w:t xml:space="preserve"> </w:t>
      </w:r>
      <w:r>
        <w:rPr>
          <w:color w:val="000000" w:themeColor="text1"/>
        </w:rPr>
        <w:t xml:space="preserve"> </w:t>
      </w:r>
      <w:r>
        <w:rPr>
          <w:rFonts w:hint="eastAsia"/>
          <w:color w:val="000000" w:themeColor="text1"/>
        </w:rPr>
        <w:t>宋露露</w:t>
      </w:r>
    </w:p>
    <w:p w14:paraId="69D7FD2F" w14:textId="77777777" w:rsidR="00E84D83" w:rsidRDefault="0089769B">
      <w:pPr>
        <w:adjustRightInd w:val="0"/>
        <w:snapToGrid w:val="0"/>
        <w:ind w:leftChars="1200" w:left="5280" w:hangingChars="1000" w:hanging="2400"/>
        <w:rPr>
          <w:rFonts w:cs="Times New Roman"/>
          <w:snapToGrid w:val="0"/>
          <w:color w:val="000000" w:themeColor="text1"/>
          <w:kern w:val="0"/>
          <w:szCs w:val="24"/>
        </w:rPr>
      </w:pPr>
      <w:r>
        <w:rPr>
          <w:rFonts w:hint="eastAsia"/>
          <w:color w:val="000000" w:themeColor="text1"/>
        </w:rPr>
        <w:lastRenderedPageBreak/>
        <w:t>李超华</w:t>
      </w:r>
      <w:r>
        <w:rPr>
          <w:rFonts w:hint="eastAsia"/>
          <w:color w:val="000000" w:themeColor="text1"/>
        </w:rPr>
        <w:t xml:space="preserve"> </w:t>
      </w:r>
      <w:r>
        <w:rPr>
          <w:color w:val="000000" w:themeColor="text1"/>
        </w:rPr>
        <w:t xml:space="preserve"> </w:t>
      </w:r>
      <w:r>
        <w:rPr>
          <w:color w:val="000000" w:themeColor="text1"/>
        </w:rPr>
        <w:t>毛</w:t>
      </w:r>
      <w:r>
        <w:rPr>
          <w:rFonts w:hint="eastAsia"/>
          <w:color w:val="000000" w:themeColor="text1"/>
        </w:rPr>
        <w:t xml:space="preserve"> </w:t>
      </w:r>
      <w:r>
        <w:rPr>
          <w:color w:val="000000" w:themeColor="text1"/>
        </w:rPr>
        <w:t xml:space="preserve"> </w:t>
      </w:r>
      <w:r>
        <w:rPr>
          <w:color w:val="000000" w:themeColor="text1"/>
        </w:rPr>
        <w:t>悦</w:t>
      </w:r>
    </w:p>
    <w:p w14:paraId="1E18EAFD" w14:textId="77777777" w:rsidR="00E84D83" w:rsidRDefault="0089769B">
      <w:pPr>
        <w:adjustRightInd w:val="0"/>
        <w:snapToGrid w:val="0"/>
        <w:ind w:firstLineChars="200" w:firstLine="480"/>
        <w:rPr>
          <w:rFonts w:cs="Times New Roman"/>
          <w:snapToGrid w:val="0"/>
          <w:kern w:val="0"/>
          <w:szCs w:val="24"/>
        </w:rPr>
      </w:pPr>
      <w:r>
        <w:rPr>
          <w:rFonts w:cs="Times New Roman"/>
          <w:snapToGrid w:val="0"/>
          <w:kern w:val="0"/>
          <w:szCs w:val="24"/>
        </w:rPr>
        <w:t>本规程主要审查人员：</w:t>
      </w:r>
    </w:p>
    <w:p w14:paraId="3CFBA980" w14:textId="77777777" w:rsidR="00E84D83" w:rsidRDefault="00E84D83">
      <w:pPr>
        <w:adjustRightInd w:val="0"/>
        <w:snapToGrid w:val="0"/>
        <w:ind w:firstLine="640"/>
        <w:jc w:val="center"/>
        <w:rPr>
          <w:rFonts w:cs="Times New Roman"/>
          <w:b/>
          <w:kern w:val="0"/>
          <w:sz w:val="32"/>
        </w:rPr>
      </w:pPr>
    </w:p>
    <w:p w14:paraId="1DA2792E" w14:textId="77777777" w:rsidR="00E84D83" w:rsidRDefault="0089769B">
      <w:pPr>
        <w:widowControl/>
        <w:jc w:val="left"/>
        <w:rPr>
          <w:rFonts w:cs="Times New Roman"/>
          <w:b/>
          <w:kern w:val="0"/>
          <w:sz w:val="32"/>
        </w:rPr>
      </w:pPr>
      <w:r>
        <w:rPr>
          <w:rFonts w:cs="Times New Roman"/>
          <w:b/>
          <w:kern w:val="0"/>
          <w:sz w:val="32"/>
        </w:rPr>
        <w:br w:type="page"/>
      </w:r>
    </w:p>
    <w:p w14:paraId="7D0F9FD7" w14:textId="77777777" w:rsidR="00E84D83" w:rsidRDefault="0089769B">
      <w:pPr>
        <w:pStyle w:val="af6"/>
        <w:ind w:left="3360"/>
        <w:rPr>
          <w:color w:val="auto"/>
          <w:kern w:val="0"/>
          <w:sz w:val="36"/>
          <w:szCs w:val="36"/>
        </w:rPr>
      </w:pPr>
      <w:r>
        <w:rPr>
          <w:color w:val="auto"/>
          <w:kern w:val="0"/>
          <w:sz w:val="36"/>
          <w:szCs w:val="36"/>
        </w:rPr>
        <w:lastRenderedPageBreak/>
        <w:t>目</w:t>
      </w:r>
      <w:r>
        <w:rPr>
          <w:rFonts w:hint="eastAsia"/>
          <w:color w:val="auto"/>
          <w:kern w:val="0"/>
          <w:sz w:val="36"/>
          <w:szCs w:val="36"/>
        </w:rPr>
        <w:t xml:space="preserve">  </w:t>
      </w:r>
      <w:r>
        <w:rPr>
          <w:color w:val="auto"/>
          <w:kern w:val="0"/>
          <w:sz w:val="36"/>
          <w:szCs w:val="36"/>
        </w:rPr>
        <w:t>次</w:t>
      </w:r>
    </w:p>
    <w:bookmarkStart w:id="9" w:name="_Toc291454963" w:displacedByCustomXml="next"/>
    <w:bookmarkStart w:id="10" w:name="_Toc96574128" w:displacedByCustomXml="next"/>
    <w:sdt>
      <w:sdtPr>
        <w:rPr>
          <w:lang w:val="zh-CN"/>
        </w:rPr>
        <w:id w:val="-779870998"/>
        <w:docPartObj>
          <w:docPartGallery w:val="Table of Contents"/>
          <w:docPartUnique/>
        </w:docPartObj>
      </w:sdtPr>
      <w:sdtEndPr>
        <w:rPr>
          <w:b/>
          <w:bCs/>
        </w:rPr>
      </w:sdtEndPr>
      <w:sdtContent>
        <w:p w14:paraId="75693217" w14:textId="4114BB17" w:rsidR="009626AE" w:rsidRDefault="0089769B">
          <w:pPr>
            <w:pStyle w:val="TOC1"/>
            <w:rPr>
              <w:rFonts w:asciiTheme="minorHAnsi" w:hAnsiTheme="minorHAnsi"/>
              <w:noProof/>
              <w:sz w:val="21"/>
            </w:rPr>
          </w:pPr>
          <w:r>
            <w:fldChar w:fldCharType="begin"/>
          </w:r>
          <w:r>
            <w:instrText xml:space="preserve"> TOC \o "1-3" \h \z \u </w:instrText>
          </w:r>
          <w:r>
            <w:fldChar w:fldCharType="separate"/>
          </w:r>
        </w:p>
        <w:p w14:paraId="5FB39E0E" w14:textId="3E5AA174" w:rsidR="009626AE" w:rsidRDefault="00952596">
          <w:pPr>
            <w:pStyle w:val="TOC1"/>
            <w:rPr>
              <w:rFonts w:asciiTheme="minorHAnsi" w:hAnsiTheme="minorHAnsi"/>
              <w:noProof/>
              <w:sz w:val="21"/>
            </w:rPr>
          </w:pPr>
          <w:hyperlink w:anchor="_Toc85800350" w:history="1">
            <w:r w:rsidR="009626AE" w:rsidRPr="008974E7">
              <w:rPr>
                <w:rStyle w:val="afff2"/>
                <w:noProof/>
                <w:kern w:val="0"/>
              </w:rPr>
              <w:t xml:space="preserve">1  </w:t>
            </w:r>
            <w:r w:rsidR="009626AE" w:rsidRPr="008974E7">
              <w:rPr>
                <w:rStyle w:val="afff2"/>
                <w:noProof/>
                <w:kern w:val="0"/>
              </w:rPr>
              <w:t>总则</w:t>
            </w:r>
            <w:r w:rsidR="009626AE">
              <w:rPr>
                <w:noProof/>
                <w:webHidden/>
              </w:rPr>
              <w:tab/>
            </w:r>
            <w:r w:rsidR="009626AE">
              <w:rPr>
                <w:noProof/>
                <w:webHidden/>
              </w:rPr>
              <w:fldChar w:fldCharType="begin"/>
            </w:r>
            <w:r w:rsidR="009626AE">
              <w:rPr>
                <w:noProof/>
                <w:webHidden/>
              </w:rPr>
              <w:instrText xml:space="preserve"> PAGEREF _Toc85800350 \h </w:instrText>
            </w:r>
            <w:r w:rsidR="009626AE">
              <w:rPr>
                <w:noProof/>
                <w:webHidden/>
              </w:rPr>
            </w:r>
            <w:r w:rsidR="009626AE">
              <w:rPr>
                <w:noProof/>
                <w:webHidden/>
              </w:rPr>
              <w:fldChar w:fldCharType="separate"/>
            </w:r>
            <w:r w:rsidR="00A41C6D">
              <w:rPr>
                <w:noProof/>
                <w:webHidden/>
              </w:rPr>
              <w:t>8</w:t>
            </w:r>
            <w:r w:rsidR="009626AE">
              <w:rPr>
                <w:noProof/>
                <w:webHidden/>
              </w:rPr>
              <w:fldChar w:fldCharType="end"/>
            </w:r>
          </w:hyperlink>
        </w:p>
        <w:p w14:paraId="08C3691D" w14:textId="0440997E" w:rsidR="009626AE" w:rsidRDefault="00952596">
          <w:pPr>
            <w:pStyle w:val="TOC1"/>
            <w:rPr>
              <w:rFonts w:asciiTheme="minorHAnsi" w:hAnsiTheme="minorHAnsi"/>
              <w:noProof/>
              <w:sz w:val="21"/>
            </w:rPr>
          </w:pPr>
          <w:hyperlink w:anchor="_Toc85800351" w:history="1">
            <w:r w:rsidR="009626AE" w:rsidRPr="008974E7">
              <w:rPr>
                <w:rStyle w:val="afff2"/>
                <w:rFonts w:cs="Times New Roman"/>
                <w:noProof/>
                <w:kern w:val="0"/>
              </w:rPr>
              <w:t xml:space="preserve">2  </w:t>
            </w:r>
            <w:r w:rsidR="009626AE" w:rsidRPr="008974E7">
              <w:rPr>
                <w:rStyle w:val="afff2"/>
                <w:rFonts w:cs="Times New Roman"/>
                <w:noProof/>
                <w:kern w:val="0"/>
              </w:rPr>
              <w:t>术语和符号</w:t>
            </w:r>
            <w:r w:rsidR="009626AE">
              <w:rPr>
                <w:noProof/>
                <w:webHidden/>
              </w:rPr>
              <w:tab/>
            </w:r>
            <w:r w:rsidR="009626AE">
              <w:rPr>
                <w:noProof/>
                <w:webHidden/>
              </w:rPr>
              <w:fldChar w:fldCharType="begin"/>
            </w:r>
            <w:r w:rsidR="009626AE">
              <w:rPr>
                <w:noProof/>
                <w:webHidden/>
              </w:rPr>
              <w:instrText xml:space="preserve"> PAGEREF _Toc85800351 \h </w:instrText>
            </w:r>
            <w:r w:rsidR="009626AE">
              <w:rPr>
                <w:noProof/>
                <w:webHidden/>
              </w:rPr>
            </w:r>
            <w:r w:rsidR="009626AE">
              <w:rPr>
                <w:noProof/>
                <w:webHidden/>
              </w:rPr>
              <w:fldChar w:fldCharType="separate"/>
            </w:r>
            <w:r w:rsidR="00A41C6D">
              <w:rPr>
                <w:noProof/>
                <w:webHidden/>
              </w:rPr>
              <w:t>9</w:t>
            </w:r>
            <w:r w:rsidR="009626AE">
              <w:rPr>
                <w:noProof/>
                <w:webHidden/>
              </w:rPr>
              <w:fldChar w:fldCharType="end"/>
            </w:r>
          </w:hyperlink>
        </w:p>
        <w:p w14:paraId="4BA431D6" w14:textId="52B9DDAC" w:rsidR="009626AE" w:rsidRDefault="00952596">
          <w:pPr>
            <w:pStyle w:val="TOC2"/>
            <w:tabs>
              <w:tab w:val="right" w:leader="dot" w:pos="8296"/>
            </w:tabs>
            <w:ind w:left="480"/>
            <w:rPr>
              <w:rFonts w:asciiTheme="minorHAnsi" w:hAnsiTheme="minorHAnsi"/>
              <w:noProof/>
              <w:sz w:val="21"/>
            </w:rPr>
          </w:pPr>
          <w:hyperlink w:anchor="_Toc85800352" w:history="1">
            <w:r w:rsidR="009626AE" w:rsidRPr="008974E7">
              <w:rPr>
                <w:rStyle w:val="afff2"/>
                <w:rFonts w:cs="Times New Roman"/>
                <w:noProof/>
                <w:kern w:val="0"/>
              </w:rPr>
              <w:t xml:space="preserve">2.1  </w:t>
            </w:r>
            <w:r w:rsidR="009626AE" w:rsidRPr="008974E7">
              <w:rPr>
                <w:rStyle w:val="afff2"/>
                <w:rFonts w:cs="Times New Roman"/>
                <w:noProof/>
                <w:kern w:val="0"/>
              </w:rPr>
              <w:t>术语</w:t>
            </w:r>
            <w:r w:rsidR="009626AE">
              <w:rPr>
                <w:noProof/>
                <w:webHidden/>
              </w:rPr>
              <w:tab/>
            </w:r>
            <w:r w:rsidR="009626AE">
              <w:rPr>
                <w:noProof/>
                <w:webHidden/>
              </w:rPr>
              <w:fldChar w:fldCharType="begin"/>
            </w:r>
            <w:r w:rsidR="009626AE">
              <w:rPr>
                <w:noProof/>
                <w:webHidden/>
              </w:rPr>
              <w:instrText xml:space="preserve"> PAGEREF _Toc85800352 \h </w:instrText>
            </w:r>
            <w:r w:rsidR="009626AE">
              <w:rPr>
                <w:noProof/>
                <w:webHidden/>
              </w:rPr>
            </w:r>
            <w:r w:rsidR="009626AE">
              <w:rPr>
                <w:noProof/>
                <w:webHidden/>
              </w:rPr>
              <w:fldChar w:fldCharType="separate"/>
            </w:r>
            <w:r w:rsidR="00A41C6D">
              <w:rPr>
                <w:noProof/>
                <w:webHidden/>
              </w:rPr>
              <w:t>9</w:t>
            </w:r>
            <w:r w:rsidR="009626AE">
              <w:rPr>
                <w:noProof/>
                <w:webHidden/>
              </w:rPr>
              <w:fldChar w:fldCharType="end"/>
            </w:r>
          </w:hyperlink>
        </w:p>
        <w:p w14:paraId="7518B056" w14:textId="4637A173" w:rsidR="009626AE" w:rsidRDefault="00952596">
          <w:pPr>
            <w:pStyle w:val="TOC2"/>
            <w:tabs>
              <w:tab w:val="right" w:leader="dot" w:pos="8296"/>
            </w:tabs>
            <w:ind w:left="480"/>
            <w:rPr>
              <w:rFonts w:asciiTheme="minorHAnsi" w:hAnsiTheme="minorHAnsi"/>
              <w:noProof/>
              <w:sz w:val="21"/>
            </w:rPr>
          </w:pPr>
          <w:hyperlink w:anchor="_Toc85800353" w:history="1">
            <w:r w:rsidR="009626AE" w:rsidRPr="008974E7">
              <w:rPr>
                <w:rStyle w:val="afff2"/>
                <w:rFonts w:cs="Times New Roman"/>
                <w:noProof/>
                <w:kern w:val="0"/>
              </w:rPr>
              <w:t xml:space="preserve">2.2  </w:t>
            </w:r>
            <w:r w:rsidR="009626AE" w:rsidRPr="008974E7">
              <w:rPr>
                <w:rStyle w:val="afff2"/>
                <w:rFonts w:cs="Times New Roman"/>
                <w:noProof/>
                <w:kern w:val="0"/>
              </w:rPr>
              <w:t>符号</w:t>
            </w:r>
            <w:r w:rsidR="009626AE">
              <w:rPr>
                <w:noProof/>
                <w:webHidden/>
              </w:rPr>
              <w:tab/>
            </w:r>
            <w:r w:rsidR="009626AE">
              <w:rPr>
                <w:noProof/>
                <w:webHidden/>
              </w:rPr>
              <w:fldChar w:fldCharType="begin"/>
            </w:r>
            <w:r w:rsidR="009626AE">
              <w:rPr>
                <w:noProof/>
                <w:webHidden/>
              </w:rPr>
              <w:instrText xml:space="preserve"> PAGEREF _Toc85800353 \h </w:instrText>
            </w:r>
            <w:r w:rsidR="009626AE">
              <w:rPr>
                <w:noProof/>
                <w:webHidden/>
              </w:rPr>
            </w:r>
            <w:r w:rsidR="009626AE">
              <w:rPr>
                <w:noProof/>
                <w:webHidden/>
              </w:rPr>
              <w:fldChar w:fldCharType="separate"/>
            </w:r>
            <w:r w:rsidR="00A41C6D">
              <w:rPr>
                <w:noProof/>
                <w:webHidden/>
              </w:rPr>
              <w:t>9</w:t>
            </w:r>
            <w:r w:rsidR="009626AE">
              <w:rPr>
                <w:noProof/>
                <w:webHidden/>
              </w:rPr>
              <w:fldChar w:fldCharType="end"/>
            </w:r>
          </w:hyperlink>
        </w:p>
        <w:p w14:paraId="4F31CC07" w14:textId="3E672CD2" w:rsidR="009626AE" w:rsidRDefault="00952596">
          <w:pPr>
            <w:pStyle w:val="TOC1"/>
            <w:rPr>
              <w:rFonts w:asciiTheme="minorHAnsi" w:hAnsiTheme="minorHAnsi"/>
              <w:noProof/>
              <w:sz w:val="21"/>
            </w:rPr>
          </w:pPr>
          <w:hyperlink w:anchor="_Toc85800354" w:history="1">
            <w:r w:rsidR="009626AE" w:rsidRPr="008974E7">
              <w:rPr>
                <w:rStyle w:val="afff2"/>
                <w:noProof/>
                <w:kern w:val="0"/>
              </w:rPr>
              <w:t xml:space="preserve">3  </w:t>
            </w:r>
            <w:r w:rsidR="009626AE" w:rsidRPr="008974E7">
              <w:rPr>
                <w:rStyle w:val="afff2"/>
                <w:noProof/>
                <w:kern w:val="0"/>
              </w:rPr>
              <w:t>基本规定</w:t>
            </w:r>
            <w:r w:rsidR="009626AE">
              <w:rPr>
                <w:noProof/>
                <w:webHidden/>
              </w:rPr>
              <w:tab/>
            </w:r>
            <w:r w:rsidR="009626AE">
              <w:rPr>
                <w:noProof/>
                <w:webHidden/>
              </w:rPr>
              <w:fldChar w:fldCharType="begin"/>
            </w:r>
            <w:r w:rsidR="009626AE">
              <w:rPr>
                <w:noProof/>
                <w:webHidden/>
              </w:rPr>
              <w:instrText xml:space="preserve"> PAGEREF _Toc85800354 \h </w:instrText>
            </w:r>
            <w:r w:rsidR="009626AE">
              <w:rPr>
                <w:noProof/>
                <w:webHidden/>
              </w:rPr>
            </w:r>
            <w:r w:rsidR="009626AE">
              <w:rPr>
                <w:noProof/>
                <w:webHidden/>
              </w:rPr>
              <w:fldChar w:fldCharType="separate"/>
            </w:r>
            <w:r w:rsidR="00A41C6D">
              <w:rPr>
                <w:noProof/>
                <w:webHidden/>
              </w:rPr>
              <w:t>11</w:t>
            </w:r>
            <w:r w:rsidR="009626AE">
              <w:rPr>
                <w:noProof/>
                <w:webHidden/>
              </w:rPr>
              <w:fldChar w:fldCharType="end"/>
            </w:r>
          </w:hyperlink>
        </w:p>
        <w:p w14:paraId="446CFAE4" w14:textId="0D6D72CF" w:rsidR="009626AE" w:rsidRDefault="00952596">
          <w:pPr>
            <w:pStyle w:val="TOC2"/>
            <w:tabs>
              <w:tab w:val="right" w:leader="dot" w:pos="8296"/>
            </w:tabs>
            <w:ind w:left="480"/>
            <w:rPr>
              <w:rFonts w:asciiTheme="minorHAnsi" w:hAnsiTheme="minorHAnsi"/>
              <w:noProof/>
              <w:sz w:val="21"/>
            </w:rPr>
          </w:pPr>
          <w:hyperlink w:anchor="_Toc85800355" w:history="1">
            <w:r w:rsidR="009626AE" w:rsidRPr="008974E7">
              <w:rPr>
                <w:rStyle w:val="afff2"/>
                <w:rFonts w:cs="Times New Roman"/>
                <w:noProof/>
                <w:kern w:val="0"/>
              </w:rPr>
              <w:t>3.1</w:t>
            </w:r>
            <w:r w:rsidR="009626AE" w:rsidRPr="008974E7">
              <w:rPr>
                <w:rStyle w:val="afff2"/>
                <w:noProof/>
                <w:kern w:val="0"/>
              </w:rPr>
              <w:t xml:space="preserve">  </w:t>
            </w:r>
            <w:r w:rsidR="009626AE" w:rsidRPr="008974E7">
              <w:rPr>
                <w:rStyle w:val="afff2"/>
                <w:noProof/>
                <w:kern w:val="0"/>
              </w:rPr>
              <w:t>一般规定</w:t>
            </w:r>
            <w:r w:rsidR="009626AE">
              <w:rPr>
                <w:noProof/>
                <w:webHidden/>
              </w:rPr>
              <w:tab/>
            </w:r>
            <w:r w:rsidR="009626AE">
              <w:rPr>
                <w:noProof/>
                <w:webHidden/>
              </w:rPr>
              <w:fldChar w:fldCharType="begin"/>
            </w:r>
            <w:r w:rsidR="009626AE">
              <w:rPr>
                <w:noProof/>
                <w:webHidden/>
              </w:rPr>
              <w:instrText xml:space="preserve"> PAGEREF _Toc85800355 \h </w:instrText>
            </w:r>
            <w:r w:rsidR="009626AE">
              <w:rPr>
                <w:noProof/>
                <w:webHidden/>
              </w:rPr>
            </w:r>
            <w:r w:rsidR="009626AE">
              <w:rPr>
                <w:noProof/>
                <w:webHidden/>
              </w:rPr>
              <w:fldChar w:fldCharType="separate"/>
            </w:r>
            <w:r w:rsidR="00A41C6D">
              <w:rPr>
                <w:noProof/>
                <w:webHidden/>
              </w:rPr>
              <w:t>11</w:t>
            </w:r>
            <w:r w:rsidR="009626AE">
              <w:rPr>
                <w:noProof/>
                <w:webHidden/>
              </w:rPr>
              <w:fldChar w:fldCharType="end"/>
            </w:r>
          </w:hyperlink>
        </w:p>
        <w:p w14:paraId="23E1C835" w14:textId="5F2324FD" w:rsidR="009626AE" w:rsidRDefault="00952596">
          <w:pPr>
            <w:pStyle w:val="TOC2"/>
            <w:tabs>
              <w:tab w:val="right" w:leader="dot" w:pos="8296"/>
            </w:tabs>
            <w:ind w:left="480"/>
            <w:rPr>
              <w:rFonts w:asciiTheme="minorHAnsi" w:hAnsiTheme="minorHAnsi"/>
              <w:noProof/>
              <w:sz w:val="21"/>
            </w:rPr>
          </w:pPr>
          <w:hyperlink w:anchor="_Toc85800356" w:history="1">
            <w:r w:rsidR="009626AE" w:rsidRPr="008974E7">
              <w:rPr>
                <w:rStyle w:val="afff2"/>
                <w:rFonts w:cs="Times New Roman"/>
                <w:noProof/>
                <w:kern w:val="0"/>
              </w:rPr>
              <w:t>3.2</w:t>
            </w:r>
            <w:r w:rsidR="009626AE" w:rsidRPr="008974E7">
              <w:rPr>
                <w:rStyle w:val="afff2"/>
                <w:noProof/>
                <w:kern w:val="0"/>
              </w:rPr>
              <w:t xml:space="preserve">  </w:t>
            </w:r>
            <w:r w:rsidR="009626AE" w:rsidRPr="008974E7">
              <w:rPr>
                <w:rStyle w:val="afff2"/>
                <w:noProof/>
                <w:kern w:val="0"/>
              </w:rPr>
              <w:t>测试工作程序</w:t>
            </w:r>
            <w:r w:rsidR="009626AE">
              <w:rPr>
                <w:noProof/>
                <w:webHidden/>
              </w:rPr>
              <w:tab/>
            </w:r>
            <w:r w:rsidR="009626AE">
              <w:rPr>
                <w:noProof/>
                <w:webHidden/>
              </w:rPr>
              <w:fldChar w:fldCharType="begin"/>
            </w:r>
            <w:r w:rsidR="009626AE">
              <w:rPr>
                <w:noProof/>
                <w:webHidden/>
              </w:rPr>
              <w:instrText xml:space="preserve"> PAGEREF _Toc85800356 \h </w:instrText>
            </w:r>
            <w:r w:rsidR="009626AE">
              <w:rPr>
                <w:noProof/>
                <w:webHidden/>
              </w:rPr>
            </w:r>
            <w:r w:rsidR="009626AE">
              <w:rPr>
                <w:noProof/>
                <w:webHidden/>
              </w:rPr>
              <w:fldChar w:fldCharType="separate"/>
            </w:r>
            <w:r w:rsidR="00A41C6D">
              <w:rPr>
                <w:noProof/>
                <w:webHidden/>
              </w:rPr>
              <w:t>12</w:t>
            </w:r>
            <w:r w:rsidR="009626AE">
              <w:rPr>
                <w:noProof/>
                <w:webHidden/>
              </w:rPr>
              <w:fldChar w:fldCharType="end"/>
            </w:r>
          </w:hyperlink>
        </w:p>
        <w:p w14:paraId="27CA68C1" w14:textId="0A215F9A" w:rsidR="009626AE" w:rsidRDefault="00952596">
          <w:pPr>
            <w:pStyle w:val="TOC2"/>
            <w:tabs>
              <w:tab w:val="right" w:leader="dot" w:pos="8296"/>
            </w:tabs>
            <w:ind w:left="480"/>
            <w:rPr>
              <w:rFonts w:asciiTheme="minorHAnsi" w:hAnsiTheme="minorHAnsi"/>
              <w:noProof/>
              <w:sz w:val="21"/>
            </w:rPr>
          </w:pPr>
          <w:hyperlink w:anchor="_Toc85800357" w:history="1">
            <w:r w:rsidR="009626AE" w:rsidRPr="008974E7">
              <w:rPr>
                <w:rStyle w:val="afff2"/>
                <w:noProof/>
              </w:rPr>
              <w:t xml:space="preserve">3.3  </w:t>
            </w:r>
            <w:r w:rsidR="009626AE" w:rsidRPr="008974E7">
              <w:rPr>
                <w:rStyle w:val="afff2"/>
                <w:noProof/>
              </w:rPr>
              <w:t>测试数据处理和测试报告</w:t>
            </w:r>
            <w:r w:rsidR="009626AE">
              <w:rPr>
                <w:noProof/>
                <w:webHidden/>
              </w:rPr>
              <w:tab/>
            </w:r>
            <w:r w:rsidR="009626AE">
              <w:rPr>
                <w:noProof/>
                <w:webHidden/>
              </w:rPr>
              <w:fldChar w:fldCharType="begin"/>
            </w:r>
            <w:r w:rsidR="009626AE">
              <w:rPr>
                <w:noProof/>
                <w:webHidden/>
              </w:rPr>
              <w:instrText xml:space="preserve"> PAGEREF _Toc85800357 \h </w:instrText>
            </w:r>
            <w:r w:rsidR="009626AE">
              <w:rPr>
                <w:noProof/>
                <w:webHidden/>
              </w:rPr>
            </w:r>
            <w:r w:rsidR="009626AE">
              <w:rPr>
                <w:noProof/>
                <w:webHidden/>
              </w:rPr>
              <w:fldChar w:fldCharType="separate"/>
            </w:r>
            <w:r w:rsidR="00A41C6D">
              <w:rPr>
                <w:noProof/>
                <w:webHidden/>
              </w:rPr>
              <w:t>14</w:t>
            </w:r>
            <w:r w:rsidR="009626AE">
              <w:rPr>
                <w:noProof/>
                <w:webHidden/>
              </w:rPr>
              <w:fldChar w:fldCharType="end"/>
            </w:r>
          </w:hyperlink>
        </w:p>
        <w:p w14:paraId="1B21833D" w14:textId="3DAC920A" w:rsidR="009626AE" w:rsidRDefault="00952596">
          <w:pPr>
            <w:pStyle w:val="TOC1"/>
            <w:rPr>
              <w:rFonts w:asciiTheme="minorHAnsi" w:hAnsiTheme="minorHAnsi"/>
              <w:noProof/>
              <w:sz w:val="21"/>
            </w:rPr>
          </w:pPr>
          <w:hyperlink w:anchor="_Toc85800358" w:history="1">
            <w:r w:rsidR="009626AE" w:rsidRPr="008974E7">
              <w:rPr>
                <w:rStyle w:val="afff2"/>
                <w:noProof/>
                <w:kern w:val="0"/>
              </w:rPr>
              <w:t xml:space="preserve">4  </w:t>
            </w:r>
            <w:r w:rsidR="009626AE" w:rsidRPr="008974E7">
              <w:rPr>
                <w:rStyle w:val="afff2"/>
                <w:noProof/>
                <w:kern w:val="0"/>
              </w:rPr>
              <w:t>传感装置与测试仪器设备</w:t>
            </w:r>
            <w:r w:rsidR="009626AE">
              <w:rPr>
                <w:noProof/>
                <w:webHidden/>
              </w:rPr>
              <w:tab/>
            </w:r>
            <w:r w:rsidR="009626AE">
              <w:rPr>
                <w:noProof/>
                <w:webHidden/>
              </w:rPr>
              <w:fldChar w:fldCharType="begin"/>
            </w:r>
            <w:r w:rsidR="009626AE">
              <w:rPr>
                <w:noProof/>
                <w:webHidden/>
              </w:rPr>
              <w:instrText xml:space="preserve"> PAGEREF _Toc85800358 \h </w:instrText>
            </w:r>
            <w:r w:rsidR="009626AE">
              <w:rPr>
                <w:noProof/>
                <w:webHidden/>
              </w:rPr>
            </w:r>
            <w:r w:rsidR="009626AE">
              <w:rPr>
                <w:noProof/>
                <w:webHidden/>
              </w:rPr>
              <w:fldChar w:fldCharType="separate"/>
            </w:r>
            <w:r w:rsidR="00A41C6D">
              <w:rPr>
                <w:noProof/>
                <w:webHidden/>
              </w:rPr>
              <w:t>16</w:t>
            </w:r>
            <w:r w:rsidR="009626AE">
              <w:rPr>
                <w:noProof/>
                <w:webHidden/>
              </w:rPr>
              <w:fldChar w:fldCharType="end"/>
            </w:r>
          </w:hyperlink>
        </w:p>
        <w:p w14:paraId="6FB48DCE" w14:textId="504767FC" w:rsidR="009626AE" w:rsidRDefault="00952596">
          <w:pPr>
            <w:pStyle w:val="TOC2"/>
            <w:tabs>
              <w:tab w:val="right" w:leader="dot" w:pos="8296"/>
            </w:tabs>
            <w:ind w:left="480"/>
            <w:rPr>
              <w:rFonts w:asciiTheme="minorHAnsi" w:hAnsiTheme="minorHAnsi"/>
              <w:noProof/>
              <w:sz w:val="21"/>
            </w:rPr>
          </w:pPr>
          <w:hyperlink w:anchor="_Toc85800359" w:history="1">
            <w:r w:rsidR="009626AE" w:rsidRPr="008974E7">
              <w:rPr>
                <w:rStyle w:val="afff2"/>
                <w:noProof/>
              </w:rPr>
              <w:t xml:space="preserve">4.1  </w:t>
            </w:r>
            <w:r w:rsidR="009626AE" w:rsidRPr="008974E7">
              <w:rPr>
                <w:rStyle w:val="afff2"/>
                <w:noProof/>
              </w:rPr>
              <w:t>一般规定</w:t>
            </w:r>
            <w:r w:rsidR="009626AE">
              <w:rPr>
                <w:noProof/>
                <w:webHidden/>
              </w:rPr>
              <w:tab/>
            </w:r>
            <w:r w:rsidR="009626AE">
              <w:rPr>
                <w:noProof/>
                <w:webHidden/>
              </w:rPr>
              <w:fldChar w:fldCharType="begin"/>
            </w:r>
            <w:r w:rsidR="009626AE">
              <w:rPr>
                <w:noProof/>
                <w:webHidden/>
              </w:rPr>
              <w:instrText xml:space="preserve"> PAGEREF _Toc85800359 \h </w:instrText>
            </w:r>
            <w:r w:rsidR="009626AE">
              <w:rPr>
                <w:noProof/>
                <w:webHidden/>
              </w:rPr>
            </w:r>
            <w:r w:rsidR="009626AE">
              <w:rPr>
                <w:noProof/>
                <w:webHidden/>
              </w:rPr>
              <w:fldChar w:fldCharType="separate"/>
            </w:r>
            <w:r w:rsidR="00A41C6D">
              <w:rPr>
                <w:noProof/>
                <w:webHidden/>
              </w:rPr>
              <w:t>16</w:t>
            </w:r>
            <w:r w:rsidR="009626AE">
              <w:rPr>
                <w:noProof/>
                <w:webHidden/>
              </w:rPr>
              <w:fldChar w:fldCharType="end"/>
            </w:r>
          </w:hyperlink>
        </w:p>
        <w:p w14:paraId="7CB0FF15" w14:textId="1A0C96F0" w:rsidR="009626AE" w:rsidRDefault="00952596">
          <w:pPr>
            <w:pStyle w:val="TOC2"/>
            <w:tabs>
              <w:tab w:val="right" w:leader="dot" w:pos="8296"/>
            </w:tabs>
            <w:ind w:left="480"/>
            <w:rPr>
              <w:rFonts w:asciiTheme="minorHAnsi" w:hAnsiTheme="minorHAnsi"/>
              <w:noProof/>
              <w:sz w:val="21"/>
            </w:rPr>
          </w:pPr>
          <w:hyperlink w:anchor="_Toc85800360" w:history="1">
            <w:r w:rsidR="009626AE" w:rsidRPr="008974E7">
              <w:rPr>
                <w:rStyle w:val="afff2"/>
                <w:noProof/>
              </w:rPr>
              <w:t xml:space="preserve">4.2  </w:t>
            </w:r>
            <w:r w:rsidR="009626AE" w:rsidRPr="008974E7">
              <w:rPr>
                <w:rStyle w:val="afff2"/>
                <w:rFonts w:asciiTheme="minorEastAsia" w:hAnsiTheme="minorEastAsia"/>
                <w:noProof/>
              </w:rPr>
              <w:t>振</w:t>
            </w:r>
            <w:r w:rsidR="009626AE" w:rsidRPr="008974E7">
              <w:rPr>
                <w:rStyle w:val="afff2"/>
                <w:noProof/>
              </w:rPr>
              <w:t>弦式光纤光栅电阻应变式传感器</w:t>
            </w:r>
            <w:r w:rsidR="009626AE">
              <w:rPr>
                <w:noProof/>
                <w:webHidden/>
              </w:rPr>
              <w:tab/>
            </w:r>
            <w:r w:rsidR="009626AE">
              <w:rPr>
                <w:noProof/>
                <w:webHidden/>
              </w:rPr>
              <w:fldChar w:fldCharType="begin"/>
            </w:r>
            <w:r w:rsidR="009626AE">
              <w:rPr>
                <w:noProof/>
                <w:webHidden/>
              </w:rPr>
              <w:instrText xml:space="preserve"> PAGEREF _Toc85800360 \h </w:instrText>
            </w:r>
            <w:r w:rsidR="009626AE">
              <w:rPr>
                <w:noProof/>
                <w:webHidden/>
              </w:rPr>
            </w:r>
            <w:r w:rsidR="009626AE">
              <w:rPr>
                <w:noProof/>
                <w:webHidden/>
              </w:rPr>
              <w:fldChar w:fldCharType="separate"/>
            </w:r>
            <w:r w:rsidR="00A41C6D">
              <w:rPr>
                <w:noProof/>
                <w:webHidden/>
              </w:rPr>
              <w:t>17</w:t>
            </w:r>
            <w:r w:rsidR="009626AE">
              <w:rPr>
                <w:noProof/>
                <w:webHidden/>
              </w:rPr>
              <w:fldChar w:fldCharType="end"/>
            </w:r>
          </w:hyperlink>
        </w:p>
        <w:p w14:paraId="2D36D486" w14:textId="60649443" w:rsidR="009626AE" w:rsidRDefault="00952596">
          <w:pPr>
            <w:pStyle w:val="TOC2"/>
            <w:tabs>
              <w:tab w:val="right" w:leader="dot" w:pos="8296"/>
            </w:tabs>
            <w:ind w:left="480"/>
            <w:rPr>
              <w:rFonts w:asciiTheme="minorHAnsi" w:hAnsiTheme="minorHAnsi"/>
              <w:noProof/>
              <w:sz w:val="21"/>
            </w:rPr>
          </w:pPr>
          <w:hyperlink w:anchor="_Toc85800361" w:history="1">
            <w:r w:rsidR="009626AE" w:rsidRPr="008974E7">
              <w:rPr>
                <w:rStyle w:val="afff2"/>
                <w:noProof/>
              </w:rPr>
              <w:t xml:space="preserve">4.3  </w:t>
            </w:r>
            <w:r w:rsidR="009626AE" w:rsidRPr="008974E7">
              <w:rPr>
                <w:rStyle w:val="afff2"/>
                <w:noProof/>
              </w:rPr>
              <w:t>分布式传感光纤</w:t>
            </w:r>
            <w:r w:rsidR="009626AE">
              <w:rPr>
                <w:noProof/>
                <w:webHidden/>
              </w:rPr>
              <w:tab/>
            </w:r>
            <w:r w:rsidR="009626AE">
              <w:rPr>
                <w:noProof/>
                <w:webHidden/>
              </w:rPr>
              <w:fldChar w:fldCharType="begin"/>
            </w:r>
            <w:r w:rsidR="009626AE">
              <w:rPr>
                <w:noProof/>
                <w:webHidden/>
              </w:rPr>
              <w:instrText xml:space="preserve"> PAGEREF _Toc85800361 \h </w:instrText>
            </w:r>
            <w:r w:rsidR="009626AE">
              <w:rPr>
                <w:noProof/>
                <w:webHidden/>
              </w:rPr>
            </w:r>
            <w:r w:rsidR="009626AE">
              <w:rPr>
                <w:noProof/>
                <w:webHidden/>
              </w:rPr>
              <w:fldChar w:fldCharType="separate"/>
            </w:r>
            <w:r w:rsidR="00A41C6D">
              <w:rPr>
                <w:noProof/>
                <w:webHidden/>
              </w:rPr>
              <w:t>21</w:t>
            </w:r>
            <w:r w:rsidR="009626AE">
              <w:rPr>
                <w:noProof/>
                <w:webHidden/>
              </w:rPr>
              <w:fldChar w:fldCharType="end"/>
            </w:r>
          </w:hyperlink>
        </w:p>
        <w:p w14:paraId="2B83D0F4" w14:textId="350E37A9" w:rsidR="009626AE" w:rsidRDefault="00952596">
          <w:pPr>
            <w:pStyle w:val="TOC2"/>
            <w:tabs>
              <w:tab w:val="right" w:leader="dot" w:pos="8296"/>
            </w:tabs>
            <w:ind w:left="480"/>
            <w:rPr>
              <w:rFonts w:asciiTheme="minorHAnsi" w:hAnsiTheme="minorHAnsi"/>
              <w:noProof/>
              <w:sz w:val="21"/>
            </w:rPr>
          </w:pPr>
          <w:hyperlink w:anchor="_Toc85800362" w:history="1">
            <w:r w:rsidR="009626AE" w:rsidRPr="008974E7">
              <w:rPr>
                <w:rStyle w:val="afff2"/>
                <w:noProof/>
              </w:rPr>
              <w:t xml:space="preserve">4.4  </w:t>
            </w:r>
            <w:r w:rsidR="009626AE" w:rsidRPr="008974E7">
              <w:rPr>
                <w:rStyle w:val="afff2"/>
                <w:noProof/>
              </w:rPr>
              <w:t>滑动测微计</w:t>
            </w:r>
            <w:r w:rsidR="009626AE">
              <w:rPr>
                <w:noProof/>
                <w:webHidden/>
              </w:rPr>
              <w:tab/>
            </w:r>
            <w:r w:rsidR="009626AE">
              <w:rPr>
                <w:noProof/>
                <w:webHidden/>
              </w:rPr>
              <w:fldChar w:fldCharType="begin"/>
            </w:r>
            <w:r w:rsidR="009626AE">
              <w:rPr>
                <w:noProof/>
                <w:webHidden/>
              </w:rPr>
              <w:instrText xml:space="preserve"> PAGEREF _Toc85800362 \h </w:instrText>
            </w:r>
            <w:r w:rsidR="009626AE">
              <w:rPr>
                <w:noProof/>
                <w:webHidden/>
              </w:rPr>
            </w:r>
            <w:r w:rsidR="009626AE">
              <w:rPr>
                <w:noProof/>
                <w:webHidden/>
              </w:rPr>
              <w:fldChar w:fldCharType="separate"/>
            </w:r>
            <w:r w:rsidR="00A41C6D">
              <w:rPr>
                <w:noProof/>
                <w:webHidden/>
              </w:rPr>
              <w:t>24</w:t>
            </w:r>
            <w:r w:rsidR="009626AE">
              <w:rPr>
                <w:noProof/>
                <w:webHidden/>
              </w:rPr>
              <w:fldChar w:fldCharType="end"/>
            </w:r>
          </w:hyperlink>
        </w:p>
        <w:p w14:paraId="7AF3E3EC" w14:textId="4EF6BF0B" w:rsidR="009626AE" w:rsidRDefault="00952596">
          <w:pPr>
            <w:pStyle w:val="TOC1"/>
            <w:rPr>
              <w:rFonts w:asciiTheme="minorHAnsi" w:hAnsiTheme="minorHAnsi"/>
              <w:noProof/>
              <w:sz w:val="21"/>
            </w:rPr>
          </w:pPr>
          <w:hyperlink w:anchor="_Toc85800363" w:history="1">
            <w:r w:rsidR="009626AE" w:rsidRPr="008974E7">
              <w:rPr>
                <w:rStyle w:val="afff2"/>
                <w:noProof/>
              </w:rPr>
              <w:t xml:space="preserve">5  </w:t>
            </w:r>
            <w:r w:rsidR="009626AE" w:rsidRPr="008974E7">
              <w:rPr>
                <w:rStyle w:val="afff2"/>
                <w:noProof/>
              </w:rPr>
              <w:t>测试元件的制作与安装</w:t>
            </w:r>
            <w:r w:rsidR="009626AE">
              <w:rPr>
                <w:noProof/>
                <w:webHidden/>
              </w:rPr>
              <w:tab/>
            </w:r>
            <w:r w:rsidR="009626AE">
              <w:rPr>
                <w:noProof/>
                <w:webHidden/>
              </w:rPr>
              <w:fldChar w:fldCharType="begin"/>
            </w:r>
            <w:r w:rsidR="009626AE">
              <w:rPr>
                <w:noProof/>
                <w:webHidden/>
              </w:rPr>
              <w:instrText xml:space="preserve"> PAGEREF _Toc85800363 \h </w:instrText>
            </w:r>
            <w:r w:rsidR="009626AE">
              <w:rPr>
                <w:noProof/>
                <w:webHidden/>
              </w:rPr>
            </w:r>
            <w:r w:rsidR="009626AE">
              <w:rPr>
                <w:noProof/>
                <w:webHidden/>
              </w:rPr>
              <w:fldChar w:fldCharType="separate"/>
            </w:r>
            <w:r w:rsidR="00A41C6D">
              <w:rPr>
                <w:noProof/>
                <w:webHidden/>
              </w:rPr>
              <w:t>27</w:t>
            </w:r>
            <w:r w:rsidR="009626AE">
              <w:rPr>
                <w:noProof/>
                <w:webHidden/>
              </w:rPr>
              <w:fldChar w:fldCharType="end"/>
            </w:r>
          </w:hyperlink>
        </w:p>
        <w:p w14:paraId="797BD948" w14:textId="413B06BA" w:rsidR="009626AE" w:rsidRDefault="00952596">
          <w:pPr>
            <w:pStyle w:val="TOC2"/>
            <w:tabs>
              <w:tab w:val="right" w:leader="dot" w:pos="8296"/>
            </w:tabs>
            <w:ind w:left="480"/>
            <w:rPr>
              <w:rFonts w:asciiTheme="minorHAnsi" w:hAnsiTheme="minorHAnsi"/>
              <w:noProof/>
              <w:sz w:val="21"/>
            </w:rPr>
          </w:pPr>
          <w:hyperlink w:anchor="_Toc85800364" w:history="1">
            <w:r w:rsidR="009626AE" w:rsidRPr="008974E7">
              <w:rPr>
                <w:rStyle w:val="afff2"/>
                <w:noProof/>
              </w:rPr>
              <w:t xml:space="preserve">5.1  </w:t>
            </w:r>
            <w:r w:rsidR="009626AE" w:rsidRPr="008974E7">
              <w:rPr>
                <w:rStyle w:val="afff2"/>
                <w:noProof/>
              </w:rPr>
              <w:t>一般规定</w:t>
            </w:r>
            <w:r w:rsidR="009626AE">
              <w:rPr>
                <w:noProof/>
                <w:webHidden/>
              </w:rPr>
              <w:tab/>
            </w:r>
            <w:r w:rsidR="009626AE">
              <w:rPr>
                <w:noProof/>
                <w:webHidden/>
              </w:rPr>
              <w:fldChar w:fldCharType="begin"/>
            </w:r>
            <w:r w:rsidR="009626AE">
              <w:rPr>
                <w:noProof/>
                <w:webHidden/>
              </w:rPr>
              <w:instrText xml:space="preserve"> PAGEREF _Toc85800364 \h </w:instrText>
            </w:r>
            <w:r w:rsidR="009626AE">
              <w:rPr>
                <w:noProof/>
                <w:webHidden/>
              </w:rPr>
            </w:r>
            <w:r w:rsidR="009626AE">
              <w:rPr>
                <w:noProof/>
                <w:webHidden/>
              </w:rPr>
              <w:fldChar w:fldCharType="separate"/>
            </w:r>
            <w:r w:rsidR="00A41C6D">
              <w:rPr>
                <w:noProof/>
                <w:webHidden/>
              </w:rPr>
              <w:t>27</w:t>
            </w:r>
            <w:r w:rsidR="009626AE">
              <w:rPr>
                <w:noProof/>
                <w:webHidden/>
              </w:rPr>
              <w:fldChar w:fldCharType="end"/>
            </w:r>
          </w:hyperlink>
        </w:p>
        <w:p w14:paraId="1F4B8570" w14:textId="47910AEC" w:rsidR="009626AE" w:rsidRDefault="00952596">
          <w:pPr>
            <w:pStyle w:val="TOC2"/>
            <w:tabs>
              <w:tab w:val="right" w:leader="dot" w:pos="8296"/>
            </w:tabs>
            <w:ind w:left="480"/>
            <w:rPr>
              <w:rFonts w:asciiTheme="minorHAnsi" w:hAnsiTheme="minorHAnsi"/>
              <w:noProof/>
              <w:sz w:val="21"/>
            </w:rPr>
          </w:pPr>
          <w:hyperlink w:anchor="_Toc85800365" w:history="1">
            <w:r w:rsidR="009626AE" w:rsidRPr="008974E7">
              <w:rPr>
                <w:rStyle w:val="afff2"/>
                <w:noProof/>
              </w:rPr>
              <w:t xml:space="preserve">5.2  </w:t>
            </w:r>
            <w:r w:rsidR="009626AE" w:rsidRPr="008974E7">
              <w:rPr>
                <w:rStyle w:val="afff2"/>
                <w:noProof/>
              </w:rPr>
              <w:t>振弦式光纤光栅电阻应变式传感器安装</w:t>
            </w:r>
            <w:r w:rsidR="009626AE">
              <w:rPr>
                <w:noProof/>
                <w:webHidden/>
              </w:rPr>
              <w:tab/>
            </w:r>
            <w:r w:rsidR="009626AE">
              <w:rPr>
                <w:noProof/>
                <w:webHidden/>
              </w:rPr>
              <w:fldChar w:fldCharType="begin"/>
            </w:r>
            <w:r w:rsidR="009626AE">
              <w:rPr>
                <w:noProof/>
                <w:webHidden/>
              </w:rPr>
              <w:instrText xml:space="preserve"> PAGEREF _Toc85800365 \h </w:instrText>
            </w:r>
            <w:r w:rsidR="009626AE">
              <w:rPr>
                <w:noProof/>
                <w:webHidden/>
              </w:rPr>
            </w:r>
            <w:r w:rsidR="009626AE">
              <w:rPr>
                <w:noProof/>
                <w:webHidden/>
              </w:rPr>
              <w:fldChar w:fldCharType="separate"/>
            </w:r>
            <w:r w:rsidR="00A41C6D">
              <w:rPr>
                <w:noProof/>
                <w:webHidden/>
              </w:rPr>
              <w:t>27</w:t>
            </w:r>
            <w:r w:rsidR="009626AE">
              <w:rPr>
                <w:noProof/>
                <w:webHidden/>
              </w:rPr>
              <w:fldChar w:fldCharType="end"/>
            </w:r>
          </w:hyperlink>
        </w:p>
        <w:p w14:paraId="2F4ACAEB" w14:textId="5F3BEC43" w:rsidR="009626AE" w:rsidRDefault="00952596">
          <w:pPr>
            <w:pStyle w:val="TOC2"/>
            <w:tabs>
              <w:tab w:val="right" w:leader="dot" w:pos="8296"/>
            </w:tabs>
            <w:ind w:left="480"/>
            <w:rPr>
              <w:rFonts w:asciiTheme="minorHAnsi" w:hAnsiTheme="minorHAnsi"/>
              <w:noProof/>
              <w:sz w:val="21"/>
            </w:rPr>
          </w:pPr>
          <w:hyperlink w:anchor="_Toc85800366" w:history="1">
            <w:r w:rsidR="009626AE" w:rsidRPr="008974E7">
              <w:rPr>
                <w:rStyle w:val="afff2"/>
                <w:noProof/>
              </w:rPr>
              <w:t xml:space="preserve">5.3  </w:t>
            </w:r>
            <w:r w:rsidR="009626AE" w:rsidRPr="008974E7">
              <w:rPr>
                <w:rStyle w:val="afff2"/>
                <w:noProof/>
              </w:rPr>
              <w:t>分布式传感光缆布设</w:t>
            </w:r>
            <w:r w:rsidR="009626AE">
              <w:rPr>
                <w:noProof/>
                <w:webHidden/>
              </w:rPr>
              <w:tab/>
            </w:r>
            <w:r w:rsidR="009626AE">
              <w:rPr>
                <w:noProof/>
                <w:webHidden/>
              </w:rPr>
              <w:fldChar w:fldCharType="begin"/>
            </w:r>
            <w:r w:rsidR="009626AE">
              <w:rPr>
                <w:noProof/>
                <w:webHidden/>
              </w:rPr>
              <w:instrText xml:space="preserve"> PAGEREF _Toc85800366 \h </w:instrText>
            </w:r>
            <w:r w:rsidR="009626AE">
              <w:rPr>
                <w:noProof/>
                <w:webHidden/>
              </w:rPr>
            </w:r>
            <w:r w:rsidR="009626AE">
              <w:rPr>
                <w:noProof/>
                <w:webHidden/>
              </w:rPr>
              <w:fldChar w:fldCharType="separate"/>
            </w:r>
            <w:r w:rsidR="00A41C6D">
              <w:rPr>
                <w:noProof/>
                <w:webHidden/>
              </w:rPr>
              <w:t>29</w:t>
            </w:r>
            <w:r w:rsidR="009626AE">
              <w:rPr>
                <w:noProof/>
                <w:webHidden/>
              </w:rPr>
              <w:fldChar w:fldCharType="end"/>
            </w:r>
          </w:hyperlink>
        </w:p>
        <w:p w14:paraId="635759CF" w14:textId="724DB64F" w:rsidR="009626AE" w:rsidRDefault="00952596">
          <w:pPr>
            <w:pStyle w:val="TOC2"/>
            <w:tabs>
              <w:tab w:val="right" w:leader="dot" w:pos="8296"/>
            </w:tabs>
            <w:ind w:left="480"/>
            <w:rPr>
              <w:rFonts w:asciiTheme="minorHAnsi" w:hAnsiTheme="minorHAnsi"/>
              <w:noProof/>
              <w:sz w:val="21"/>
            </w:rPr>
          </w:pPr>
          <w:hyperlink w:anchor="_Toc85800367" w:history="1">
            <w:r w:rsidR="009626AE" w:rsidRPr="008974E7">
              <w:rPr>
                <w:rStyle w:val="afff2"/>
                <w:noProof/>
              </w:rPr>
              <w:t xml:space="preserve">5.4  </w:t>
            </w:r>
            <w:r w:rsidR="009626AE" w:rsidRPr="008974E7">
              <w:rPr>
                <w:rStyle w:val="afff2"/>
                <w:noProof/>
              </w:rPr>
              <w:t>滑动测微计测管安装</w:t>
            </w:r>
            <w:r w:rsidR="009626AE">
              <w:rPr>
                <w:noProof/>
                <w:webHidden/>
              </w:rPr>
              <w:tab/>
            </w:r>
            <w:r w:rsidR="009626AE">
              <w:rPr>
                <w:noProof/>
                <w:webHidden/>
              </w:rPr>
              <w:fldChar w:fldCharType="begin"/>
            </w:r>
            <w:r w:rsidR="009626AE">
              <w:rPr>
                <w:noProof/>
                <w:webHidden/>
              </w:rPr>
              <w:instrText xml:space="preserve"> PAGEREF _Toc85800367 \h </w:instrText>
            </w:r>
            <w:r w:rsidR="009626AE">
              <w:rPr>
                <w:noProof/>
                <w:webHidden/>
              </w:rPr>
            </w:r>
            <w:r w:rsidR="009626AE">
              <w:rPr>
                <w:noProof/>
                <w:webHidden/>
              </w:rPr>
              <w:fldChar w:fldCharType="separate"/>
            </w:r>
            <w:r w:rsidR="00A41C6D">
              <w:rPr>
                <w:noProof/>
                <w:webHidden/>
              </w:rPr>
              <w:t>31</w:t>
            </w:r>
            <w:r w:rsidR="009626AE">
              <w:rPr>
                <w:noProof/>
                <w:webHidden/>
              </w:rPr>
              <w:fldChar w:fldCharType="end"/>
            </w:r>
          </w:hyperlink>
        </w:p>
        <w:p w14:paraId="291D3C22" w14:textId="079AFEDD" w:rsidR="009626AE" w:rsidRDefault="00952596">
          <w:pPr>
            <w:pStyle w:val="TOC1"/>
            <w:rPr>
              <w:rFonts w:asciiTheme="minorHAnsi" w:hAnsiTheme="minorHAnsi"/>
              <w:noProof/>
              <w:sz w:val="21"/>
            </w:rPr>
          </w:pPr>
          <w:hyperlink w:anchor="_Toc85800368" w:history="1">
            <w:r w:rsidR="009626AE" w:rsidRPr="008974E7">
              <w:rPr>
                <w:rStyle w:val="afff2"/>
                <w:noProof/>
              </w:rPr>
              <w:t xml:space="preserve">6  </w:t>
            </w:r>
            <w:r w:rsidR="009626AE" w:rsidRPr="008974E7">
              <w:rPr>
                <w:rStyle w:val="afff2"/>
                <w:noProof/>
              </w:rPr>
              <w:t>基桩内力测试</w:t>
            </w:r>
            <w:r w:rsidR="009626AE">
              <w:rPr>
                <w:noProof/>
                <w:webHidden/>
              </w:rPr>
              <w:tab/>
            </w:r>
            <w:r w:rsidR="009626AE">
              <w:rPr>
                <w:noProof/>
                <w:webHidden/>
              </w:rPr>
              <w:fldChar w:fldCharType="begin"/>
            </w:r>
            <w:r w:rsidR="009626AE">
              <w:rPr>
                <w:noProof/>
                <w:webHidden/>
              </w:rPr>
              <w:instrText xml:space="preserve"> PAGEREF _Toc85800368 \h </w:instrText>
            </w:r>
            <w:r w:rsidR="009626AE">
              <w:rPr>
                <w:noProof/>
                <w:webHidden/>
              </w:rPr>
            </w:r>
            <w:r w:rsidR="009626AE">
              <w:rPr>
                <w:noProof/>
                <w:webHidden/>
              </w:rPr>
              <w:fldChar w:fldCharType="separate"/>
            </w:r>
            <w:r w:rsidR="00A41C6D">
              <w:rPr>
                <w:noProof/>
                <w:webHidden/>
              </w:rPr>
              <w:t>33</w:t>
            </w:r>
            <w:r w:rsidR="009626AE">
              <w:rPr>
                <w:noProof/>
                <w:webHidden/>
              </w:rPr>
              <w:fldChar w:fldCharType="end"/>
            </w:r>
          </w:hyperlink>
        </w:p>
        <w:p w14:paraId="6198A756" w14:textId="30544248" w:rsidR="009626AE" w:rsidRDefault="00952596">
          <w:pPr>
            <w:pStyle w:val="TOC2"/>
            <w:tabs>
              <w:tab w:val="right" w:leader="dot" w:pos="8296"/>
            </w:tabs>
            <w:ind w:left="480"/>
            <w:rPr>
              <w:rFonts w:asciiTheme="minorHAnsi" w:hAnsiTheme="minorHAnsi"/>
              <w:noProof/>
              <w:sz w:val="21"/>
            </w:rPr>
          </w:pPr>
          <w:hyperlink w:anchor="_Toc85800369" w:history="1">
            <w:r w:rsidR="009626AE" w:rsidRPr="008974E7">
              <w:rPr>
                <w:rStyle w:val="afff2"/>
                <w:noProof/>
              </w:rPr>
              <w:t xml:space="preserve">6.1  </w:t>
            </w:r>
            <w:r w:rsidR="009626AE" w:rsidRPr="008974E7">
              <w:rPr>
                <w:rStyle w:val="afff2"/>
                <w:noProof/>
              </w:rPr>
              <w:t>一般规定</w:t>
            </w:r>
            <w:r w:rsidR="009626AE">
              <w:rPr>
                <w:noProof/>
                <w:webHidden/>
              </w:rPr>
              <w:tab/>
            </w:r>
            <w:r w:rsidR="009626AE">
              <w:rPr>
                <w:noProof/>
                <w:webHidden/>
              </w:rPr>
              <w:fldChar w:fldCharType="begin"/>
            </w:r>
            <w:r w:rsidR="009626AE">
              <w:rPr>
                <w:noProof/>
                <w:webHidden/>
              </w:rPr>
              <w:instrText xml:space="preserve"> PAGEREF _Toc85800369 \h </w:instrText>
            </w:r>
            <w:r w:rsidR="009626AE">
              <w:rPr>
                <w:noProof/>
                <w:webHidden/>
              </w:rPr>
            </w:r>
            <w:r w:rsidR="009626AE">
              <w:rPr>
                <w:noProof/>
                <w:webHidden/>
              </w:rPr>
              <w:fldChar w:fldCharType="separate"/>
            </w:r>
            <w:r w:rsidR="00A41C6D">
              <w:rPr>
                <w:noProof/>
                <w:webHidden/>
              </w:rPr>
              <w:t>33</w:t>
            </w:r>
            <w:r w:rsidR="009626AE">
              <w:rPr>
                <w:noProof/>
                <w:webHidden/>
              </w:rPr>
              <w:fldChar w:fldCharType="end"/>
            </w:r>
          </w:hyperlink>
        </w:p>
        <w:p w14:paraId="385876EB" w14:textId="55DADF7A" w:rsidR="009626AE" w:rsidRDefault="00952596">
          <w:pPr>
            <w:pStyle w:val="TOC2"/>
            <w:tabs>
              <w:tab w:val="right" w:leader="dot" w:pos="8296"/>
            </w:tabs>
            <w:ind w:left="480"/>
            <w:rPr>
              <w:rFonts w:asciiTheme="minorHAnsi" w:hAnsiTheme="minorHAnsi"/>
              <w:noProof/>
              <w:sz w:val="21"/>
            </w:rPr>
          </w:pPr>
          <w:hyperlink w:anchor="_Toc85800370" w:history="1">
            <w:r w:rsidR="009626AE" w:rsidRPr="008974E7">
              <w:rPr>
                <w:rStyle w:val="afff2"/>
                <w:noProof/>
              </w:rPr>
              <w:t xml:space="preserve">6.2  </w:t>
            </w:r>
            <w:r w:rsidR="009626AE" w:rsidRPr="008974E7">
              <w:rPr>
                <w:rStyle w:val="afff2"/>
                <w:noProof/>
              </w:rPr>
              <w:t>测试元件埋设与试验桩制作施工</w:t>
            </w:r>
            <w:r w:rsidR="009626AE">
              <w:rPr>
                <w:noProof/>
                <w:webHidden/>
              </w:rPr>
              <w:tab/>
            </w:r>
            <w:r w:rsidR="009626AE">
              <w:rPr>
                <w:noProof/>
                <w:webHidden/>
              </w:rPr>
              <w:fldChar w:fldCharType="begin"/>
            </w:r>
            <w:r w:rsidR="009626AE">
              <w:rPr>
                <w:noProof/>
                <w:webHidden/>
              </w:rPr>
              <w:instrText xml:space="preserve"> PAGEREF _Toc85800370 \h </w:instrText>
            </w:r>
            <w:r w:rsidR="009626AE">
              <w:rPr>
                <w:noProof/>
                <w:webHidden/>
              </w:rPr>
            </w:r>
            <w:r w:rsidR="009626AE">
              <w:rPr>
                <w:noProof/>
                <w:webHidden/>
              </w:rPr>
              <w:fldChar w:fldCharType="separate"/>
            </w:r>
            <w:r w:rsidR="00A41C6D">
              <w:rPr>
                <w:noProof/>
                <w:webHidden/>
              </w:rPr>
              <w:t>33</w:t>
            </w:r>
            <w:r w:rsidR="009626AE">
              <w:rPr>
                <w:noProof/>
                <w:webHidden/>
              </w:rPr>
              <w:fldChar w:fldCharType="end"/>
            </w:r>
          </w:hyperlink>
        </w:p>
        <w:p w14:paraId="34D6E5B2" w14:textId="76DBB131" w:rsidR="009626AE" w:rsidRDefault="00952596">
          <w:pPr>
            <w:pStyle w:val="TOC2"/>
            <w:tabs>
              <w:tab w:val="right" w:leader="dot" w:pos="8296"/>
            </w:tabs>
            <w:ind w:left="480"/>
            <w:rPr>
              <w:rFonts w:asciiTheme="minorHAnsi" w:hAnsiTheme="minorHAnsi"/>
              <w:noProof/>
              <w:sz w:val="21"/>
            </w:rPr>
          </w:pPr>
          <w:hyperlink w:anchor="_Toc85800371" w:history="1">
            <w:r w:rsidR="009626AE" w:rsidRPr="008974E7">
              <w:rPr>
                <w:rStyle w:val="afff2"/>
                <w:noProof/>
                <w:kern w:val="0"/>
              </w:rPr>
              <w:t xml:space="preserve">6.3  </w:t>
            </w:r>
            <w:r w:rsidR="009626AE" w:rsidRPr="008974E7">
              <w:rPr>
                <w:rStyle w:val="afff2"/>
                <w:noProof/>
                <w:kern w:val="0"/>
              </w:rPr>
              <w:t>试验现场操作与测试数据采集</w:t>
            </w:r>
            <w:r w:rsidR="009626AE">
              <w:rPr>
                <w:noProof/>
                <w:webHidden/>
              </w:rPr>
              <w:tab/>
            </w:r>
            <w:r w:rsidR="009626AE">
              <w:rPr>
                <w:noProof/>
                <w:webHidden/>
              </w:rPr>
              <w:fldChar w:fldCharType="begin"/>
            </w:r>
            <w:r w:rsidR="009626AE">
              <w:rPr>
                <w:noProof/>
                <w:webHidden/>
              </w:rPr>
              <w:instrText xml:space="preserve"> PAGEREF _Toc85800371 \h </w:instrText>
            </w:r>
            <w:r w:rsidR="009626AE">
              <w:rPr>
                <w:noProof/>
                <w:webHidden/>
              </w:rPr>
            </w:r>
            <w:r w:rsidR="009626AE">
              <w:rPr>
                <w:noProof/>
                <w:webHidden/>
              </w:rPr>
              <w:fldChar w:fldCharType="separate"/>
            </w:r>
            <w:r w:rsidR="00A41C6D">
              <w:rPr>
                <w:noProof/>
                <w:webHidden/>
              </w:rPr>
              <w:t>36</w:t>
            </w:r>
            <w:r w:rsidR="009626AE">
              <w:rPr>
                <w:noProof/>
                <w:webHidden/>
              </w:rPr>
              <w:fldChar w:fldCharType="end"/>
            </w:r>
          </w:hyperlink>
        </w:p>
        <w:p w14:paraId="3336ACB7" w14:textId="063F30A2" w:rsidR="009626AE" w:rsidRDefault="00952596">
          <w:pPr>
            <w:pStyle w:val="TOC2"/>
            <w:tabs>
              <w:tab w:val="right" w:leader="dot" w:pos="8296"/>
            </w:tabs>
            <w:ind w:left="480"/>
            <w:rPr>
              <w:rFonts w:asciiTheme="minorHAnsi" w:hAnsiTheme="minorHAnsi"/>
              <w:noProof/>
              <w:sz w:val="21"/>
            </w:rPr>
          </w:pPr>
          <w:hyperlink w:anchor="_Toc85800372" w:history="1">
            <w:r w:rsidR="009626AE" w:rsidRPr="008974E7">
              <w:rPr>
                <w:rStyle w:val="afff2"/>
                <w:noProof/>
                <w:kern w:val="0"/>
              </w:rPr>
              <w:t xml:space="preserve">6.4  </w:t>
            </w:r>
            <w:r w:rsidR="009626AE" w:rsidRPr="008974E7">
              <w:rPr>
                <w:rStyle w:val="afff2"/>
                <w:noProof/>
                <w:kern w:val="0"/>
              </w:rPr>
              <w:t>测试数据分析与结果评价</w:t>
            </w:r>
            <w:r w:rsidR="009626AE">
              <w:rPr>
                <w:noProof/>
                <w:webHidden/>
              </w:rPr>
              <w:tab/>
            </w:r>
            <w:r w:rsidR="009626AE">
              <w:rPr>
                <w:noProof/>
                <w:webHidden/>
              </w:rPr>
              <w:fldChar w:fldCharType="begin"/>
            </w:r>
            <w:r w:rsidR="009626AE">
              <w:rPr>
                <w:noProof/>
                <w:webHidden/>
              </w:rPr>
              <w:instrText xml:space="preserve"> PAGEREF _Toc85800372 \h </w:instrText>
            </w:r>
            <w:r w:rsidR="009626AE">
              <w:rPr>
                <w:noProof/>
                <w:webHidden/>
              </w:rPr>
            </w:r>
            <w:r w:rsidR="009626AE">
              <w:rPr>
                <w:noProof/>
                <w:webHidden/>
              </w:rPr>
              <w:fldChar w:fldCharType="separate"/>
            </w:r>
            <w:r w:rsidR="00A41C6D">
              <w:rPr>
                <w:noProof/>
                <w:webHidden/>
              </w:rPr>
              <w:t>37</w:t>
            </w:r>
            <w:r w:rsidR="009626AE">
              <w:rPr>
                <w:noProof/>
                <w:webHidden/>
              </w:rPr>
              <w:fldChar w:fldCharType="end"/>
            </w:r>
          </w:hyperlink>
        </w:p>
        <w:p w14:paraId="538CB428" w14:textId="535A828E" w:rsidR="009626AE" w:rsidRDefault="00952596">
          <w:pPr>
            <w:pStyle w:val="TOC3"/>
            <w:tabs>
              <w:tab w:val="right" w:leader="dot" w:pos="8296"/>
            </w:tabs>
            <w:ind w:left="960"/>
            <w:rPr>
              <w:rFonts w:asciiTheme="minorHAnsi" w:hAnsiTheme="minorHAnsi"/>
              <w:noProof/>
              <w:sz w:val="21"/>
            </w:rPr>
          </w:pPr>
          <w:hyperlink w:anchor="_Toc85800373" w:history="1">
            <w:r w:rsidR="009626AE" w:rsidRPr="008974E7">
              <w:rPr>
                <w:rStyle w:val="afff2"/>
                <w:noProof/>
              </w:rPr>
              <w:t xml:space="preserve">Ⅰ  </w:t>
            </w:r>
            <w:r w:rsidR="009626AE" w:rsidRPr="008974E7">
              <w:rPr>
                <w:rStyle w:val="afff2"/>
                <w:noProof/>
              </w:rPr>
              <w:t>竖向抗压桩与抗拔桩</w:t>
            </w:r>
            <w:r w:rsidR="009626AE">
              <w:rPr>
                <w:noProof/>
                <w:webHidden/>
              </w:rPr>
              <w:tab/>
            </w:r>
            <w:r w:rsidR="009626AE">
              <w:rPr>
                <w:noProof/>
                <w:webHidden/>
              </w:rPr>
              <w:fldChar w:fldCharType="begin"/>
            </w:r>
            <w:r w:rsidR="009626AE">
              <w:rPr>
                <w:noProof/>
                <w:webHidden/>
              </w:rPr>
              <w:instrText xml:space="preserve"> PAGEREF _Toc85800373 \h </w:instrText>
            </w:r>
            <w:r w:rsidR="009626AE">
              <w:rPr>
                <w:noProof/>
                <w:webHidden/>
              </w:rPr>
            </w:r>
            <w:r w:rsidR="009626AE">
              <w:rPr>
                <w:noProof/>
                <w:webHidden/>
              </w:rPr>
              <w:fldChar w:fldCharType="separate"/>
            </w:r>
            <w:r w:rsidR="00A41C6D">
              <w:rPr>
                <w:noProof/>
                <w:webHidden/>
              </w:rPr>
              <w:t>38</w:t>
            </w:r>
            <w:r w:rsidR="009626AE">
              <w:rPr>
                <w:noProof/>
                <w:webHidden/>
              </w:rPr>
              <w:fldChar w:fldCharType="end"/>
            </w:r>
          </w:hyperlink>
        </w:p>
        <w:p w14:paraId="57E84DE7" w14:textId="4D306B34" w:rsidR="009626AE" w:rsidRDefault="00952596">
          <w:pPr>
            <w:pStyle w:val="TOC3"/>
            <w:tabs>
              <w:tab w:val="right" w:leader="dot" w:pos="8296"/>
            </w:tabs>
            <w:ind w:left="960"/>
            <w:rPr>
              <w:rFonts w:asciiTheme="minorHAnsi" w:hAnsiTheme="minorHAnsi"/>
              <w:noProof/>
              <w:sz w:val="21"/>
            </w:rPr>
          </w:pPr>
          <w:hyperlink w:anchor="_Toc85800374" w:history="1">
            <w:r w:rsidR="009626AE" w:rsidRPr="008974E7">
              <w:rPr>
                <w:rStyle w:val="afff2"/>
                <w:noProof/>
              </w:rPr>
              <w:t xml:space="preserve">Ⅱ  </w:t>
            </w:r>
            <w:r w:rsidR="009626AE" w:rsidRPr="008974E7">
              <w:rPr>
                <w:rStyle w:val="afff2"/>
                <w:noProof/>
              </w:rPr>
              <w:t>水平受荷桩</w:t>
            </w:r>
            <w:r w:rsidR="009626AE">
              <w:rPr>
                <w:noProof/>
                <w:webHidden/>
              </w:rPr>
              <w:tab/>
            </w:r>
            <w:r w:rsidR="009626AE">
              <w:rPr>
                <w:noProof/>
                <w:webHidden/>
              </w:rPr>
              <w:fldChar w:fldCharType="begin"/>
            </w:r>
            <w:r w:rsidR="009626AE">
              <w:rPr>
                <w:noProof/>
                <w:webHidden/>
              </w:rPr>
              <w:instrText xml:space="preserve"> PAGEREF _Toc85800374 \h </w:instrText>
            </w:r>
            <w:r w:rsidR="009626AE">
              <w:rPr>
                <w:noProof/>
                <w:webHidden/>
              </w:rPr>
            </w:r>
            <w:r w:rsidR="009626AE">
              <w:rPr>
                <w:noProof/>
                <w:webHidden/>
              </w:rPr>
              <w:fldChar w:fldCharType="separate"/>
            </w:r>
            <w:r w:rsidR="00A41C6D">
              <w:rPr>
                <w:noProof/>
                <w:webHidden/>
              </w:rPr>
              <w:t>40</w:t>
            </w:r>
            <w:r w:rsidR="009626AE">
              <w:rPr>
                <w:noProof/>
                <w:webHidden/>
              </w:rPr>
              <w:fldChar w:fldCharType="end"/>
            </w:r>
          </w:hyperlink>
        </w:p>
        <w:p w14:paraId="06017BED" w14:textId="32428040" w:rsidR="009626AE" w:rsidRDefault="00952596">
          <w:pPr>
            <w:pStyle w:val="TOC1"/>
            <w:rPr>
              <w:rFonts w:asciiTheme="minorHAnsi" w:hAnsiTheme="minorHAnsi"/>
              <w:noProof/>
              <w:sz w:val="21"/>
            </w:rPr>
          </w:pPr>
          <w:hyperlink w:anchor="_Toc85800375" w:history="1">
            <w:r w:rsidR="009626AE" w:rsidRPr="008974E7">
              <w:rPr>
                <w:rStyle w:val="afff2"/>
                <w:noProof/>
                <w:kern w:val="0"/>
              </w:rPr>
              <w:t xml:space="preserve">7  </w:t>
            </w:r>
            <w:r w:rsidR="009626AE" w:rsidRPr="008974E7">
              <w:rPr>
                <w:rStyle w:val="afff2"/>
                <w:noProof/>
                <w:kern w:val="0"/>
              </w:rPr>
              <w:t>锚杆内力测试</w:t>
            </w:r>
            <w:r w:rsidR="009626AE">
              <w:rPr>
                <w:noProof/>
                <w:webHidden/>
              </w:rPr>
              <w:tab/>
            </w:r>
            <w:r w:rsidR="009626AE">
              <w:rPr>
                <w:noProof/>
                <w:webHidden/>
              </w:rPr>
              <w:fldChar w:fldCharType="begin"/>
            </w:r>
            <w:r w:rsidR="009626AE">
              <w:rPr>
                <w:noProof/>
                <w:webHidden/>
              </w:rPr>
              <w:instrText xml:space="preserve"> PAGEREF _Toc85800375 \h </w:instrText>
            </w:r>
            <w:r w:rsidR="009626AE">
              <w:rPr>
                <w:noProof/>
                <w:webHidden/>
              </w:rPr>
            </w:r>
            <w:r w:rsidR="009626AE">
              <w:rPr>
                <w:noProof/>
                <w:webHidden/>
              </w:rPr>
              <w:fldChar w:fldCharType="separate"/>
            </w:r>
            <w:r w:rsidR="00A41C6D">
              <w:rPr>
                <w:noProof/>
                <w:webHidden/>
              </w:rPr>
              <w:t>42</w:t>
            </w:r>
            <w:r w:rsidR="009626AE">
              <w:rPr>
                <w:noProof/>
                <w:webHidden/>
              </w:rPr>
              <w:fldChar w:fldCharType="end"/>
            </w:r>
          </w:hyperlink>
        </w:p>
        <w:p w14:paraId="01FBE0E2" w14:textId="5612ACC2" w:rsidR="009626AE" w:rsidRDefault="00952596">
          <w:pPr>
            <w:pStyle w:val="TOC2"/>
            <w:tabs>
              <w:tab w:val="right" w:leader="dot" w:pos="8296"/>
            </w:tabs>
            <w:ind w:left="480"/>
            <w:rPr>
              <w:rFonts w:asciiTheme="minorHAnsi" w:hAnsiTheme="minorHAnsi"/>
              <w:noProof/>
              <w:sz w:val="21"/>
            </w:rPr>
          </w:pPr>
          <w:hyperlink w:anchor="_Toc85800376" w:history="1">
            <w:r w:rsidR="009626AE" w:rsidRPr="008974E7">
              <w:rPr>
                <w:rStyle w:val="afff2"/>
                <w:rFonts w:cs="Times New Roman"/>
                <w:noProof/>
                <w:kern w:val="0"/>
              </w:rPr>
              <w:t>7.1</w:t>
            </w:r>
            <w:r w:rsidR="009626AE" w:rsidRPr="008974E7">
              <w:rPr>
                <w:rStyle w:val="afff2"/>
                <w:noProof/>
                <w:kern w:val="0"/>
              </w:rPr>
              <w:t xml:space="preserve">  </w:t>
            </w:r>
            <w:r w:rsidR="009626AE" w:rsidRPr="008974E7">
              <w:rPr>
                <w:rStyle w:val="afff2"/>
                <w:noProof/>
                <w:kern w:val="0"/>
              </w:rPr>
              <w:t>一般规定</w:t>
            </w:r>
            <w:r w:rsidR="009626AE">
              <w:rPr>
                <w:noProof/>
                <w:webHidden/>
              </w:rPr>
              <w:tab/>
            </w:r>
            <w:r w:rsidR="009626AE">
              <w:rPr>
                <w:noProof/>
                <w:webHidden/>
              </w:rPr>
              <w:fldChar w:fldCharType="begin"/>
            </w:r>
            <w:r w:rsidR="009626AE">
              <w:rPr>
                <w:noProof/>
                <w:webHidden/>
              </w:rPr>
              <w:instrText xml:space="preserve"> PAGEREF _Toc85800376 \h </w:instrText>
            </w:r>
            <w:r w:rsidR="009626AE">
              <w:rPr>
                <w:noProof/>
                <w:webHidden/>
              </w:rPr>
            </w:r>
            <w:r w:rsidR="009626AE">
              <w:rPr>
                <w:noProof/>
                <w:webHidden/>
              </w:rPr>
              <w:fldChar w:fldCharType="separate"/>
            </w:r>
            <w:r w:rsidR="00A41C6D">
              <w:rPr>
                <w:noProof/>
                <w:webHidden/>
              </w:rPr>
              <w:t>42</w:t>
            </w:r>
            <w:r w:rsidR="009626AE">
              <w:rPr>
                <w:noProof/>
                <w:webHidden/>
              </w:rPr>
              <w:fldChar w:fldCharType="end"/>
            </w:r>
          </w:hyperlink>
        </w:p>
        <w:p w14:paraId="36EEF0E7" w14:textId="668D3FBD" w:rsidR="009626AE" w:rsidRDefault="00952596">
          <w:pPr>
            <w:pStyle w:val="TOC2"/>
            <w:tabs>
              <w:tab w:val="right" w:leader="dot" w:pos="8296"/>
            </w:tabs>
            <w:ind w:left="480"/>
            <w:rPr>
              <w:rFonts w:asciiTheme="minorHAnsi" w:hAnsiTheme="minorHAnsi"/>
              <w:noProof/>
              <w:sz w:val="21"/>
            </w:rPr>
          </w:pPr>
          <w:hyperlink w:anchor="_Toc85800377" w:history="1">
            <w:r w:rsidR="009626AE" w:rsidRPr="008974E7">
              <w:rPr>
                <w:rStyle w:val="afff2"/>
                <w:rFonts w:cs="Times New Roman"/>
                <w:noProof/>
                <w:kern w:val="0"/>
              </w:rPr>
              <w:t xml:space="preserve">7.2  </w:t>
            </w:r>
            <w:r w:rsidR="009626AE" w:rsidRPr="008974E7">
              <w:rPr>
                <w:rStyle w:val="afff2"/>
                <w:rFonts w:cs="Times New Roman"/>
                <w:noProof/>
                <w:kern w:val="0"/>
              </w:rPr>
              <w:t>测试元件埋设与试验锚杆制作施工</w:t>
            </w:r>
            <w:r w:rsidR="009626AE">
              <w:rPr>
                <w:noProof/>
                <w:webHidden/>
              </w:rPr>
              <w:tab/>
            </w:r>
            <w:r w:rsidR="009626AE">
              <w:rPr>
                <w:noProof/>
                <w:webHidden/>
              </w:rPr>
              <w:fldChar w:fldCharType="begin"/>
            </w:r>
            <w:r w:rsidR="009626AE">
              <w:rPr>
                <w:noProof/>
                <w:webHidden/>
              </w:rPr>
              <w:instrText xml:space="preserve"> PAGEREF _Toc85800377 \h </w:instrText>
            </w:r>
            <w:r w:rsidR="009626AE">
              <w:rPr>
                <w:noProof/>
                <w:webHidden/>
              </w:rPr>
            </w:r>
            <w:r w:rsidR="009626AE">
              <w:rPr>
                <w:noProof/>
                <w:webHidden/>
              </w:rPr>
              <w:fldChar w:fldCharType="separate"/>
            </w:r>
            <w:r w:rsidR="00A41C6D">
              <w:rPr>
                <w:noProof/>
                <w:webHidden/>
              </w:rPr>
              <w:t>42</w:t>
            </w:r>
            <w:r w:rsidR="009626AE">
              <w:rPr>
                <w:noProof/>
                <w:webHidden/>
              </w:rPr>
              <w:fldChar w:fldCharType="end"/>
            </w:r>
          </w:hyperlink>
        </w:p>
        <w:p w14:paraId="079CAD9C" w14:textId="667EAB35" w:rsidR="009626AE" w:rsidRDefault="00952596">
          <w:pPr>
            <w:pStyle w:val="TOC2"/>
            <w:tabs>
              <w:tab w:val="right" w:leader="dot" w:pos="8296"/>
            </w:tabs>
            <w:ind w:left="480"/>
            <w:rPr>
              <w:rFonts w:asciiTheme="minorHAnsi" w:hAnsiTheme="minorHAnsi"/>
              <w:noProof/>
              <w:sz w:val="21"/>
            </w:rPr>
          </w:pPr>
          <w:hyperlink w:anchor="_Toc85800378" w:history="1">
            <w:r w:rsidR="009626AE" w:rsidRPr="008974E7">
              <w:rPr>
                <w:rStyle w:val="afff2"/>
                <w:noProof/>
                <w:kern w:val="0"/>
              </w:rPr>
              <w:t xml:space="preserve">7.3  </w:t>
            </w:r>
            <w:r w:rsidR="009626AE" w:rsidRPr="008974E7">
              <w:rPr>
                <w:rStyle w:val="afff2"/>
                <w:noProof/>
                <w:kern w:val="0"/>
              </w:rPr>
              <w:t>试验现场操作与测试数据采集</w:t>
            </w:r>
            <w:r w:rsidR="009626AE">
              <w:rPr>
                <w:noProof/>
                <w:webHidden/>
              </w:rPr>
              <w:tab/>
            </w:r>
            <w:r w:rsidR="009626AE">
              <w:rPr>
                <w:noProof/>
                <w:webHidden/>
              </w:rPr>
              <w:fldChar w:fldCharType="begin"/>
            </w:r>
            <w:r w:rsidR="009626AE">
              <w:rPr>
                <w:noProof/>
                <w:webHidden/>
              </w:rPr>
              <w:instrText xml:space="preserve"> PAGEREF _Toc85800378 \h </w:instrText>
            </w:r>
            <w:r w:rsidR="009626AE">
              <w:rPr>
                <w:noProof/>
                <w:webHidden/>
              </w:rPr>
            </w:r>
            <w:r w:rsidR="009626AE">
              <w:rPr>
                <w:noProof/>
                <w:webHidden/>
              </w:rPr>
              <w:fldChar w:fldCharType="separate"/>
            </w:r>
            <w:r w:rsidR="00A41C6D">
              <w:rPr>
                <w:noProof/>
                <w:webHidden/>
              </w:rPr>
              <w:t>43</w:t>
            </w:r>
            <w:r w:rsidR="009626AE">
              <w:rPr>
                <w:noProof/>
                <w:webHidden/>
              </w:rPr>
              <w:fldChar w:fldCharType="end"/>
            </w:r>
          </w:hyperlink>
        </w:p>
        <w:p w14:paraId="20BCDC11" w14:textId="1F0557C2" w:rsidR="009626AE" w:rsidRDefault="00952596">
          <w:pPr>
            <w:pStyle w:val="TOC2"/>
            <w:tabs>
              <w:tab w:val="right" w:leader="dot" w:pos="8296"/>
            </w:tabs>
            <w:ind w:left="480"/>
            <w:rPr>
              <w:rFonts w:asciiTheme="minorHAnsi" w:hAnsiTheme="minorHAnsi"/>
              <w:noProof/>
              <w:sz w:val="21"/>
            </w:rPr>
          </w:pPr>
          <w:hyperlink w:anchor="_Toc85800379" w:history="1">
            <w:r w:rsidR="009626AE" w:rsidRPr="008974E7">
              <w:rPr>
                <w:rStyle w:val="afff2"/>
                <w:rFonts w:cs="Times New Roman"/>
                <w:noProof/>
                <w:kern w:val="0"/>
              </w:rPr>
              <w:t xml:space="preserve">7.4  </w:t>
            </w:r>
            <w:r w:rsidR="009626AE" w:rsidRPr="008974E7">
              <w:rPr>
                <w:rStyle w:val="afff2"/>
                <w:rFonts w:cs="Times New Roman"/>
                <w:noProof/>
                <w:kern w:val="0"/>
              </w:rPr>
              <w:t>数据分析与结果评价</w:t>
            </w:r>
            <w:r w:rsidR="009626AE">
              <w:rPr>
                <w:noProof/>
                <w:webHidden/>
              </w:rPr>
              <w:tab/>
            </w:r>
            <w:r w:rsidR="009626AE">
              <w:rPr>
                <w:noProof/>
                <w:webHidden/>
              </w:rPr>
              <w:fldChar w:fldCharType="begin"/>
            </w:r>
            <w:r w:rsidR="009626AE">
              <w:rPr>
                <w:noProof/>
                <w:webHidden/>
              </w:rPr>
              <w:instrText xml:space="preserve"> PAGEREF _Toc85800379 \h </w:instrText>
            </w:r>
            <w:r w:rsidR="009626AE">
              <w:rPr>
                <w:noProof/>
                <w:webHidden/>
              </w:rPr>
            </w:r>
            <w:r w:rsidR="009626AE">
              <w:rPr>
                <w:noProof/>
                <w:webHidden/>
              </w:rPr>
              <w:fldChar w:fldCharType="separate"/>
            </w:r>
            <w:r w:rsidR="00A41C6D">
              <w:rPr>
                <w:noProof/>
                <w:webHidden/>
              </w:rPr>
              <w:t>44</w:t>
            </w:r>
            <w:r w:rsidR="009626AE">
              <w:rPr>
                <w:noProof/>
                <w:webHidden/>
              </w:rPr>
              <w:fldChar w:fldCharType="end"/>
            </w:r>
          </w:hyperlink>
        </w:p>
        <w:p w14:paraId="085339F7" w14:textId="63921098" w:rsidR="009626AE" w:rsidRDefault="00952596">
          <w:pPr>
            <w:pStyle w:val="TOC1"/>
            <w:rPr>
              <w:rFonts w:asciiTheme="minorHAnsi" w:hAnsiTheme="minorHAnsi"/>
              <w:noProof/>
              <w:sz w:val="21"/>
            </w:rPr>
          </w:pPr>
          <w:hyperlink w:anchor="_Toc85800380" w:history="1">
            <w:r w:rsidR="009626AE" w:rsidRPr="008974E7">
              <w:rPr>
                <w:rStyle w:val="afff2"/>
                <w:noProof/>
              </w:rPr>
              <w:t>附录</w:t>
            </w:r>
            <w:r w:rsidR="009626AE" w:rsidRPr="008974E7">
              <w:rPr>
                <w:rStyle w:val="afff2"/>
                <w:noProof/>
              </w:rPr>
              <w:t xml:space="preserve">A  </w:t>
            </w:r>
            <w:r w:rsidR="009626AE" w:rsidRPr="008974E7">
              <w:rPr>
                <w:rStyle w:val="afff2"/>
                <w:noProof/>
              </w:rPr>
              <w:t>传感器与</w:t>
            </w:r>
            <w:r w:rsidR="009626AE" w:rsidRPr="008974E7">
              <w:rPr>
                <w:rStyle w:val="afff2"/>
                <w:rFonts w:cs="Times New Roman"/>
                <w:noProof/>
              </w:rPr>
              <w:t>传感光缆</w:t>
            </w:r>
            <w:r w:rsidR="009626AE" w:rsidRPr="008974E7">
              <w:rPr>
                <w:rStyle w:val="afff2"/>
                <w:noProof/>
              </w:rPr>
              <w:t>传感系数的标定</w:t>
            </w:r>
            <w:r w:rsidR="009626AE">
              <w:rPr>
                <w:noProof/>
                <w:webHidden/>
              </w:rPr>
              <w:tab/>
            </w:r>
            <w:r w:rsidR="009626AE">
              <w:rPr>
                <w:noProof/>
                <w:webHidden/>
              </w:rPr>
              <w:fldChar w:fldCharType="begin"/>
            </w:r>
            <w:r w:rsidR="009626AE">
              <w:rPr>
                <w:noProof/>
                <w:webHidden/>
              </w:rPr>
              <w:instrText xml:space="preserve"> PAGEREF _Toc85800380 \h </w:instrText>
            </w:r>
            <w:r w:rsidR="009626AE">
              <w:rPr>
                <w:noProof/>
                <w:webHidden/>
              </w:rPr>
            </w:r>
            <w:r w:rsidR="009626AE">
              <w:rPr>
                <w:noProof/>
                <w:webHidden/>
              </w:rPr>
              <w:fldChar w:fldCharType="separate"/>
            </w:r>
            <w:r w:rsidR="00A41C6D">
              <w:rPr>
                <w:noProof/>
                <w:webHidden/>
              </w:rPr>
              <w:t>47</w:t>
            </w:r>
            <w:r w:rsidR="009626AE">
              <w:rPr>
                <w:noProof/>
                <w:webHidden/>
              </w:rPr>
              <w:fldChar w:fldCharType="end"/>
            </w:r>
          </w:hyperlink>
        </w:p>
        <w:p w14:paraId="7BE37EA3" w14:textId="35F4AC25" w:rsidR="009626AE" w:rsidRDefault="00952596">
          <w:pPr>
            <w:pStyle w:val="TOC1"/>
            <w:rPr>
              <w:rFonts w:asciiTheme="minorHAnsi" w:hAnsiTheme="minorHAnsi"/>
              <w:noProof/>
              <w:sz w:val="21"/>
            </w:rPr>
          </w:pPr>
          <w:hyperlink w:anchor="_Toc85800381" w:history="1">
            <w:r w:rsidR="009626AE" w:rsidRPr="008974E7">
              <w:rPr>
                <w:rStyle w:val="afff2"/>
                <w:noProof/>
              </w:rPr>
              <w:t>附录</w:t>
            </w:r>
            <w:r w:rsidR="009626AE" w:rsidRPr="008974E7">
              <w:rPr>
                <w:rStyle w:val="afff2"/>
                <w:noProof/>
              </w:rPr>
              <w:t xml:space="preserve">B  </w:t>
            </w:r>
            <w:r w:rsidR="009626AE" w:rsidRPr="008974E7">
              <w:rPr>
                <w:rStyle w:val="afff2"/>
                <w:noProof/>
              </w:rPr>
              <w:t>滑动测微计测试探头的率定</w:t>
            </w:r>
            <w:r w:rsidR="009626AE">
              <w:rPr>
                <w:noProof/>
                <w:webHidden/>
              </w:rPr>
              <w:tab/>
            </w:r>
            <w:r w:rsidR="009626AE">
              <w:rPr>
                <w:noProof/>
                <w:webHidden/>
              </w:rPr>
              <w:fldChar w:fldCharType="begin"/>
            </w:r>
            <w:r w:rsidR="009626AE">
              <w:rPr>
                <w:noProof/>
                <w:webHidden/>
              </w:rPr>
              <w:instrText xml:space="preserve"> PAGEREF _Toc85800381 \h </w:instrText>
            </w:r>
            <w:r w:rsidR="009626AE">
              <w:rPr>
                <w:noProof/>
                <w:webHidden/>
              </w:rPr>
            </w:r>
            <w:r w:rsidR="009626AE">
              <w:rPr>
                <w:noProof/>
                <w:webHidden/>
              </w:rPr>
              <w:fldChar w:fldCharType="separate"/>
            </w:r>
            <w:r w:rsidR="00A41C6D">
              <w:rPr>
                <w:noProof/>
                <w:webHidden/>
              </w:rPr>
              <w:t>48</w:t>
            </w:r>
            <w:r w:rsidR="009626AE">
              <w:rPr>
                <w:noProof/>
                <w:webHidden/>
              </w:rPr>
              <w:fldChar w:fldCharType="end"/>
            </w:r>
          </w:hyperlink>
        </w:p>
        <w:p w14:paraId="617E1F1C" w14:textId="003194F4" w:rsidR="009626AE" w:rsidRDefault="00952596">
          <w:pPr>
            <w:pStyle w:val="TOC1"/>
            <w:rPr>
              <w:rFonts w:asciiTheme="minorHAnsi" w:hAnsiTheme="minorHAnsi"/>
              <w:noProof/>
              <w:sz w:val="21"/>
            </w:rPr>
          </w:pPr>
          <w:hyperlink w:anchor="_Toc85800382" w:history="1">
            <w:r w:rsidR="009626AE" w:rsidRPr="008974E7">
              <w:rPr>
                <w:rStyle w:val="afff2"/>
                <w:noProof/>
              </w:rPr>
              <w:t>附录</w:t>
            </w:r>
            <w:r w:rsidR="009626AE" w:rsidRPr="008974E7">
              <w:rPr>
                <w:rStyle w:val="afff2"/>
                <w:noProof/>
              </w:rPr>
              <w:t xml:space="preserve">C  </w:t>
            </w:r>
            <w:r w:rsidR="009626AE" w:rsidRPr="008974E7">
              <w:rPr>
                <w:rStyle w:val="afff2"/>
                <w:noProof/>
              </w:rPr>
              <w:t>基桩与锚杆内力测试记录表格</w:t>
            </w:r>
            <w:r w:rsidR="009626AE">
              <w:rPr>
                <w:noProof/>
                <w:webHidden/>
              </w:rPr>
              <w:tab/>
            </w:r>
            <w:r w:rsidR="009626AE">
              <w:rPr>
                <w:noProof/>
                <w:webHidden/>
              </w:rPr>
              <w:fldChar w:fldCharType="begin"/>
            </w:r>
            <w:r w:rsidR="009626AE">
              <w:rPr>
                <w:noProof/>
                <w:webHidden/>
              </w:rPr>
              <w:instrText xml:space="preserve"> PAGEREF _Toc85800382 \h </w:instrText>
            </w:r>
            <w:r w:rsidR="009626AE">
              <w:rPr>
                <w:noProof/>
                <w:webHidden/>
              </w:rPr>
            </w:r>
            <w:r w:rsidR="009626AE">
              <w:rPr>
                <w:noProof/>
                <w:webHidden/>
              </w:rPr>
              <w:fldChar w:fldCharType="separate"/>
            </w:r>
            <w:r w:rsidR="00A41C6D">
              <w:rPr>
                <w:noProof/>
                <w:webHidden/>
              </w:rPr>
              <w:t>50</w:t>
            </w:r>
            <w:r w:rsidR="009626AE">
              <w:rPr>
                <w:noProof/>
                <w:webHidden/>
              </w:rPr>
              <w:fldChar w:fldCharType="end"/>
            </w:r>
          </w:hyperlink>
        </w:p>
        <w:p w14:paraId="3E7C6497" w14:textId="77E74816" w:rsidR="009626AE" w:rsidRDefault="00952596">
          <w:pPr>
            <w:pStyle w:val="TOC1"/>
            <w:rPr>
              <w:rFonts w:asciiTheme="minorHAnsi" w:hAnsiTheme="minorHAnsi"/>
              <w:noProof/>
              <w:sz w:val="21"/>
            </w:rPr>
          </w:pPr>
          <w:hyperlink w:anchor="_Toc85800383" w:history="1">
            <w:r w:rsidR="009626AE" w:rsidRPr="008974E7">
              <w:rPr>
                <w:rStyle w:val="afff2"/>
                <w:rFonts w:cs="Times New Roman"/>
                <w:noProof/>
                <w:kern w:val="0"/>
              </w:rPr>
              <w:t>本规程用词说明</w:t>
            </w:r>
            <w:r w:rsidR="009626AE">
              <w:rPr>
                <w:noProof/>
                <w:webHidden/>
              </w:rPr>
              <w:tab/>
            </w:r>
            <w:r w:rsidR="009626AE">
              <w:rPr>
                <w:noProof/>
                <w:webHidden/>
              </w:rPr>
              <w:fldChar w:fldCharType="begin"/>
            </w:r>
            <w:r w:rsidR="009626AE">
              <w:rPr>
                <w:noProof/>
                <w:webHidden/>
              </w:rPr>
              <w:instrText xml:space="preserve"> PAGEREF _Toc85800383 \h </w:instrText>
            </w:r>
            <w:r w:rsidR="009626AE">
              <w:rPr>
                <w:noProof/>
                <w:webHidden/>
              </w:rPr>
            </w:r>
            <w:r w:rsidR="009626AE">
              <w:rPr>
                <w:noProof/>
                <w:webHidden/>
              </w:rPr>
              <w:fldChar w:fldCharType="separate"/>
            </w:r>
            <w:r w:rsidR="00A41C6D">
              <w:rPr>
                <w:noProof/>
                <w:webHidden/>
              </w:rPr>
              <w:t>55</w:t>
            </w:r>
            <w:r w:rsidR="009626AE">
              <w:rPr>
                <w:noProof/>
                <w:webHidden/>
              </w:rPr>
              <w:fldChar w:fldCharType="end"/>
            </w:r>
          </w:hyperlink>
        </w:p>
        <w:p w14:paraId="452BD284" w14:textId="797CC715" w:rsidR="009626AE" w:rsidRDefault="00952596">
          <w:pPr>
            <w:pStyle w:val="TOC1"/>
            <w:rPr>
              <w:rFonts w:asciiTheme="minorHAnsi" w:hAnsiTheme="minorHAnsi"/>
              <w:noProof/>
              <w:sz w:val="21"/>
            </w:rPr>
          </w:pPr>
          <w:hyperlink w:anchor="_Toc85800384" w:history="1">
            <w:r w:rsidR="009626AE" w:rsidRPr="008974E7">
              <w:rPr>
                <w:rStyle w:val="afff2"/>
                <w:rFonts w:cs="Times New Roman"/>
                <w:noProof/>
                <w:kern w:val="0"/>
              </w:rPr>
              <w:t>引用标准名录</w:t>
            </w:r>
            <w:r w:rsidR="009626AE">
              <w:rPr>
                <w:noProof/>
                <w:webHidden/>
              </w:rPr>
              <w:tab/>
            </w:r>
            <w:r w:rsidR="009626AE">
              <w:rPr>
                <w:noProof/>
                <w:webHidden/>
              </w:rPr>
              <w:fldChar w:fldCharType="begin"/>
            </w:r>
            <w:r w:rsidR="009626AE">
              <w:rPr>
                <w:noProof/>
                <w:webHidden/>
              </w:rPr>
              <w:instrText xml:space="preserve"> PAGEREF _Toc85800384 \h </w:instrText>
            </w:r>
            <w:r w:rsidR="009626AE">
              <w:rPr>
                <w:noProof/>
                <w:webHidden/>
              </w:rPr>
            </w:r>
            <w:r w:rsidR="009626AE">
              <w:rPr>
                <w:noProof/>
                <w:webHidden/>
              </w:rPr>
              <w:fldChar w:fldCharType="separate"/>
            </w:r>
            <w:r w:rsidR="00A41C6D">
              <w:rPr>
                <w:noProof/>
                <w:webHidden/>
              </w:rPr>
              <w:t>56</w:t>
            </w:r>
            <w:r w:rsidR="009626AE">
              <w:rPr>
                <w:noProof/>
                <w:webHidden/>
              </w:rPr>
              <w:fldChar w:fldCharType="end"/>
            </w:r>
          </w:hyperlink>
        </w:p>
        <w:p w14:paraId="745DEAD3" w14:textId="514BA30A" w:rsidR="00E84D83" w:rsidRDefault="00952596">
          <w:pPr>
            <w:pStyle w:val="TOC1"/>
          </w:pPr>
          <w:hyperlink w:anchor="_Toc85800385" w:history="1">
            <w:r w:rsidR="009626AE" w:rsidRPr="008974E7">
              <w:rPr>
                <w:rStyle w:val="afff2"/>
                <w:noProof/>
                <w:kern w:val="0"/>
              </w:rPr>
              <w:t>附：条文说明</w:t>
            </w:r>
            <w:r w:rsidR="009626AE">
              <w:rPr>
                <w:noProof/>
                <w:webHidden/>
              </w:rPr>
              <w:tab/>
            </w:r>
            <w:r w:rsidR="009626AE">
              <w:rPr>
                <w:noProof/>
                <w:webHidden/>
              </w:rPr>
              <w:fldChar w:fldCharType="begin"/>
            </w:r>
            <w:r w:rsidR="009626AE">
              <w:rPr>
                <w:noProof/>
                <w:webHidden/>
              </w:rPr>
              <w:instrText xml:space="preserve"> PAGEREF _Toc85800385 \h </w:instrText>
            </w:r>
            <w:r w:rsidR="009626AE">
              <w:rPr>
                <w:noProof/>
                <w:webHidden/>
              </w:rPr>
            </w:r>
            <w:r w:rsidR="009626AE">
              <w:rPr>
                <w:noProof/>
                <w:webHidden/>
              </w:rPr>
              <w:fldChar w:fldCharType="separate"/>
            </w:r>
            <w:r w:rsidR="00A41C6D">
              <w:rPr>
                <w:noProof/>
                <w:webHidden/>
              </w:rPr>
              <w:t>57</w:t>
            </w:r>
            <w:r w:rsidR="009626AE">
              <w:rPr>
                <w:noProof/>
                <w:webHidden/>
              </w:rPr>
              <w:fldChar w:fldCharType="end"/>
            </w:r>
          </w:hyperlink>
          <w:r w:rsidR="0089769B">
            <w:rPr>
              <w:b/>
              <w:bCs/>
              <w:lang w:val="zh-CN"/>
            </w:rPr>
            <w:fldChar w:fldCharType="end"/>
          </w:r>
        </w:p>
      </w:sdtContent>
    </w:sdt>
    <w:p w14:paraId="52069D68" w14:textId="77777777" w:rsidR="00E84D83" w:rsidRDefault="0089769B">
      <w:pPr>
        <w:widowControl/>
        <w:spacing w:line="240" w:lineRule="auto"/>
        <w:jc w:val="left"/>
        <w:rPr>
          <w:sz w:val="32"/>
          <w:szCs w:val="32"/>
        </w:rPr>
      </w:pPr>
      <w:r>
        <w:rPr>
          <w:sz w:val="32"/>
          <w:szCs w:val="32"/>
        </w:rPr>
        <w:br w:type="page"/>
      </w:r>
    </w:p>
    <w:p w14:paraId="62D18941" w14:textId="77777777" w:rsidR="00E84D83" w:rsidRDefault="0089769B">
      <w:pPr>
        <w:jc w:val="center"/>
        <w:rPr>
          <w:sz w:val="32"/>
          <w:szCs w:val="32"/>
        </w:rPr>
      </w:pPr>
      <w:r>
        <w:rPr>
          <w:sz w:val="32"/>
          <w:szCs w:val="32"/>
        </w:rPr>
        <w:lastRenderedPageBreak/>
        <w:t>Contents</w:t>
      </w:r>
    </w:p>
    <w:p w14:paraId="1B8B60BA" w14:textId="787E758C" w:rsidR="00E84D83" w:rsidRDefault="0089769B">
      <w:pPr>
        <w:spacing w:line="420" w:lineRule="exact"/>
        <w:jc w:val="distribute"/>
        <w:textAlignment w:val="center"/>
        <w:rPr>
          <w:b/>
          <w:color w:val="000000"/>
          <w:szCs w:val="24"/>
        </w:rPr>
      </w:pPr>
      <w:r>
        <w:rPr>
          <w:color w:val="000000"/>
          <w:szCs w:val="24"/>
        </w:rPr>
        <w:t>1  General Provisions………………………………………………………………</w:t>
      </w:r>
      <w:r w:rsidR="00A41C6D">
        <w:rPr>
          <w:color w:val="000000"/>
          <w:szCs w:val="24"/>
        </w:rPr>
        <w:t>8</w:t>
      </w:r>
    </w:p>
    <w:p w14:paraId="4D0A7871" w14:textId="43996C0A" w:rsidR="00E84D83" w:rsidRDefault="0089769B">
      <w:pPr>
        <w:spacing w:line="420" w:lineRule="exact"/>
        <w:jc w:val="distribute"/>
        <w:rPr>
          <w:b/>
          <w:color w:val="000000"/>
          <w:szCs w:val="24"/>
        </w:rPr>
      </w:pPr>
      <w:r>
        <w:rPr>
          <w:color w:val="000000"/>
          <w:szCs w:val="24"/>
        </w:rPr>
        <w:t>2  Terms and Symbols…………………………………………………………….</w:t>
      </w:r>
      <w:r w:rsidR="00A41C6D">
        <w:rPr>
          <w:color w:val="000000"/>
          <w:szCs w:val="24"/>
        </w:rPr>
        <w:t>9</w:t>
      </w:r>
    </w:p>
    <w:p w14:paraId="25BB5BB9" w14:textId="7EA89E83" w:rsidR="00E84D83" w:rsidRDefault="0089769B">
      <w:pPr>
        <w:spacing w:line="420" w:lineRule="exact"/>
        <w:ind w:firstLineChars="200" w:firstLine="400"/>
        <w:jc w:val="distribute"/>
        <w:rPr>
          <w:color w:val="000000"/>
          <w:sz w:val="20"/>
          <w:szCs w:val="20"/>
        </w:rPr>
      </w:pPr>
      <w:r>
        <w:rPr>
          <w:color w:val="000000"/>
          <w:sz w:val="20"/>
          <w:szCs w:val="20"/>
        </w:rPr>
        <w:t>2.1  Terms………………………..….....……………...…..…...…..…………………..…………</w:t>
      </w:r>
      <w:r w:rsidR="00A41C6D">
        <w:rPr>
          <w:color w:val="000000"/>
          <w:sz w:val="20"/>
          <w:szCs w:val="20"/>
        </w:rPr>
        <w:t>9</w:t>
      </w:r>
    </w:p>
    <w:p w14:paraId="1FBA856D" w14:textId="1CC82196" w:rsidR="00E84D83" w:rsidRDefault="0089769B">
      <w:pPr>
        <w:spacing w:line="420" w:lineRule="exact"/>
        <w:ind w:firstLineChars="200" w:firstLine="400"/>
        <w:jc w:val="distribute"/>
        <w:rPr>
          <w:color w:val="000000"/>
          <w:sz w:val="20"/>
          <w:szCs w:val="20"/>
        </w:rPr>
      </w:pPr>
      <w:r>
        <w:rPr>
          <w:color w:val="000000"/>
          <w:sz w:val="20"/>
          <w:szCs w:val="20"/>
        </w:rPr>
        <w:t>2.2  Symbols…….....….……………..………………………….…………………………………</w:t>
      </w:r>
      <w:r w:rsidR="00A41C6D">
        <w:rPr>
          <w:color w:val="000000"/>
          <w:sz w:val="20"/>
          <w:szCs w:val="20"/>
        </w:rPr>
        <w:t>9</w:t>
      </w:r>
    </w:p>
    <w:p w14:paraId="519D696F" w14:textId="12566376" w:rsidR="00E84D83" w:rsidRDefault="0089769B">
      <w:pPr>
        <w:spacing w:line="420" w:lineRule="exact"/>
        <w:jc w:val="distribute"/>
        <w:rPr>
          <w:color w:val="000000"/>
          <w:szCs w:val="24"/>
        </w:rPr>
      </w:pPr>
      <w:r>
        <w:rPr>
          <w:color w:val="000000"/>
          <w:szCs w:val="24"/>
        </w:rPr>
        <w:t>3  Basic Requirements…………………………………………………………..…</w:t>
      </w:r>
      <w:r w:rsidR="00A41C6D">
        <w:rPr>
          <w:color w:val="000000"/>
          <w:szCs w:val="24"/>
        </w:rPr>
        <w:t>11</w:t>
      </w:r>
    </w:p>
    <w:p w14:paraId="1EE2A211" w14:textId="6F757B3C" w:rsidR="00E84D83" w:rsidRDefault="0089769B">
      <w:pPr>
        <w:spacing w:line="420" w:lineRule="exact"/>
        <w:ind w:firstLineChars="200" w:firstLine="400"/>
        <w:jc w:val="distribute"/>
        <w:rPr>
          <w:color w:val="000000"/>
          <w:sz w:val="20"/>
          <w:szCs w:val="20"/>
        </w:rPr>
      </w:pPr>
      <w:r>
        <w:rPr>
          <w:color w:val="000000"/>
          <w:sz w:val="20"/>
          <w:szCs w:val="20"/>
        </w:rPr>
        <w:t>3.1  General</w:t>
      </w:r>
      <w:r>
        <w:rPr>
          <w:rFonts w:hint="eastAsia"/>
          <w:color w:val="000000"/>
          <w:sz w:val="20"/>
          <w:szCs w:val="20"/>
        </w:rPr>
        <w:t xml:space="preserve"> </w:t>
      </w:r>
      <w:r>
        <w:rPr>
          <w:color w:val="000000"/>
          <w:sz w:val="20"/>
          <w:szCs w:val="20"/>
        </w:rPr>
        <w:t>Requirements………………………………………………………………………</w:t>
      </w:r>
      <w:r w:rsidR="00A41C6D">
        <w:rPr>
          <w:color w:val="000000"/>
          <w:sz w:val="20"/>
          <w:szCs w:val="20"/>
        </w:rPr>
        <w:t>11</w:t>
      </w:r>
    </w:p>
    <w:p w14:paraId="77701860" w14:textId="11650672" w:rsidR="00E84D83" w:rsidRDefault="0089769B">
      <w:pPr>
        <w:spacing w:line="420" w:lineRule="exact"/>
        <w:ind w:firstLineChars="200" w:firstLine="400"/>
        <w:jc w:val="distribute"/>
        <w:rPr>
          <w:color w:val="000000"/>
          <w:sz w:val="20"/>
          <w:szCs w:val="20"/>
        </w:rPr>
      </w:pPr>
      <w:r>
        <w:rPr>
          <w:color w:val="000000"/>
          <w:sz w:val="20"/>
          <w:szCs w:val="20"/>
        </w:rPr>
        <w:t>3.</w:t>
      </w:r>
      <w:r>
        <w:rPr>
          <w:rFonts w:hint="eastAsia"/>
          <w:color w:val="000000"/>
          <w:sz w:val="20"/>
          <w:szCs w:val="20"/>
        </w:rPr>
        <w:t xml:space="preserve">2  </w:t>
      </w:r>
      <w:r>
        <w:rPr>
          <w:color w:val="000000"/>
          <w:sz w:val="20"/>
          <w:szCs w:val="20"/>
        </w:rPr>
        <w:t xml:space="preserve">Testing </w:t>
      </w:r>
      <w:proofErr w:type="spellStart"/>
      <w:r>
        <w:rPr>
          <w:color w:val="000000"/>
          <w:sz w:val="20"/>
          <w:szCs w:val="20"/>
        </w:rPr>
        <w:t>Produceres</w:t>
      </w:r>
      <w:proofErr w:type="spellEnd"/>
      <w:r>
        <w:rPr>
          <w:color w:val="000000"/>
          <w:sz w:val="20"/>
          <w:szCs w:val="20"/>
        </w:rPr>
        <w:t>……………………………………………………………………….…</w:t>
      </w:r>
      <w:r w:rsidR="00A41C6D">
        <w:rPr>
          <w:color w:val="000000"/>
          <w:sz w:val="20"/>
          <w:szCs w:val="20"/>
        </w:rPr>
        <w:t>12</w:t>
      </w:r>
    </w:p>
    <w:p w14:paraId="22640F8A" w14:textId="22DD5F0F" w:rsidR="00E84D83" w:rsidRDefault="0089769B">
      <w:pPr>
        <w:tabs>
          <w:tab w:val="left" w:pos="2160"/>
        </w:tabs>
        <w:spacing w:line="420" w:lineRule="exact"/>
        <w:ind w:firstLineChars="200" w:firstLine="400"/>
        <w:jc w:val="distribute"/>
        <w:rPr>
          <w:sz w:val="20"/>
          <w:szCs w:val="20"/>
        </w:rPr>
      </w:pPr>
      <w:r>
        <w:rPr>
          <w:sz w:val="20"/>
          <w:szCs w:val="20"/>
        </w:rPr>
        <w:t>3</w:t>
      </w:r>
      <w:r>
        <w:rPr>
          <w:rFonts w:hint="eastAsia"/>
          <w:sz w:val="20"/>
          <w:szCs w:val="20"/>
        </w:rPr>
        <w:t>.</w:t>
      </w:r>
      <w:r>
        <w:rPr>
          <w:sz w:val="20"/>
          <w:szCs w:val="20"/>
        </w:rPr>
        <w:t xml:space="preserve">3  Testing </w:t>
      </w:r>
      <w:r>
        <w:rPr>
          <w:color w:val="000000" w:themeColor="text1"/>
          <w:sz w:val="20"/>
          <w:szCs w:val="20"/>
        </w:rPr>
        <w:t xml:space="preserve">Data </w:t>
      </w:r>
      <w:r>
        <w:rPr>
          <w:sz w:val="20"/>
          <w:szCs w:val="20"/>
        </w:rPr>
        <w:t>Treatment and Testing reports………………………………………………</w:t>
      </w:r>
      <w:r w:rsidR="00A41C6D">
        <w:rPr>
          <w:sz w:val="20"/>
          <w:szCs w:val="20"/>
        </w:rPr>
        <w:t>14</w:t>
      </w:r>
    </w:p>
    <w:p w14:paraId="73B4F3ED" w14:textId="6CD1A9B2" w:rsidR="00E84D83" w:rsidRDefault="0089769B">
      <w:pPr>
        <w:tabs>
          <w:tab w:val="right" w:leader="dot" w:pos="8222"/>
        </w:tabs>
        <w:spacing w:line="420" w:lineRule="exact"/>
        <w:jc w:val="distribute"/>
        <w:rPr>
          <w:bCs/>
          <w:szCs w:val="24"/>
        </w:rPr>
      </w:pPr>
      <w:r>
        <w:rPr>
          <w:rFonts w:hint="eastAsia"/>
          <w:bCs/>
          <w:szCs w:val="24"/>
        </w:rPr>
        <w:t>4</w:t>
      </w:r>
      <w:r>
        <w:rPr>
          <w:bCs/>
          <w:szCs w:val="24"/>
        </w:rPr>
        <w:t xml:space="preserve">  S</w:t>
      </w:r>
      <w:r>
        <w:rPr>
          <w:color w:val="000000"/>
          <w:szCs w:val="24"/>
        </w:rPr>
        <w:t xml:space="preserve">ensors and Test </w:t>
      </w:r>
      <w:proofErr w:type="spellStart"/>
      <w:r>
        <w:rPr>
          <w:color w:val="000000"/>
          <w:szCs w:val="24"/>
        </w:rPr>
        <w:t>equipments</w:t>
      </w:r>
      <w:proofErr w:type="spellEnd"/>
      <w:r>
        <w:rPr>
          <w:szCs w:val="24"/>
        </w:rPr>
        <w:t>…</w:t>
      </w:r>
      <w:r>
        <w:rPr>
          <w:color w:val="000000"/>
          <w:szCs w:val="24"/>
        </w:rPr>
        <w:t>………………</w:t>
      </w:r>
      <w:r>
        <w:rPr>
          <w:szCs w:val="24"/>
        </w:rPr>
        <w:t>…………</w:t>
      </w:r>
      <w:r>
        <w:rPr>
          <w:color w:val="000000"/>
          <w:szCs w:val="24"/>
        </w:rPr>
        <w:t>……………………..…</w:t>
      </w:r>
      <w:r w:rsidR="00A41C6D">
        <w:rPr>
          <w:color w:val="000000"/>
          <w:szCs w:val="24"/>
        </w:rPr>
        <w:t>16</w:t>
      </w:r>
    </w:p>
    <w:p w14:paraId="7FFEC048" w14:textId="22C66CAD" w:rsidR="00E84D83" w:rsidRDefault="0089769B">
      <w:pPr>
        <w:tabs>
          <w:tab w:val="right" w:leader="dot" w:pos="8222"/>
        </w:tabs>
        <w:spacing w:line="420" w:lineRule="exact"/>
        <w:ind w:firstLineChars="200" w:firstLine="400"/>
        <w:jc w:val="distribute"/>
        <w:rPr>
          <w:bCs/>
          <w:sz w:val="20"/>
          <w:szCs w:val="20"/>
        </w:rPr>
      </w:pPr>
      <w:r>
        <w:rPr>
          <w:rFonts w:hint="eastAsia"/>
          <w:bCs/>
          <w:sz w:val="20"/>
          <w:szCs w:val="20"/>
        </w:rPr>
        <w:t>4</w:t>
      </w:r>
      <w:r>
        <w:rPr>
          <w:bCs/>
          <w:sz w:val="20"/>
          <w:szCs w:val="20"/>
        </w:rPr>
        <w:t>.1  General Requirements</w:t>
      </w:r>
      <w:r>
        <w:rPr>
          <w:color w:val="000000"/>
          <w:sz w:val="20"/>
          <w:szCs w:val="20"/>
        </w:rPr>
        <w:t>………………………</w:t>
      </w:r>
      <w:r>
        <w:rPr>
          <w:sz w:val="20"/>
          <w:szCs w:val="20"/>
        </w:rPr>
        <w:t>…………………</w:t>
      </w:r>
      <w:r>
        <w:rPr>
          <w:color w:val="000000"/>
          <w:sz w:val="20"/>
          <w:szCs w:val="20"/>
        </w:rPr>
        <w:t>……………………….……</w:t>
      </w:r>
      <w:r w:rsidR="00A41C6D">
        <w:rPr>
          <w:color w:val="000000"/>
          <w:sz w:val="20"/>
          <w:szCs w:val="20"/>
        </w:rPr>
        <w:t>16</w:t>
      </w:r>
    </w:p>
    <w:p w14:paraId="6B238DA7" w14:textId="04C21925" w:rsidR="00E84D83" w:rsidRDefault="0089769B">
      <w:pPr>
        <w:tabs>
          <w:tab w:val="right" w:leader="dot" w:pos="8222"/>
        </w:tabs>
        <w:spacing w:line="420" w:lineRule="exact"/>
        <w:ind w:firstLineChars="200" w:firstLine="400"/>
        <w:jc w:val="distribute"/>
        <w:rPr>
          <w:bCs/>
          <w:sz w:val="20"/>
          <w:szCs w:val="20"/>
        </w:rPr>
      </w:pPr>
      <w:r>
        <w:rPr>
          <w:rFonts w:hint="eastAsia"/>
          <w:bCs/>
          <w:sz w:val="20"/>
          <w:szCs w:val="20"/>
        </w:rPr>
        <w:t>4</w:t>
      </w:r>
      <w:r>
        <w:rPr>
          <w:bCs/>
          <w:sz w:val="20"/>
          <w:szCs w:val="20"/>
        </w:rPr>
        <w:t>.</w:t>
      </w:r>
      <w:r>
        <w:rPr>
          <w:rFonts w:hint="eastAsia"/>
          <w:bCs/>
          <w:sz w:val="20"/>
          <w:szCs w:val="20"/>
        </w:rPr>
        <w:t>2</w:t>
      </w:r>
      <w:r>
        <w:rPr>
          <w:bCs/>
          <w:sz w:val="20"/>
          <w:szCs w:val="20"/>
        </w:rPr>
        <w:t xml:space="preserve">  Vibrational Chord Optical Fiber Grating Resistance Strain Sensor…………………………</w:t>
      </w:r>
      <w:r w:rsidR="00A41C6D">
        <w:rPr>
          <w:bCs/>
          <w:sz w:val="20"/>
          <w:szCs w:val="20"/>
        </w:rPr>
        <w:t>17</w:t>
      </w:r>
    </w:p>
    <w:p w14:paraId="4DFE377A" w14:textId="1B1972D2" w:rsidR="00E84D83" w:rsidRDefault="0089769B">
      <w:pPr>
        <w:tabs>
          <w:tab w:val="right" w:leader="dot" w:pos="8222"/>
        </w:tabs>
        <w:spacing w:line="420" w:lineRule="exact"/>
        <w:ind w:firstLineChars="200" w:firstLine="400"/>
        <w:jc w:val="distribute"/>
        <w:rPr>
          <w:bCs/>
          <w:sz w:val="20"/>
          <w:szCs w:val="20"/>
        </w:rPr>
      </w:pPr>
      <w:r>
        <w:rPr>
          <w:bCs/>
          <w:sz w:val="20"/>
          <w:szCs w:val="20"/>
        </w:rPr>
        <w:t>4.3  Distributed Optical Fiber…………………………………………………………………</w:t>
      </w:r>
      <w:r w:rsidR="00A41C6D">
        <w:rPr>
          <w:bCs/>
          <w:sz w:val="20"/>
          <w:szCs w:val="20"/>
        </w:rPr>
        <w:t>21</w:t>
      </w:r>
    </w:p>
    <w:p w14:paraId="2CA32E3F" w14:textId="2384BBD5" w:rsidR="00E84D83" w:rsidRDefault="0089769B">
      <w:pPr>
        <w:tabs>
          <w:tab w:val="left" w:pos="915"/>
          <w:tab w:val="left" w:pos="2160"/>
        </w:tabs>
        <w:spacing w:line="420" w:lineRule="exact"/>
        <w:ind w:firstLineChars="200" w:firstLine="400"/>
        <w:jc w:val="distribute"/>
        <w:rPr>
          <w:bCs/>
          <w:sz w:val="20"/>
          <w:szCs w:val="20"/>
        </w:rPr>
      </w:pPr>
      <w:r>
        <w:rPr>
          <w:bCs/>
          <w:sz w:val="20"/>
          <w:szCs w:val="20"/>
        </w:rPr>
        <w:t xml:space="preserve">4.4  </w:t>
      </w:r>
      <w:hyperlink r:id="rId10" w:tgtFrame="_blank" w:history="1">
        <w:r>
          <w:rPr>
            <w:bCs/>
            <w:sz w:val="20"/>
            <w:szCs w:val="20"/>
          </w:rPr>
          <w:t>Sliding Micrometer</w:t>
        </w:r>
      </w:hyperlink>
      <w:r>
        <w:rPr>
          <w:bCs/>
          <w:sz w:val="20"/>
          <w:szCs w:val="20"/>
        </w:rPr>
        <w:t>…………………………………………………………………………</w:t>
      </w:r>
      <w:r w:rsidR="00A41C6D">
        <w:rPr>
          <w:bCs/>
          <w:sz w:val="20"/>
          <w:szCs w:val="20"/>
        </w:rPr>
        <w:t>24</w:t>
      </w:r>
    </w:p>
    <w:p w14:paraId="0B31E215" w14:textId="3319F417" w:rsidR="00E84D83" w:rsidRDefault="0089769B">
      <w:pPr>
        <w:tabs>
          <w:tab w:val="right" w:leader="dot" w:pos="8222"/>
        </w:tabs>
        <w:spacing w:line="420" w:lineRule="exact"/>
        <w:jc w:val="distribute"/>
        <w:rPr>
          <w:bCs/>
          <w:szCs w:val="24"/>
        </w:rPr>
      </w:pPr>
      <w:r>
        <w:rPr>
          <w:bCs/>
          <w:szCs w:val="24"/>
        </w:rPr>
        <w:t>5  Testing Component Installation……………………………………………..…</w:t>
      </w:r>
      <w:r w:rsidR="00A41C6D">
        <w:rPr>
          <w:bCs/>
          <w:szCs w:val="24"/>
        </w:rPr>
        <w:t>27</w:t>
      </w:r>
    </w:p>
    <w:p w14:paraId="13BB0624" w14:textId="69388C94" w:rsidR="00E84D83" w:rsidRDefault="0089769B">
      <w:pPr>
        <w:tabs>
          <w:tab w:val="right" w:leader="dot" w:pos="8222"/>
        </w:tabs>
        <w:spacing w:line="420" w:lineRule="exact"/>
        <w:ind w:firstLineChars="200" w:firstLine="400"/>
        <w:jc w:val="distribute"/>
        <w:rPr>
          <w:bCs/>
          <w:color w:val="000000" w:themeColor="text1"/>
          <w:sz w:val="20"/>
          <w:szCs w:val="20"/>
        </w:rPr>
      </w:pPr>
      <w:r>
        <w:rPr>
          <w:bCs/>
          <w:color w:val="000000" w:themeColor="text1"/>
          <w:sz w:val="20"/>
          <w:szCs w:val="20"/>
        </w:rPr>
        <w:t>5.1  General Requirements</w:t>
      </w:r>
      <w:r>
        <w:rPr>
          <w:color w:val="000000" w:themeColor="text1"/>
          <w:sz w:val="20"/>
          <w:szCs w:val="20"/>
        </w:rPr>
        <w:t>………………………………………………………………….……</w:t>
      </w:r>
      <w:r w:rsidR="00A41C6D">
        <w:rPr>
          <w:color w:val="000000" w:themeColor="text1"/>
          <w:sz w:val="20"/>
          <w:szCs w:val="20"/>
        </w:rPr>
        <w:t>27</w:t>
      </w:r>
    </w:p>
    <w:p w14:paraId="08E743A3" w14:textId="33D1BAF3" w:rsidR="00E84D83" w:rsidRDefault="0089769B">
      <w:pPr>
        <w:tabs>
          <w:tab w:val="right" w:leader="dot" w:pos="8222"/>
        </w:tabs>
        <w:spacing w:line="420" w:lineRule="exact"/>
        <w:ind w:firstLineChars="200" w:firstLine="400"/>
        <w:jc w:val="distribute"/>
        <w:rPr>
          <w:bCs/>
          <w:color w:val="000000" w:themeColor="text1"/>
          <w:sz w:val="20"/>
          <w:szCs w:val="20"/>
        </w:rPr>
      </w:pPr>
      <w:r>
        <w:rPr>
          <w:bCs/>
          <w:color w:val="000000" w:themeColor="text1"/>
          <w:sz w:val="20"/>
          <w:szCs w:val="20"/>
        </w:rPr>
        <w:t>5.</w:t>
      </w:r>
      <w:r>
        <w:rPr>
          <w:rFonts w:hint="eastAsia"/>
          <w:bCs/>
          <w:color w:val="000000" w:themeColor="text1"/>
          <w:sz w:val="20"/>
          <w:szCs w:val="20"/>
        </w:rPr>
        <w:t>2</w:t>
      </w:r>
      <w:r>
        <w:rPr>
          <w:bCs/>
          <w:color w:val="000000" w:themeColor="text1"/>
          <w:sz w:val="20"/>
          <w:szCs w:val="20"/>
        </w:rPr>
        <w:t xml:space="preserve">  Vibrational Chord Optical Fiber Grating Resistance Strain Sensor Installation……………</w:t>
      </w:r>
      <w:r w:rsidR="00A41C6D">
        <w:rPr>
          <w:bCs/>
          <w:color w:val="000000" w:themeColor="text1"/>
          <w:sz w:val="20"/>
          <w:szCs w:val="20"/>
        </w:rPr>
        <w:t>27</w:t>
      </w:r>
    </w:p>
    <w:p w14:paraId="2B1A6C4E" w14:textId="15B62979" w:rsidR="00E84D83" w:rsidRDefault="0089769B">
      <w:pPr>
        <w:tabs>
          <w:tab w:val="left" w:pos="915"/>
          <w:tab w:val="left" w:pos="2160"/>
        </w:tabs>
        <w:spacing w:line="420" w:lineRule="exact"/>
        <w:ind w:firstLineChars="200" w:firstLine="400"/>
        <w:jc w:val="distribute"/>
        <w:rPr>
          <w:color w:val="000000" w:themeColor="text1"/>
          <w:sz w:val="20"/>
          <w:szCs w:val="20"/>
        </w:rPr>
      </w:pPr>
      <w:r>
        <w:rPr>
          <w:color w:val="000000" w:themeColor="text1"/>
          <w:sz w:val="20"/>
          <w:szCs w:val="20"/>
        </w:rPr>
        <w:t xml:space="preserve">5.3  </w:t>
      </w:r>
      <w:r>
        <w:rPr>
          <w:bCs/>
          <w:color w:val="000000" w:themeColor="text1"/>
          <w:sz w:val="20"/>
          <w:szCs w:val="20"/>
        </w:rPr>
        <w:t>Optical Fiber Layout</w:t>
      </w:r>
      <w:r>
        <w:rPr>
          <w:color w:val="000000" w:themeColor="text1"/>
          <w:sz w:val="20"/>
          <w:szCs w:val="20"/>
        </w:rPr>
        <w:t>…………………………………………………………………………2</w:t>
      </w:r>
      <w:r w:rsidR="00A41C6D">
        <w:rPr>
          <w:color w:val="000000" w:themeColor="text1"/>
          <w:sz w:val="20"/>
          <w:szCs w:val="20"/>
        </w:rPr>
        <w:t>9</w:t>
      </w:r>
    </w:p>
    <w:p w14:paraId="2FB9A6A2" w14:textId="0FC73271" w:rsidR="00E84D83" w:rsidRDefault="0089769B">
      <w:pPr>
        <w:tabs>
          <w:tab w:val="left" w:pos="915"/>
          <w:tab w:val="left" w:pos="2160"/>
        </w:tabs>
        <w:spacing w:line="420" w:lineRule="exact"/>
        <w:ind w:firstLineChars="200" w:firstLine="400"/>
        <w:jc w:val="distribute"/>
        <w:rPr>
          <w:color w:val="000000" w:themeColor="text1"/>
          <w:sz w:val="20"/>
          <w:szCs w:val="20"/>
        </w:rPr>
      </w:pPr>
      <w:r>
        <w:rPr>
          <w:color w:val="000000" w:themeColor="text1"/>
          <w:sz w:val="20"/>
          <w:szCs w:val="20"/>
        </w:rPr>
        <w:t xml:space="preserve">5.4  </w:t>
      </w:r>
      <w:r>
        <w:rPr>
          <w:bCs/>
          <w:sz w:val="20"/>
          <w:szCs w:val="20"/>
        </w:rPr>
        <w:t>Gauging Pipe Installation</w:t>
      </w:r>
      <w:r>
        <w:rPr>
          <w:color w:val="000000" w:themeColor="text1"/>
          <w:sz w:val="20"/>
          <w:szCs w:val="20"/>
        </w:rPr>
        <w:t>……………………………………………………………………</w:t>
      </w:r>
      <w:r w:rsidR="00A41C6D">
        <w:rPr>
          <w:color w:val="000000" w:themeColor="text1"/>
          <w:sz w:val="20"/>
          <w:szCs w:val="20"/>
        </w:rPr>
        <w:t>31</w:t>
      </w:r>
    </w:p>
    <w:p w14:paraId="003A5478" w14:textId="5F197FDC" w:rsidR="00E84D83" w:rsidRDefault="0089769B">
      <w:pPr>
        <w:tabs>
          <w:tab w:val="right" w:leader="dot" w:pos="8222"/>
        </w:tabs>
        <w:spacing w:line="420" w:lineRule="exact"/>
        <w:jc w:val="distribute"/>
        <w:rPr>
          <w:bCs/>
          <w:szCs w:val="24"/>
        </w:rPr>
      </w:pPr>
      <w:r>
        <w:rPr>
          <w:bCs/>
          <w:szCs w:val="24"/>
        </w:rPr>
        <w:t xml:space="preserve">6  Internal Force Test </w:t>
      </w:r>
      <w:r>
        <w:rPr>
          <w:bCs/>
          <w:sz w:val="22"/>
        </w:rPr>
        <w:t>for Single Pile</w:t>
      </w:r>
      <w:r>
        <w:rPr>
          <w:bCs/>
          <w:szCs w:val="24"/>
        </w:rPr>
        <w:t>……..…....……..…....…..…....…….…..…....…</w:t>
      </w:r>
      <w:r w:rsidR="00A41C6D">
        <w:rPr>
          <w:bCs/>
          <w:szCs w:val="24"/>
        </w:rPr>
        <w:t>33</w:t>
      </w:r>
    </w:p>
    <w:p w14:paraId="58C73B3C" w14:textId="18164604" w:rsidR="00E84D83" w:rsidRDefault="0089769B">
      <w:pPr>
        <w:tabs>
          <w:tab w:val="right" w:leader="dot" w:pos="8222"/>
        </w:tabs>
        <w:spacing w:line="420" w:lineRule="exact"/>
        <w:ind w:firstLineChars="200" w:firstLine="400"/>
        <w:jc w:val="distribute"/>
        <w:rPr>
          <w:color w:val="000000"/>
          <w:sz w:val="20"/>
          <w:szCs w:val="20"/>
        </w:rPr>
      </w:pPr>
      <w:r>
        <w:rPr>
          <w:bCs/>
          <w:sz w:val="20"/>
          <w:szCs w:val="20"/>
        </w:rPr>
        <w:t>6.1  General Requirements</w:t>
      </w:r>
      <w:r>
        <w:rPr>
          <w:color w:val="000000"/>
          <w:sz w:val="20"/>
          <w:szCs w:val="20"/>
        </w:rPr>
        <w:t>……………………………………………………………….……</w:t>
      </w:r>
      <w:r w:rsidR="00A41C6D">
        <w:rPr>
          <w:color w:val="000000"/>
          <w:sz w:val="20"/>
          <w:szCs w:val="20"/>
        </w:rPr>
        <w:t>33</w:t>
      </w:r>
    </w:p>
    <w:p w14:paraId="6E385D1D" w14:textId="67B332BC" w:rsidR="00E84D83" w:rsidRDefault="0089769B">
      <w:pPr>
        <w:tabs>
          <w:tab w:val="right" w:leader="dot" w:pos="8222"/>
        </w:tabs>
        <w:spacing w:line="420" w:lineRule="exact"/>
        <w:ind w:firstLineChars="200" w:firstLine="400"/>
        <w:jc w:val="distribute"/>
        <w:rPr>
          <w:bCs/>
          <w:sz w:val="20"/>
          <w:szCs w:val="20"/>
        </w:rPr>
      </w:pPr>
      <w:r>
        <w:rPr>
          <w:bCs/>
          <w:sz w:val="20"/>
          <w:szCs w:val="20"/>
        </w:rPr>
        <w:t xml:space="preserve">6.2  Manufacture &amp; </w:t>
      </w:r>
      <w:proofErr w:type="spellStart"/>
      <w:r>
        <w:rPr>
          <w:bCs/>
          <w:sz w:val="20"/>
          <w:szCs w:val="20"/>
        </w:rPr>
        <w:t>Constrution</w:t>
      </w:r>
      <w:proofErr w:type="spellEnd"/>
      <w:r>
        <w:rPr>
          <w:bCs/>
          <w:sz w:val="20"/>
          <w:szCs w:val="20"/>
        </w:rPr>
        <w:t xml:space="preserve"> for Test Pile</w:t>
      </w:r>
      <w:r>
        <w:rPr>
          <w:color w:val="000000"/>
          <w:sz w:val="20"/>
          <w:szCs w:val="20"/>
        </w:rPr>
        <w:t>…………………………………………</w:t>
      </w:r>
      <w:r>
        <w:rPr>
          <w:bCs/>
          <w:sz w:val="20"/>
          <w:szCs w:val="20"/>
        </w:rPr>
        <w:t>……</w:t>
      </w:r>
      <w:r w:rsidR="00A41C6D">
        <w:rPr>
          <w:bCs/>
          <w:sz w:val="20"/>
          <w:szCs w:val="20"/>
        </w:rPr>
        <w:t>33</w:t>
      </w:r>
    </w:p>
    <w:p w14:paraId="0359147B" w14:textId="12CE4067" w:rsidR="00E84D83" w:rsidRDefault="0089769B">
      <w:pPr>
        <w:tabs>
          <w:tab w:val="right" w:leader="dot" w:pos="8222"/>
        </w:tabs>
        <w:spacing w:line="420" w:lineRule="exact"/>
        <w:ind w:firstLineChars="200" w:firstLine="400"/>
        <w:jc w:val="distribute"/>
        <w:rPr>
          <w:bCs/>
          <w:sz w:val="20"/>
          <w:szCs w:val="20"/>
        </w:rPr>
      </w:pPr>
      <w:r>
        <w:rPr>
          <w:bCs/>
          <w:sz w:val="20"/>
          <w:szCs w:val="20"/>
        </w:rPr>
        <w:t>6.3  Field Testing and Testing Data Collection…</w:t>
      </w:r>
      <w:r>
        <w:rPr>
          <w:color w:val="000000"/>
          <w:sz w:val="20"/>
          <w:szCs w:val="20"/>
        </w:rPr>
        <w:t>…………………………………………</w:t>
      </w:r>
      <w:r>
        <w:rPr>
          <w:bCs/>
          <w:sz w:val="20"/>
          <w:szCs w:val="20"/>
        </w:rPr>
        <w:t>……</w:t>
      </w:r>
      <w:r w:rsidR="00A41C6D">
        <w:rPr>
          <w:bCs/>
          <w:sz w:val="20"/>
          <w:szCs w:val="20"/>
        </w:rPr>
        <w:t>36</w:t>
      </w:r>
    </w:p>
    <w:p w14:paraId="0B735860" w14:textId="33C26304" w:rsidR="00E84D83" w:rsidRDefault="0089769B">
      <w:pPr>
        <w:tabs>
          <w:tab w:val="left" w:pos="915"/>
          <w:tab w:val="left" w:pos="2160"/>
        </w:tabs>
        <w:spacing w:line="420" w:lineRule="exact"/>
        <w:ind w:firstLineChars="200" w:firstLine="400"/>
        <w:jc w:val="distribute"/>
        <w:rPr>
          <w:sz w:val="20"/>
          <w:szCs w:val="20"/>
        </w:rPr>
      </w:pPr>
      <w:r>
        <w:rPr>
          <w:sz w:val="20"/>
          <w:szCs w:val="20"/>
        </w:rPr>
        <w:t xml:space="preserve">6.4  </w:t>
      </w:r>
      <w:r>
        <w:rPr>
          <w:bCs/>
          <w:sz w:val="20"/>
          <w:szCs w:val="20"/>
        </w:rPr>
        <w:t xml:space="preserve">Testing Data Treatment and Results </w:t>
      </w:r>
      <w:proofErr w:type="spellStart"/>
      <w:r>
        <w:rPr>
          <w:bCs/>
          <w:sz w:val="20"/>
          <w:szCs w:val="20"/>
        </w:rPr>
        <w:t>Assesment</w:t>
      </w:r>
      <w:proofErr w:type="spellEnd"/>
      <w:r>
        <w:rPr>
          <w:color w:val="000000"/>
          <w:sz w:val="20"/>
          <w:szCs w:val="20"/>
        </w:rPr>
        <w:t>……………</w:t>
      </w:r>
      <w:r>
        <w:rPr>
          <w:sz w:val="20"/>
          <w:szCs w:val="20"/>
        </w:rPr>
        <w:t>………………………………</w:t>
      </w:r>
      <w:r w:rsidR="00A41C6D">
        <w:rPr>
          <w:sz w:val="20"/>
          <w:szCs w:val="20"/>
        </w:rPr>
        <w:t>37</w:t>
      </w:r>
    </w:p>
    <w:p w14:paraId="63121C5C" w14:textId="2A005C22" w:rsidR="00E84D83" w:rsidRDefault="0089769B">
      <w:pPr>
        <w:tabs>
          <w:tab w:val="right" w:leader="dot" w:pos="8222"/>
        </w:tabs>
        <w:spacing w:line="420" w:lineRule="exact"/>
        <w:jc w:val="distribute"/>
        <w:rPr>
          <w:bCs/>
          <w:szCs w:val="24"/>
        </w:rPr>
      </w:pPr>
      <w:r>
        <w:rPr>
          <w:bCs/>
          <w:szCs w:val="24"/>
        </w:rPr>
        <w:t>7  Anchor Internal Force Test……..…..………..…....……..………..…....……..…</w:t>
      </w:r>
      <w:r w:rsidR="00A41C6D">
        <w:rPr>
          <w:bCs/>
          <w:szCs w:val="24"/>
        </w:rPr>
        <w:t>42</w:t>
      </w:r>
    </w:p>
    <w:p w14:paraId="48D6EC2F" w14:textId="239BAC10" w:rsidR="00E84D83" w:rsidRDefault="0089769B">
      <w:pPr>
        <w:tabs>
          <w:tab w:val="right" w:leader="dot" w:pos="8222"/>
        </w:tabs>
        <w:spacing w:line="420" w:lineRule="exact"/>
        <w:ind w:firstLineChars="200" w:firstLine="400"/>
        <w:jc w:val="distribute"/>
        <w:rPr>
          <w:color w:val="000000"/>
          <w:sz w:val="20"/>
          <w:szCs w:val="20"/>
        </w:rPr>
      </w:pPr>
      <w:r>
        <w:rPr>
          <w:bCs/>
          <w:sz w:val="20"/>
          <w:szCs w:val="20"/>
        </w:rPr>
        <w:t>7.1  General Requirements</w:t>
      </w:r>
      <w:r>
        <w:rPr>
          <w:color w:val="000000"/>
          <w:sz w:val="20"/>
          <w:szCs w:val="20"/>
        </w:rPr>
        <w:t>……………………………………………………………….……</w:t>
      </w:r>
      <w:r w:rsidR="00A41C6D">
        <w:rPr>
          <w:color w:val="000000"/>
          <w:sz w:val="20"/>
          <w:szCs w:val="20"/>
        </w:rPr>
        <w:t>42</w:t>
      </w:r>
    </w:p>
    <w:p w14:paraId="782F9D17" w14:textId="777C376A" w:rsidR="00E84D83" w:rsidRDefault="0089769B">
      <w:pPr>
        <w:tabs>
          <w:tab w:val="right" w:leader="dot" w:pos="8222"/>
        </w:tabs>
        <w:spacing w:line="420" w:lineRule="exact"/>
        <w:ind w:firstLineChars="200" w:firstLine="400"/>
        <w:jc w:val="distribute"/>
        <w:rPr>
          <w:bCs/>
          <w:sz w:val="20"/>
          <w:szCs w:val="20"/>
        </w:rPr>
      </w:pPr>
      <w:r>
        <w:rPr>
          <w:bCs/>
          <w:sz w:val="20"/>
          <w:szCs w:val="20"/>
        </w:rPr>
        <w:t xml:space="preserve">7.2  Manufacture &amp; </w:t>
      </w:r>
      <w:proofErr w:type="spellStart"/>
      <w:r>
        <w:rPr>
          <w:bCs/>
          <w:sz w:val="20"/>
          <w:szCs w:val="20"/>
        </w:rPr>
        <w:t>Constrution</w:t>
      </w:r>
      <w:proofErr w:type="spellEnd"/>
      <w:r>
        <w:rPr>
          <w:bCs/>
          <w:sz w:val="20"/>
          <w:szCs w:val="20"/>
        </w:rPr>
        <w:t xml:space="preserve"> for </w:t>
      </w:r>
      <w:r>
        <w:rPr>
          <w:bCs/>
          <w:szCs w:val="24"/>
        </w:rPr>
        <w:t>Test</w:t>
      </w:r>
      <w:r>
        <w:rPr>
          <w:bCs/>
          <w:sz w:val="20"/>
          <w:szCs w:val="20"/>
        </w:rPr>
        <w:t xml:space="preserve"> Anchors</w:t>
      </w:r>
      <w:r>
        <w:rPr>
          <w:color w:val="000000"/>
          <w:sz w:val="20"/>
          <w:szCs w:val="20"/>
        </w:rPr>
        <w:t>……………………………………</w:t>
      </w:r>
      <w:r>
        <w:rPr>
          <w:bCs/>
          <w:sz w:val="20"/>
          <w:szCs w:val="20"/>
        </w:rPr>
        <w:t>…………</w:t>
      </w:r>
      <w:r w:rsidR="00A41C6D">
        <w:rPr>
          <w:bCs/>
          <w:sz w:val="20"/>
          <w:szCs w:val="20"/>
        </w:rPr>
        <w:t>42</w:t>
      </w:r>
    </w:p>
    <w:p w14:paraId="55AA6946" w14:textId="5BEF1E46" w:rsidR="00E84D83" w:rsidRDefault="0089769B">
      <w:pPr>
        <w:tabs>
          <w:tab w:val="right" w:leader="dot" w:pos="8222"/>
        </w:tabs>
        <w:spacing w:line="420" w:lineRule="exact"/>
        <w:ind w:firstLineChars="200" w:firstLine="400"/>
        <w:jc w:val="distribute"/>
        <w:rPr>
          <w:bCs/>
          <w:sz w:val="20"/>
          <w:szCs w:val="20"/>
        </w:rPr>
      </w:pPr>
      <w:r>
        <w:rPr>
          <w:bCs/>
          <w:sz w:val="20"/>
          <w:szCs w:val="20"/>
        </w:rPr>
        <w:t>7.3  Field Testing and Testing Data Collection…</w:t>
      </w:r>
      <w:r>
        <w:rPr>
          <w:color w:val="000000"/>
          <w:sz w:val="20"/>
          <w:szCs w:val="20"/>
        </w:rPr>
        <w:t>…………………………………………</w:t>
      </w:r>
      <w:r>
        <w:rPr>
          <w:bCs/>
          <w:sz w:val="20"/>
          <w:szCs w:val="20"/>
        </w:rPr>
        <w:t>……</w:t>
      </w:r>
      <w:r w:rsidR="00793E0A">
        <w:rPr>
          <w:bCs/>
          <w:sz w:val="20"/>
          <w:szCs w:val="20"/>
        </w:rPr>
        <w:t>43</w:t>
      </w:r>
    </w:p>
    <w:p w14:paraId="05958E41" w14:textId="6F8F64B5" w:rsidR="00E84D83" w:rsidRDefault="0089769B">
      <w:pPr>
        <w:tabs>
          <w:tab w:val="left" w:pos="915"/>
          <w:tab w:val="left" w:pos="2160"/>
        </w:tabs>
        <w:spacing w:line="420" w:lineRule="exact"/>
        <w:ind w:firstLineChars="200" w:firstLine="400"/>
        <w:jc w:val="distribute"/>
        <w:rPr>
          <w:sz w:val="20"/>
          <w:szCs w:val="20"/>
        </w:rPr>
      </w:pPr>
      <w:r>
        <w:rPr>
          <w:sz w:val="20"/>
          <w:szCs w:val="20"/>
        </w:rPr>
        <w:t xml:space="preserve">7.4  </w:t>
      </w:r>
      <w:r>
        <w:rPr>
          <w:bCs/>
          <w:sz w:val="20"/>
          <w:szCs w:val="20"/>
        </w:rPr>
        <w:t xml:space="preserve">Testing Data Treatment and Results </w:t>
      </w:r>
      <w:proofErr w:type="spellStart"/>
      <w:r>
        <w:rPr>
          <w:bCs/>
          <w:sz w:val="20"/>
          <w:szCs w:val="20"/>
        </w:rPr>
        <w:t>Assesment</w:t>
      </w:r>
      <w:proofErr w:type="spellEnd"/>
      <w:r>
        <w:rPr>
          <w:color w:val="000000"/>
          <w:sz w:val="20"/>
          <w:szCs w:val="20"/>
        </w:rPr>
        <w:t>……………</w:t>
      </w:r>
      <w:r>
        <w:rPr>
          <w:sz w:val="20"/>
          <w:szCs w:val="20"/>
        </w:rPr>
        <w:t>………………………………</w:t>
      </w:r>
      <w:r w:rsidR="00793E0A">
        <w:rPr>
          <w:sz w:val="20"/>
          <w:szCs w:val="20"/>
        </w:rPr>
        <w:t>44</w:t>
      </w:r>
    </w:p>
    <w:p w14:paraId="557F15B3" w14:textId="41E3FDB9" w:rsidR="00E84D83" w:rsidRDefault="0089769B">
      <w:pPr>
        <w:tabs>
          <w:tab w:val="right" w:leader="dot" w:pos="8222"/>
        </w:tabs>
        <w:spacing w:line="420" w:lineRule="exact"/>
        <w:jc w:val="distribute"/>
        <w:rPr>
          <w:bCs/>
          <w:szCs w:val="24"/>
        </w:rPr>
      </w:pPr>
      <w:r>
        <w:rPr>
          <w:bCs/>
          <w:szCs w:val="24"/>
        </w:rPr>
        <w:t>Appendix A  Sensor coefficient Calibration………………………………………</w:t>
      </w:r>
      <w:r w:rsidR="00793E0A">
        <w:rPr>
          <w:bCs/>
          <w:szCs w:val="24"/>
        </w:rPr>
        <w:t>47</w:t>
      </w:r>
    </w:p>
    <w:p w14:paraId="077055D0" w14:textId="7F36B25B" w:rsidR="00E84D83" w:rsidRDefault="0089769B">
      <w:pPr>
        <w:tabs>
          <w:tab w:val="right" w:leader="dot" w:pos="8222"/>
        </w:tabs>
        <w:spacing w:line="420" w:lineRule="exact"/>
        <w:jc w:val="distribute"/>
        <w:rPr>
          <w:bCs/>
          <w:szCs w:val="24"/>
        </w:rPr>
      </w:pPr>
      <w:r>
        <w:rPr>
          <w:bCs/>
          <w:szCs w:val="24"/>
        </w:rPr>
        <w:t xml:space="preserve">Appendix B  </w:t>
      </w:r>
      <w:hyperlink r:id="rId11" w:tgtFrame="_blank" w:history="1">
        <w:r>
          <w:rPr>
            <w:bCs/>
            <w:szCs w:val="24"/>
          </w:rPr>
          <w:t>Sliding Micrometer</w:t>
        </w:r>
      </w:hyperlink>
      <w:r>
        <w:rPr>
          <w:bCs/>
          <w:szCs w:val="24"/>
        </w:rPr>
        <w:t xml:space="preserve"> Calibration………………………………………</w:t>
      </w:r>
      <w:r w:rsidR="00793E0A">
        <w:rPr>
          <w:bCs/>
          <w:szCs w:val="24"/>
        </w:rPr>
        <w:t>48</w:t>
      </w:r>
    </w:p>
    <w:p w14:paraId="7B98C19C" w14:textId="184604D3" w:rsidR="00E84D83" w:rsidRDefault="0089769B">
      <w:pPr>
        <w:tabs>
          <w:tab w:val="right" w:leader="dot" w:pos="8222"/>
        </w:tabs>
        <w:spacing w:line="420" w:lineRule="exact"/>
        <w:jc w:val="distribute"/>
        <w:rPr>
          <w:bCs/>
          <w:szCs w:val="24"/>
        </w:rPr>
      </w:pPr>
      <w:r>
        <w:rPr>
          <w:bCs/>
          <w:szCs w:val="24"/>
        </w:rPr>
        <w:t>Appendix C  Test Record Table of Internal Force Test………………………………</w:t>
      </w:r>
      <w:r w:rsidR="00793E0A">
        <w:rPr>
          <w:bCs/>
          <w:szCs w:val="24"/>
        </w:rPr>
        <w:t>50</w:t>
      </w:r>
    </w:p>
    <w:p w14:paraId="2E486E97" w14:textId="59FAF2C9" w:rsidR="00E84D83" w:rsidRDefault="0089769B">
      <w:pPr>
        <w:tabs>
          <w:tab w:val="right" w:leader="dot" w:pos="8222"/>
        </w:tabs>
        <w:spacing w:line="420" w:lineRule="exact"/>
        <w:jc w:val="distribute"/>
        <w:rPr>
          <w:bCs/>
          <w:szCs w:val="24"/>
        </w:rPr>
      </w:pPr>
      <w:r>
        <w:rPr>
          <w:bCs/>
          <w:szCs w:val="24"/>
        </w:rPr>
        <w:lastRenderedPageBreak/>
        <w:t>Explanation of Wording in This Code………………………………………………</w:t>
      </w:r>
      <w:r w:rsidR="00793E0A">
        <w:rPr>
          <w:bCs/>
          <w:szCs w:val="24"/>
        </w:rPr>
        <w:t>55</w:t>
      </w:r>
    </w:p>
    <w:p w14:paraId="2BC76681" w14:textId="34C95792" w:rsidR="00E84D83" w:rsidRDefault="0089769B">
      <w:pPr>
        <w:tabs>
          <w:tab w:val="right" w:leader="dot" w:pos="8222"/>
        </w:tabs>
        <w:spacing w:line="420" w:lineRule="exact"/>
        <w:jc w:val="distribute"/>
        <w:rPr>
          <w:bCs/>
          <w:szCs w:val="24"/>
        </w:rPr>
      </w:pPr>
      <w:r>
        <w:rPr>
          <w:bCs/>
          <w:szCs w:val="24"/>
        </w:rPr>
        <w:t>List of Quoted Standards……………………………………………………………</w:t>
      </w:r>
      <w:r w:rsidR="00793E0A">
        <w:rPr>
          <w:bCs/>
          <w:szCs w:val="24"/>
        </w:rPr>
        <w:t>56</w:t>
      </w:r>
    </w:p>
    <w:p w14:paraId="1BB43FED" w14:textId="2678AA3E" w:rsidR="00E84D83" w:rsidRDefault="0089769B">
      <w:pPr>
        <w:tabs>
          <w:tab w:val="right" w:leader="dot" w:pos="8222"/>
        </w:tabs>
        <w:spacing w:line="420" w:lineRule="exact"/>
        <w:jc w:val="distribute"/>
        <w:rPr>
          <w:bCs/>
          <w:szCs w:val="24"/>
        </w:rPr>
      </w:pPr>
      <w:r>
        <w:rPr>
          <w:bCs/>
          <w:szCs w:val="24"/>
        </w:rPr>
        <w:t>Explanation of Provisions……………………………………………………………</w:t>
      </w:r>
      <w:r w:rsidR="00793E0A">
        <w:rPr>
          <w:bCs/>
          <w:szCs w:val="24"/>
        </w:rPr>
        <w:t>57</w:t>
      </w:r>
    </w:p>
    <w:p w14:paraId="6D053180" w14:textId="77777777" w:rsidR="00E84D83" w:rsidRDefault="00E84D83">
      <w:pPr>
        <w:tabs>
          <w:tab w:val="left" w:pos="915"/>
          <w:tab w:val="left" w:pos="2160"/>
        </w:tabs>
        <w:spacing w:line="420" w:lineRule="exact"/>
        <w:ind w:firstLineChars="200" w:firstLine="400"/>
        <w:jc w:val="distribute"/>
        <w:rPr>
          <w:sz w:val="20"/>
          <w:szCs w:val="20"/>
        </w:rPr>
      </w:pPr>
    </w:p>
    <w:p w14:paraId="7B48E37F" w14:textId="77777777" w:rsidR="00E84D83" w:rsidRDefault="0089769B">
      <w:pPr>
        <w:spacing w:line="420" w:lineRule="exact"/>
        <w:jc w:val="distribute"/>
        <w:rPr>
          <w:b/>
          <w:bCs/>
          <w:kern w:val="0"/>
          <w:sz w:val="30"/>
          <w:szCs w:val="44"/>
        </w:rPr>
      </w:pPr>
      <w:r>
        <w:rPr>
          <w:kern w:val="0"/>
        </w:rPr>
        <w:br w:type="page"/>
      </w:r>
    </w:p>
    <w:p w14:paraId="364C83D6" w14:textId="77777777" w:rsidR="00E84D83" w:rsidRDefault="00E84D83">
      <w:pPr>
        <w:pStyle w:val="1"/>
        <w:rPr>
          <w:kern w:val="0"/>
        </w:rPr>
        <w:sectPr w:rsidR="00E84D83">
          <w:footerReference w:type="default" r:id="rId12"/>
          <w:footerReference w:type="first" r:id="rId13"/>
          <w:type w:val="continuous"/>
          <w:pgSz w:w="11906" w:h="16838"/>
          <w:pgMar w:top="1440" w:right="1800" w:bottom="1440" w:left="1800" w:header="851" w:footer="992" w:gutter="0"/>
          <w:cols w:space="425"/>
          <w:titlePg/>
          <w:docGrid w:type="linesAndChars" w:linePitch="326"/>
        </w:sectPr>
      </w:pPr>
    </w:p>
    <w:p w14:paraId="306A7698" w14:textId="77777777" w:rsidR="00E84D83" w:rsidRDefault="0089769B">
      <w:pPr>
        <w:pStyle w:val="1"/>
        <w:rPr>
          <w:kern w:val="0"/>
        </w:rPr>
      </w:pPr>
      <w:bookmarkStart w:id="11" w:name="_Toc85798902"/>
      <w:bookmarkStart w:id="12" w:name="_Toc85636563"/>
      <w:bookmarkStart w:id="13" w:name="_Toc85798798"/>
      <w:bookmarkStart w:id="14" w:name="_Toc11030"/>
      <w:bookmarkStart w:id="15" w:name="_Toc85800350"/>
      <w:bookmarkStart w:id="16" w:name="_Toc85800412"/>
      <w:r>
        <w:rPr>
          <w:kern w:val="0"/>
        </w:rPr>
        <w:lastRenderedPageBreak/>
        <w:t xml:space="preserve">1 </w:t>
      </w:r>
      <w:r>
        <w:rPr>
          <w:rFonts w:hint="eastAsia"/>
          <w:kern w:val="0"/>
        </w:rPr>
        <w:t xml:space="preserve"> </w:t>
      </w:r>
      <w:r>
        <w:rPr>
          <w:kern w:val="0"/>
        </w:rPr>
        <w:t>总则</w:t>
      </w:r>
      <w:bookmarkEnd w:id="11"/>
      <w:bookmarkEnd w:id="12"/>
      <w:bookmarkEnd w:id="13"/>
      <w:bookmarkEnd w:id="14"/>
      <w:bookmarkEnd w:id="15"/>
      <w:bookmarkEnd w:id="16"/>
    </w:p>
    <w:p w14:paraId="7F54747D" w14:textId="77777777" w:rsidR="00E84D83" w:rsidRDefault="0089769B">
      <w:r>
        <w:rPr>
          <w:b/>
        </w:rPr>
        <w:t>1.0.1</w:t>
      </w:r>
      <w:r>
        <w:rPr>
          <w:rFonts w:hint="eastAsia"/>
          <w:b/>
        </w:rPr>
        <w:t xml:space="preserve">  </w:t>
      </w:r>
      <w:r>
        <w:rPr>
          <w:color w:val="000000"/>
          <w:kern w:val="0"/>
        </w:rPr>
        <w:t>为了</w:t>
      </w:r>
      <w:r>
        <w:rPr>
          <w:kern w:val="0"/>
        </w:rPr>
        <w:t>在</w:t>
      </w:r>
      <w:r>
        <w:rPr>
          <w:rFonts w:hint="eastAsia"/>
        </w:rPr>
        <w:t>基桩与锚杆内力测试</w:t>
      </w:r>
      <w:r>
        <w:rPr>
          <w:kern w:val="0"/>
          <w:szCs w:val="24"/>
        </w:rPr>
        <w:t>中</w:t>
      </w:r>
      <w:r>
        <w:rPr>
          <w:color w:val="000000"/>
          <w:kern w:val="0"/>
        </w:rPr>
        <w:t>贯彻执行国家的技术经济政策，</w:t>
      </w:r>
      <w:r>
        <w:rPr>
          <w:kern w:val="0"/>
        </w:rPr>
        <w:t>规范</w:t>
      </w:r>
      <w:r>
        <w:rPr>
          <w:rFonts w:hint="eastAsia"/>
        </w:rPr>
        <w:t>基桩与锚杆内力测试</w:t>
      </w:r>
      <w:r>
        <w:rPr>
          <w:kern w:val="0"/>
        </w:rPr>
        <w:t>方法，做到技术先进、</w:t>
      </w:r>
      <w:r>
        <w:rPr>
          <w:rFonts w:hint="eastAsia"/>
          <w:kern w:val="0"/>
        </w:rPr>
        <w:t>测试</w:t>
      </w:r>
      <w:r>
        <w:rPr>
          <w:kern w:val="0"/>
        </w:rPr>
        <w:t>准确，</w:t>
      </w:r>
      <w:r>
        <w:rPr>
          <w:rFonts w:hint="eastAsia"/>
          <w:kern w:val="0"/>
        </w:rPr>
        <w:t>为</w:t>
      </w:r>
      <w:r>
        <w:rPr>
          <w:rFonts w:hint="eastAsia"/>
        </w:rPr>
        <w:t>基桩与锚杆的</w:t>
      </w:r>
      <w:r>
        <w:rPr>
          <w:rFonts w:hint="eastAsia"/>
          <w:kern w:val="0"/>
        </w:rPr>
        <w:t>设计</w:t>
      </w:r>
      <w:r>
        <w:rPr>
          <w:rFonts w:hint="eastAsia"/>
          <w:bCs/>
          <w:color w:val="000000" w:themeColor="text1"/>
          <w:kern w:val="0"/>
        </w:rPr>
        <w:t>、试验研究</w:t>
      </w:r>
      <w:r>
        <w:rPr>
          <w:rFonts w:hint="eastAsia"/>
          <w:kern w:val="0"/>
        </w:rPr>
        <w:t>提供可靠依据，</w:t>
      </w:r>
      <w:r>
        <w:rPr>
          <w:kern w:val="0"/>
        </w:rPr>
        <w:t>制定本规程。</w:t>
      </w:r>
    </w:p>
    <w:p w14:paraId="6605E65B" w14:textId="77777777" w:rsidR="00E84D83" w:rsidRDefault="0089769B">
      <w:r>
        <w:rPr>
          <w:b/>
        </w:rPr>
        <w:t>1.0.2</w:t>
      </w:r>
      <w:r>
        <w:rPr>
          <w:rFonts w:hint="eastAsia"/>
          <w:b/>
        </w:rPr>
        <w:t xml:space="preserve">  </w:t>
      </w:r>
      <w:r>
        <w:t>本规程适用于</w:t>
      </w:r>
      <w:r>
        <w:rPr>
          <w:rFonts w:cs="Times New Roman"/>
          <w:color w:val="000000" w:themeColor="text1"/>
          <w:kern w:val="0"/>
        </w:rPr>
        <w:t>广东省</w:t>
      </w:r>
      <w:r>
        <w:rPr>
          <w:rFonts w:hint="eastAsia"/>
        </w:rPr>
        <w:t>基桩与锚杆内力测试。</w:t>
      </w:r>
    </w:p>
    <w:p w14:paraId="0B631025" w14:textId="77777777" w:rsidR="00E84D83" w:rsidRDefault="0089769B">
      <w:pPr>
        <w:rPr>
          <w:kern w:val="0"/>
        </w:rPr>
      </w:pPr>
      <w:r>
        <w:rPr>
          <w:b/>
          <w:bCs/>
          <w:kern w:val="0"/>
        </w:rPr>
        <w:t>1.0.3</w:t>
      </w:r>
      <w:r>
        <w:rPr>
          <w:rFonts w:hint="eastAsia"/>
          <w:b/>
          <w:bCs/>
          <w:kern w:val="0"/>
        </w:rPr>
        <w:t xml:space="preserve">  </w:t>
      </w:r>
      <w:r>
        <w:rPr>
          <w:rFonts w:hint="eastAsia"/>
        </w:rPr>
        <w:t>基桩与锚杆内力测试</w:t>
      </w:r>
      <w:r>
        <w:rPr>
          <w:kern w:val="0"/>
        </w:rPr>
        <w:t>应根据</w:t>
      </w:r>
      <w:r>
        <w:rPr>
          <w:rFonts w:hint="eastAsia"/>
          <w:kern w:val="0"/>
        </w:rPr>
        <w:t>内力</w:t>
      </w:r>
      <w:r>
        <w:rPr>
          <w:kern w:val="0"/>
        </w:rPr>
        <w:t>测试目的，综合考虑场地地质条件、设计要求、</w:t>
      </w:r>
      <w:r>
        <w:rPr>
          <w:color w:val="000000" w:themeColor="text1"/>
          <w:kern w:val="0"/>
        </w:rPr>
        <w:t>施工工艺</w:t>
      </w:r>
      <w:r>
        <w:rPr>
          <w:kern w:val="0"/>
        </w:rPr>
        <w:t>、传感器特性等因素，合理选择</w:t>
      </w:r>
      <w:r>
        <w:rPr>
          <w:rFonts w:hint="eastAsia"/>
          <w:kern w:val="0"/>
        </w:rPr>
        <w:t>传感器类型及测试方法</w:t>
      </w:r>
      <w:r>
        <w:rPr>
          <w:rFonts w:hint="eastAsia"/>
          <w:color w:val="000000" w:themeColor="text1"/>
          <w:kern w:val="0"/>
        </w:rPr>
        <w:t>，正确分析和评价测试数据</w:t>
      </w:r>
      <w:r>
        <w:rPr>
          <w:color w:val="000000" w:themeColor="text1"/>
          <w:kern w:val="0"/>
        </w:rPr>
        <w:t>。</w:t>
      </w:r>
    </w:p>
    <w:p w14:paraId="726F222C" w14:textId="77777777" w:rsidR="00E84D83" w:rsidRDefault="0089769B">
      <w:r>
        <w:rPr>
          <w:b/>
          <w:bCs/>
        </w:rPr>
        <w:t>1.0.4</w:t>
      </w:r>
      <w:r>
        <w:rPr>
          <w:rFonts w:hint="eastAsia"/>
          <w:b/>
          <w:bCs/>
        </w:rPr>
        <w:t xml:space="preserve">  </w:t>
      </w:r>
      <w:r>
        <w:rPr>
          <w:rFonts w:hint="eastAsia"/>
        </w:rPr>
        <w:t>基桩与锚杆内力测试</w:t>
      </w:r>
      <w:r>
        <w:t>除应符合本规程外，尚应符合国家</w:t>
      </w:r>
      <w:r>
        <w:rPr>
          <w:color w:val="000000" w:themeColor="text1"/>
        </w:rPr>
        <w:t>和广东省</w:t>
      </w:r>
      <w:r>
        <w:t>现行有关规范</w:t>
      </w:r>
      <w:r>
        <w:rPr>
          <w:rFonts w:hint="eastAsia"/>
        </w:rPr>
        <w:t>、</w:t>
      </w:r>
      <w:r>
        <w:t>标准的规定。</w:t>
      </w:r>
    </w:p>
    <w:p w14:paraId="2C7EDDCF" w14:textId="77777777" w:rsidR="00E84D83" w:rsidRDefault="00E84D83">
      <w:pPr>
        <w:rPr>
          <w:rFonts w:cs="Times New Roman"/>
          <w:b/>
          <w:kern w:val="0"/>
          <w:sz w:val="28"/>
          <w:szCs w:val="28"/>
        </w:rPr>
      </w:pPr>
    </w:p>
    <w:p w14:paraId="1A10105D" w14:textId="77777777" w:rsidR="00E84D83" w:rsidRDefault="0089769B">
      <w:pPr>
        <w:widowControl/>
        <w:jc w:val="left"/>
        <w:rPr>
          <w:rFonts w:cs="Times New Roman"/>
          <w:b/>
          <w:bCs/>
          <w:kern w:val="0"/>
          <w:sz w:val="30"/>
          <w:szCs w:val="44"/>
        </w:rPr>
      </w:pPr>
      <w:r>
        <w:rPr>
          <w:rFonts w:cs="Times New Roman"/>
          <w:kern w:val="0"/>
        </w:rPr>
        <w:br w:type="page"/>
      </w:r>
    </w:p>
    <w:p w14:paraId="7550822B" w14:textId="77777777" w:rsidR="00E84D83" w:rsidRDefault="0089769B">
      <w:pPr>
        <w:pStyle w:val="1"/>
        <w:rPr>
          <w:rFonts w:cs="Times New Roman"/>
          <w:kern w:val="0"/>
        </w:rPr>
      </w:pPr>
      <w:bookmarkStart w:id="17" w:name="_Toc85636564"/>
      <w:bookmarkStart w:id="18" w:name="_Toc85798903"/>
      <w:bookmarkStart w:id="19" w:name="_Toc32676"/>
      <w:bookmarkStart w:id="20" w:name="_Toc85800351"/>
      <w:bookmarkStart w:id="21" w:name="_Toc85800413"/>
      <w:r>
        <w:rPr>
          <w:rFonts w:cs="Times New Roman"/>
          <w:kern w:val="0"/>
        </w:rPr>
        <w:lastRenderedPageBreak/>
        <w:t xml:space="preserve">2 </w:t>
      </w:r>
      <w:r>
        <w:rPr>
          <w:rFonts w:cs="Times New Roman" w:hint="eastAsia"/>
          <w:kern w:val="0"/>
        </w:rPr>
        <w:t xml:space="preserve"> </w:t>
      </w:r>
      <w:r>
        <w:rPr>
          <w:rFonts w:cs="Times New Roman"/>
          <w:kern w:val="0"/>
        </w:rPr>
        <w:t>术语和符号</w:t>
      </w:r>
      <w:bookmarkEnd w:id="17"/>
      <w:bookmarkEnd w:id="18"/>
      <w:bookmarkEnd w:id="19"/>
      <w:bookmarkEnd w:id="20"/>
      <w:bookmarkEnd w:id="21"/>
    </w:p>
    <w:p w14:paraId="2C9EA947" w14:textId="77777777" w:rsidR="00E84D83" w:rsidRDefault="0089769B">
      <w:pPr>
        <w:pStyle w:val="2"/>
        <w:rPr>
          <w:rFonts w:eastAsiaTheme="minorEastAsia" w:cs="Times New Roman"/>
          <w:kern w:val="0"/>
        </w:rPr>
      </w:pPr>
      <w:bookmarkStart w:id="22" w:name="_Toc85798904"/>
      <w:bookmarkStart w:id="23" w:name="_Toc85636565"/>
      <w:bookmarkStart w:id="24" w:name="_Toc22951"/>
      <w:bookmarkStart w:id="25" w:name="_Toc85800352"/>
      <w:bookmarkStart w:id="26" w:name="_Toc85800414"/>
      <w:r>
        <w:rPr>
          <w:rFonts w:eastAsiaTheme="minorEastAsia" w:cs="Times New Roman"/>
          <w:kern w:val="0"/>
        </w:rPr>
        <w:t xml:space="preserve">2.1  </w:t>
      </w:r>
      <w:r>
        <w:rPr>
          <w:rFonts w:eastAsiaTheme="minorEastAsia" w:cs="Times New Roman"/>
          <w:kern w:val="0"/>
        </w:rPr>
        <w:t>术语</w:t>
      </w:r>
      <w:bookmarkEnd w:id="22"/>
      <w:bookmarkEnd w:id="23"/>
      <w:bookmarkEnd w:id="24"/>
      <w:bookmarkEnd w:id="25"/>
      <w:bookmarkEnd w:id="26"/>
    </w:p>
    <w:p w14:paraId="5DD0D3CB" w14:textId="77777777" w:rsidR="00E84D83" w:rsidRDefault="0089769B">
      <w:pPr>
        <w:rPr>
          <w:rFonts w:cs="Times New Roman"/>
          <w:kern w:val="0"/>
          <w:szCs w:val="24"/>
        </w:rPr>
      </w:pPr>
      <w:r>
        <w:rPr>
          <w:rFonts w:cs="Times New Roman"/>
          <w:b/>
          <w:kern w:val="0"/>
          <w:szCs w:val="24"/>
        </w:rPr>
        <w:t>2.1.1</w:t>
      </w:r>
      <w:r>
        <w:rPr>
          <w:rFonts w:cs="Times New Roman" w:hint="eastAsia"/>
          <w:b/>
          <w:kern w:val="0"/>
          <w:szCs w:val="24"/>
        </w:rPr>
        <w:t xml:space="preserve">  </w:t>
      </w:r>
      <w:r>
        <w:rPr>
          <w:rFonts w:cs="Times New Roman" w:hint="eastAsia"/>
          <w:kern w:val="0"/>
          <w:szCs w:val="24"/>
        </w:rPr>
        <w:t>基桩</w:t>
      </w:r>
      <w:r>
        <w:rPr>
          <w:rFonts w:cs="Times New Roman" w:hint="eastAsia"/>
          <w:color w:val="000000" w:themeColor="text1"/>
          <w:kern w:val="0"/>
        </w:rPr>
        <w:t>内力测试</w:t>
      </w:r>
      <w:r>
        <w:rPr>
          <w:rFonts w:cs="Times New Roman" w:hint="eastAsia"/>
          <w:color w:val="000000" w:themeColor="text1"/>
          <w:kern w:val="0"/>
        </w:rPr>
        <w:t xml:space="preserve">    </w:t>
      </w:r>
      <w:r>
        <w:rPr>
          <w:rFonts w:cs="Times New Roman"/>
          <w:kern w:val="0"/>
          <w:szCs w:val="24"/>
        </w:rPr>
        <w:t>internal force testing of foundation pile</w:t>
      </w:r>
    </w:p>
    <w:p w14:paraId="2F5A0C22" w14:textId="77777777" w:rsidR="00E84D83" w:rsidRDefault="0089769B">
      <w:pPr>
        <w:pStyle w:val="affffc"/>
        <w:ind w:firstLine="480"/>
        <w:rPr>
          <w:color w:val="000000" w:themeColor="text1"/>
        </w:rPr>
      </w:pPr>
      <w:r>
        <w:rPr>
          <w:rFonts w:hint="eastAsia"/>
          <w:color w:val="000000" w:themeColor="text1"/>
        </w:rPr>
        <w:t>在进行基桩静载试验时，通过安设于桩身的测试元件，测试桩身变形，计算桩身内力，分析基桩桩侧阻力、桩端阻力、桩周土抗力等参数的测试方法。</w:t>
      </w:r>
    </w:p>
    <w:p w14:paraId="2C9031B8" w14:textId="77777777" w:rsidR="00E84D83" w:rsidRDefault="0089769B">
      <w:pPr>
        <w:rPr>
          <w:rFonts w:cs="Times New Roman"/>
          <w:color w:val="000000" w:themeColor="text1"/>
          <w:kern w:val="0"/>
          <w:szCs w:val="24"/>
        </w:rPr>
      </w:pPr>
      <w:r>
        <w:rPr>
          <w:rFonts w:cs="Times New Roman"/>
          <w:b/>
          <w:color w:val="000000" w:themeColor="text1"/>
          <w:kern w:val="0"/>
          <w:szCs w:val="24"/>
        </w:rPr>
        <w:t>2.1.2</w:t>
      </w:r>
      <w:r>
        <w:rPr>
          <w:rFonts w:cs="Times New Roman" w:hint="eastAsia"/>
          <w:b/>
          <w:color w:val="000000" w:themeColor="text1"/>
          <w:kern w:val="0"/>
          <w:szCs w:val="24"/>
        </w:rPr>
        <w:t xml:space="preserve">  </w:t>
      </w:r>
      <w:r>
        <w:rPr>
          <w:rFonts w:cs="Times New Roman" w:hint="eastAsia"/>
          <w:color w:val="000000" w:themeColor="text1"/>
          <w:kern w:val="0"/>
          <w:szCs w:val="24"/>
        </w:rPr>
        <w:t>锚杆</w:t>
      </w:r>
      <w:r>
        <w:rPr>
          <w:rFonts w:cs="Times New Roman" w:hint="eastAsia"/>
          <w:color w:val="000000" w:themeColor="text1"/>
          <w:kern w:val="0"/>
        </w:rPr>
        <w:t>内力测试</w:t>
      </w:r>
      <w:r>
        <w:rPr>
          <w:rFonts w:cs="Times New Roman" w:hint="eastAsia"/>
          <w:color w:val="000000" w:themeColor="text1"/>
          <w:kern w:val="0"/>
        </w:rPr>
        <w:t xml:space="preserve">    </w:t>
      </w:r>
      <w:r>
        <w:rPr>
          <w:rFonts w:cs="Times New Roman"/>
          <w:color w:val="000000" w:themeColor="text1"/>
          <w:kern w:val="0"/>
          <w:szCs w:val="24"/>
        </w:rPr>
        <w:t>internal force testing of anchor</w:t>
      </w:r>
    </w:p>
    <w:p w14:paraId="32D0309E" w14:textId="1199F12D" w:rsidR="00E84D83" w:rsidRDefault="0089769B">
      <w:pPr>
        <w:pStyle w:val="affffc"/>
        <w:ind w:firstLine="480"/>
        <w:rPr>
          <w:rFonts w:cs="Times New Roman"/>
          <w:color w:val="000000" w:themeColor="text1"/>
          <w:szCs w:val="24"/>
        </w:rPr>
      </w:pPr>
      <w:r>
        <w:rPr>
          <w:rFonts w:hint="eastAsia"/>
          <w:color w:val="000000" w:themeColor="text1"/>
        </w:rPr>
        <w:t>在进行锚杆抗拔试验时，通过安设于杆体的测试元件，测试杆体变形，计算杆体内力，分析锚固体与岩土体之间的粘结力等参数的测试方法</w:t>
      </w:r>
      <w:r>
        <w:rPr>
          <w:color w:val="000000" w:themeColor="text1"/>
        </w:rPr>
        <w:t>。</w:t>
      </w:r>
    </w:p>
    <w:p w14:paraId="77E5EFE4" w14:textId="77777777" w:rsidR="00E84D83" w:rsidRDefault="0089769B">
      <w:r>
        <w:rPr>
          <w:b/>
        </w:rPr>
        <w:t xml:space="preserve">2.1.3 </w:t>
      </w:r>
      <w:r>
        <w:rPr>
          <w:rFonts w:hint="eastAsia"/>
          <w:b/>
        </w:rPr>
        <w:t xml:space="preserve"> </w:t>
      </w:r>
      <w:r>
        <w:t>振弦式传感器</w:t>
      </w:r>
      <w:r>
        <w:rPr>
          <w:rFonts w:hint="eastAsia"/>
        </w:rPr>
        <w:t xml:space="preserve"> </w:t>
      </w:r>
      <w:r>
        <w:t xml:space="preserve">   vibrating wire sensor</w:t>
      </w:r>
    </w:p>
    <w:p w14:paraId="4B30FD81" w14:textId="77777777" w:rsidR="00E84D83" w:rsidRDefault="0089769B">
      <w:pPr>
        <w:pStyle w:val="affffc"/>
        <w:ind w:firstLine="480"/>
      </w:pPr>
      <w:r>
        <w:t>利用振弦的固有频率变化来感测相关参数的传感器。</w:t>
      </w:r>
    </w:p>
    <w:p w14:paraId="317A2B7C" w14:textId="77777777" w:rsidR="00E84D83" w:rsidRDefault="0089769B">
      <w:r>
        <w:rPr>
          <w:b/>
        </w:rPr>
        <w:t>2.1.4</w:t>
      </w:r>
      <w:r>
        <w:rPr>
          <w:rFonts w:hint="eastAsia"/>
          <w:b/>
        </w:rPr>
        <w:t xml:space="preserve">  </w:t>
      </w:r>
      <w:r>
        <w:t>光纤光栅传感器</w:t>
      </w:r>
      <w:r>
        <w:rPr>
          <w:rFonts w:hint="eastAsia"/>
        </w:rPr>
        <w:t xml:space="preserve"> </w:t>
      </w:r>
      <w:r>
        <w:t xml:space="preserve">   fiber grating sensor</w:t>
      </w:r>
    </w:p>
    <w:p w14:paraId="36E303EC" w14:textId="77777777" w:rsidR="00E84D83" w:rsidRDefault="0089769B">
      <w:pPr>
        <w:pStyle w:val="affffc"/>
        <w:ind w:firstLine="480"/>
      </w:pPr>
      <w:r>
        <w:rPr>
          <w:rFonts w:hint="eastAsia"/>
        </w:rPr>
        <w:t>利用光纤光栅的敏感性来测试桩身或杆体变形的传感器</w:t>
      </w:r>
      <w:r>
        <w:t>。</w:t>
      </w:r>
    </w:p>
    <w:p w14:paraId="3E1A4056" w14:textId="77777777" w:rsidR="00E84D83" w:rsidRDefault="0089769B">
      <w:r>
        <w:rPr>
          <w:b/>
        </w:rPr>
        <w:t>2.1.5</w:t>
      </w:r>
      <w:r>
        <w:rPr>
          <w:rFonts w:hint="eastAsia"/>
          <w:b/>
        </w:rPr>
        <w:t xml:space="preserve">  </w:t>
      </w:r>
      <w:r>
        <w:t>电阻</w:t>
      </w:r>
      <w:r>
        <w:rPr>
          <w:color w:val="000000" w:themeColor="text1"/>
        </w:rPr>
        <w:t>应变式</w:t>
      </w:r>
      <w:r>
        <w:t>传感器</w:t>
      </w:r>
      <w:r>
        <w:rPr>
          <w:rFonts w:hint="eastAsia"/>
        </w:rPr>
        <w:t xml:space="preserve"> </w:t>
      </w:r>
      <w:r>
        <w:t xml:space="preserve">   </w:t>
      </w:r>
      <w:proofErr w:type="spellStart"/>
      <w:r>
        <w:t>straingauge</w:t>
      </w:r>
      <w:proofErr w:type="spellEnd"/>
      <w:r>
        <w:t xml:space="preserve"> type sensor</w:t>
      </w:r>
    </w:p>
    <w:p w14:paraId="102307A6" w14:textId="77777777" w:rsidR="00E84D83" w:rsidRDefault="0089769B">
      <w:pPr>
        <w:pStyle w:val="affffc"/>
        <w:ind w:firstLine="480"/>
      </w:pPr>
      <w:r>
        <w:t>以电阻应变计为转换元件的电阻式传感器。</w:t>
      </w:r>
    </w:p>
    <w:p w14:paraId="2AE92E11" w14:textId="77777777" w:rsidR="00E84D83" w:rsidRDefault="0089769B">
      <w:pPr>
        <w:rPr>
          <w:color w:val="000000" w:themeColor="text1"/>
        </w:rPr>
      </w:pPr>
      <w:r>
        <w:rPr>
          <w:b/>
          <w:color w:val="000000" w:themeColor="text1"/>
          <w:szCs w:val="24"/>
        </w:rPr>
        <w:t xml:space="preserve">2.1.6  </w:t>
      </w:r>
      <w:r>
        <w:rPr>
          <w:color w:val="000000" w:themeColor="text1"/>
        </w:rPr>
        <w:t>分布式传感光纤</w:t>
      </w:r>
      <w:r>
        <w:rPr>
          <w:rFonts w:hint="eastAsia"/>
          <w:color w:val="000000" w:themeColor="text1"/>
        </w:rPr>
        <w:t xml:space="preserve"> </w:t>
      </w:r>
      <w:r>
        <w:rPr>
          <w:color w:val="000000" w:themeColor="text1"/>
        </w:rPr>
        <w:t xml:space="preserve">   </w:t>
      </w:r>
      <w:r>
        <w:rPr>
          <w:rFonts w:ascii="Arial" w:hAnsi="Arial" w:cs="Arial"/>
          <w:color w:val="000000" w:themeColor="text1"/>
          <w:sz w:val="21"/>
          <w:szCs w:val="21"/>
        </w:rPr>
        <w:t>distributed optical fiber</w:t>
      </w:r>
    </w:p>
    <w:p w14:paraId="4E9915F2" w14:textId="77777777" w:rsidR="00E84D83" w:rsidRDefault="0089769B">
      <w:pPr>
        <w:pStyle w:val="affffc"/>
        <w:ind w:firstLine="480"/>
        <w:rPr>
          <w:color w:val="000000" w:themeColor="text1"/>
        </w:rPr>
      </w:pPr>
      <w:r>
        <w:rPr>
          <w:rFonts w:ascii="宋体" w:hAnsi="宋体" w:hint="eastAsia"/>
          <w:color w:val="000000" w:themeColor="text1"/>
          <w:szCs w:val="24"/>
          <w:lang w:val="ru-RU"/>
        </w:rPr>
        <w:t>既可以将被测对象的应变与温度等物理量转变为光信号，又可以进行数据传输的</w:t>
      </w:r>
      <w:r>
        <w:rPr>
          <w:color w:val="000000" w:themeColor="text1"/>
        </w:rPr>
        <w:t>传感光纤</w:t>
      </w:r>
      <w:r>
        <w:rPr>
          <w:rFonts w:hint="eastAsia"/>
          <w:color w:val="000000" w:themeColor="text1"/>
        </w:rPr>
        <w:t>。</w:t>
      </w:r>
    </w:p>
    <w:p w14:paraId="61EBC199" w14:textId="77777777" w:rsidR="00E84D83" w:rsidRDefault="0089769B">
      <w:r>
        <w:rPr>
          <w:b/>
        </w:rPr>
        <w:t>2.1.7</w:t>
      </w:r>
      <w:r>
        <w:rPr>
          <w:rFonts w:hint="eastAsia"/>
          <w:b/>
        </w:rPr>
        <w:t xml:space="preserve">  </w:t>
      </w:r>
      <w:r>
        <w:rPr>
          <w:rFonts w:hint="eastAsia"/>
        </w:rPr>
        <w:t>滑动测微计</w:t>
      </w:r>
      <w:r>
        <w:rPr>
          <w:rFonts w:hint="eastAsia"/>
        </w:rPr>
        <w:t xml:space="preserve"> </w:t>
      </w:r>
      <w:r>
        <w:t xml:space="preserve">   </w:t>
      </w:r>
      <w:hyperlink r:id="rId14" w:tgtFrame="_blank" w:history="1">
        <w:r>
          <w:t>sliding micrometer</w:t>
        </w:r>
      </w:hyperlink>
    </w:p>
    <w:p w14:paraId="2C6EFEDF" w14:textId="77777777" w:rsidR="00E84D83" w:rsidRDefault="0089769B">
      <w:pPr>
        <w:pStyle w:val="affffc"/>
        <w:ind w:firstLine="480"/>
      </w:pPr>
      <w:r>
        <w:rPr>
          <w:rFonts w:hint="eastAsia"/>
        </w:rPr>
        <w:t>能在预埋测管内滑动，利用球面</w:t>
      </w:r>
      <w:r>
        <w:rPr>
          <w:rFonts w:hint="eastAsia"/>
        </w:rPr>
        <w:t>-</w:t>
      </w:r>
      <w:r>
        <w:rPr>
          <w:rFonts w:hint="eastAsia"/>
        </w:rPr>
        <w:t>锥面接触定位原理连续地测定</w:t>
      </w:r>
      <w:r>
        <w:rPr>
          <w:rFonts w:hint="eastAsia"/>
          <w:bCs/>
          <w:color w:val="000000" w:themeColor="text1"/>
        </w:rPr>
        <w:t>固定在测管上</w:t>
      </w:r>
      <w:r>
        <w:rPr>
          <w:rFonts w:hint="eastAsia"/>
          <w:color w:val="000000" w:themeColor="text1"/>
        </w:rPr>
        <w:t>相邻两测标之间的距离，系统测试分辨力达到</w:t>
      </w:r>
      <w:r>
        <w:rPr>
          <w:rFonts w:hint="eastAsia"/>
          <w:color w:val="000000" w:themeColor="text1"/>
        </w:rPr>
        <w:t>0</w:t>
      </w:r>
      <w:r>
        <w:rPr>
          <w:color w:val="000000" w:themeColor="text1"/>
        </w:rPr>
        <w:t>.001mm/m</w:t>
      </w:r>
      <w:r>
        <w:rPr>
          <w:rFonts w:hint="eastAsia"/>
          <w:color w:val="000000" w:themeColor="text1"/>
        </w:rPr>
        <w:t>的</w:t>
      </w:r>
      <w:r>
        <w:rPr>
          <w:rFonts w:hint="eastAsia"/>
          <w:bCs/>
          <w:color w:val="000000" w:themeColor="text1"/>
        </w:rPr>
        <w:t>机械式</w:t>
      </w:r>
      <w:r>
        <w:rPr>
          <w:rFonts w:hint="eastAsia"/>
          <w:color w:val="000000" w:themeColor="text1"/>
        </w:rPr>
        <w:t>长度测试仪器。系统测试分辨力达到</w:t>
      </w:r>
      <w:r>
        <w:rPr>
          <w:rFonts w:hint="eastAsia"/>
          <w:color w:val="000000" w:themeColor="text1"/>
        </w:rPr>
        <w:t>0</w:t>
      </w:r>
      <w:r>
        <w:rPr>
          <w:color w:val="000000" w:themeColor="text1"/>
        </w:rPr>
        <w:t>.01mm/m</w:t>
      </w:r>
      <w:r>
        <w:rPr>
          <w:rFonts w:hint="eastAsia"/>
          <w:color w:val="000000" w:themeColor="text1"/>
        </w:rPr>
        <w:t>的</w:t>
      </w:r>
      <w:r>
        <w:rPr>
          <w:rFonts w:hint="eastAsia"/>
          <w:bCs/>
          <w:color w:val="000000" w:themeColor="text1"/>
        </w:rPr>
        <w:t>机械式</w:t>
      </w:r>
      <w:r>
        <w:rPr>
          <w:rFonts w:hint="eastAsia"/>
          <w:color w:val="000000" w:themeColor="text1"/>
        </w:rPr>
        <w:t>长度测试仪</w:t>
      </w:r>
      <w:r>
        <w:rPr>
          <w:rFonts w:hint="eastAsia"/>
        </w:rPr>
        <w:t>器称为滑动变形计。</w:t>
      </w:r>
    </w:p>
    <w:p w14:paraId="39348741" w14:textId="77777777" w:rsidR="00E84D83" w:rsidRDefault="0089769B">
      <w:pPr>
        <w:pStyle w:val="2"/>
        <w:rPr>
          <w:rFonts w:eastAsiaTheme="minorEastAsia" w:cs="Times New Roman"/>
          <w:kern w:val="0"/>
        </w:rPr>
      </w:pPr>
      <w:bookmarkStart w:id="27" w:name="_Toc85636566"/>
      <w:bookmarkStart w:id="28" w:name="_Toc85798905"/>
      <w:bookmarkStart w:id="29" w:name="_Toc15818"/>
      <w:bookmarkStart w:id="30" w:name="_Toc85800353"/>
      <w:bookmarkStart w:id="31" w:name="_Toc85800415"/>
      <w:r>
        <w:rPr>
          <w:rFonts w:eastAsiaTheme="minorEastAsia" w:cs="Times New Roman"/>
          <w:kern w:val="0"/>
        </w:rPr>
        <w:t xml:space="preserve">2.2  </w:t>
      </w:r>
      <w:r>
        <w:rPr>
          <w:rFonts w:eastAsiaTheme="minorEastAsia" w:cs="Times New Roman"/>
          <w:kern w:val="0"/>
        </w:rPr>
        <w:t>符号</w:t>
      </w:r>
      <w:bookmarkEnd w:id="27"/>
      <w:bookmarkEnd w:id="28"/>
      <w:bookmarkEnd w:id="29"/>
      <w:bookmarkEnd w:id="30"/>
      <w:bookmarkEnd w:id="31"/>
    </w:p>
    <w:p w14:paraId="2F35A513" w14:textId="77777777" w:rsidR="00E84D83" w:rsidRDefault="0089769B">
      <w:pPr>
        <w:tabs>
          <w:tab w:val="left" w:pos="735"/>
        </w:tabs>
        <w:rPr>
          <w:color w:val="000000"/>
          <w:szCs w:val="24"/>
        </w:rPr>
      </w:pPr>
      <w:r>
        <w:rPr>
          <w:b/>
          <w:color w:val="000000"/>
          <w:szCs w:val="24"/>
        </w:rPr>
        <w:t xml:space="preserve">2.2.1  </w:t>
      </w:r>
      <w:r>
        <w:rPr>
          <w:color w:val="000000"/>
          <w:szCs w:val="24"/>
        </w:rPr>
        <w:t>抗力和材料性能</w:t>
      </w:r>
    </w:p>
    <w:p w14:paraId="380AA949" w14:textId="77777777" w:rsidR="00E84D83" w:rsidRDefault="0089769B">
      <w:pPr>
        <w:tabs>
          <w:tab w:val="left" w:pos="525"/>
          <w:tab w:val="left" w:pos="1155"/>
        </w:tabs>
        <w:ind w:firstLineChars="200" w:firstLine="480"/>
        <w:rPr>
          <w:color w:val="000000"/>
          <w:szCs w:val="24"/>
        </w:rPr>
      </w:pPr>
      <w:r>
        <w:rPr>
          <w:i/>
          <w:szCs w:val="24"/>
        </w:rPr>
        <w:t>E</w:t>
      </w:r>
      <w:r>
        <w:rPr>
          <w:rFonts w:hint="eastAsia"/>
          <w:color w:val="000000"/>
          <w:szCs w:val="24"/>
        </w:rPr>
        <w:t>——</w:t>
      </w:r>
      <w:r>
        <w:rPr>
          <w:color w:val="000000" w:themeColor="text1"/>
        </w:rPr>
        <w:t>钢材</w:t>
      </w:r>
      <w:r>
        <w:t>弹性模量</w:t>
      </w:r>
      <w:r>
        <w:rPr>
          <w:rFonts w:hint="eastAsia"/>
        </w:rPr>
        <w:t>；</w:t>
      </w:r>
    </w:p>
    <w:p w14:paraId="0C0D3821" w14:textId="77777777" w:rsidR="00E84D83" w:rsidRDefault="0089769B">
      <w:pPr>
        <w:pStyle w:val="affffc"/>
        <w:ind w:firstLineChars="177" w:firstLine="425"/>
        <w:rPr>
          <w:color w:val="000000" w:themeColor="text1"/>
        </w:rPr>
      </w:pPr>
      <w:proofErr w:type="spellStart"/>
      <w:r>
        <w:rPr>
          <w:rFonts w:hint="eastAsia"/>
          <w:i/>
          <w:color w:val="000000" w:themeColor="text1"/>
        </w:rPr>
        <w:t>E</w:t>
      </w:r>
      <w:r>
        <w:rPr>
          <w:rFonts w:hint="eastAsia"/>
          <w:i/>
          <w:color w:val="000000" w:themeColor="text1"/>
          <w:vertAlign w:val="subscript"/>
        </w:rPr>
        <w:t>c</w:t>
      </w:r>
      <w:proofErr w:type="spellEnd"/>
      <w:r>
        <w:rPr>
          <w:color w:val="000000" w:themeColor="text1"/>
        </w:rPr>
        <w:t>——</w:t>
      </w:r>
      <w:r>
        <w:rPr>
          <w:rFonts w:hint="eastAsia"/>
          <w:color w:val="000000" w:themeColor="text1"/>
        </w:rPr>
        <w:t>混凝土</w:t>
      </w:r>
      <w:r>
        <w:rPr>
          <w:color w:val="000000" w:themeColor="text1"/>
        </w:rPr>
        <w:t>弹性模量</w:t>
      </w:r>
      <w:r>
        <w:rPr>
          <w:rFonts w:hint="eastAsia"/>
          <w:color w:val="000000" w:themeColor="text1"/>
        </w:rPr>
        <w:t>；</w:t>
      </w:r>
    </w:p>
    <w:p w14:paraId="722EFEF6" w14:textId="77777777" w:rsidR="00E84D83" w:rsidRDefault="0089769B">
      <w:pPr>
        <w:pStyle w:val="affffc"/>
        <w:ind w:firstLineChars="177" w:firstLine="425"/>
        <w:rPr>
          <w:color w:val="000000" w:themeColor="text1"/>
          <w:szCs w:val="24"/>
        </w:rPr>
      </w:pPr>
      <w:r>
        <w:rPr>
          <w:i/>
          <w:color w:val="000000" w:themeColor="text1"/>
        </w:rPr>
        <w:lastRenderedPageBreak/>
        <w:t>E</w:t>
      </w:r>
      <w:r>
        <w:rPr>
          <w:color w:val="000000" w:themeColor="text1"/>
          <w:vertAlign w:val="subscript"/>
        </w:rPr>
        <w:t>t</w:t>
      </w:r>
      <w:r>
        <w:rPr>
          <w:rFonts w:hint="eastAsia"/>
          <w:color w:val="000000" w:themeColor="text1"/>
        </w:rPr>
        <w:t>——填芯混凝土弹性模量。</w:t>
      </w:r>
    </w:p>
    <w:p w14:paraId="0FF80D52" w14:textId="77777777" w:rsidR="00E84D83" w:rsidRDefault="0089769B">
      <w:pPr>
        <w:tabs>
          <w:tab w:val="left" w:pos="735"/>
        </w:tabs>
        <w:rPr>
          <w:rFonts w:eastAsia="黑体"/>
          <w:color w:val="000000"/>
          <w:szCs w:val="24"/>
        </w:rPr>
      </w:pPr>
      <w:r>
        <w:rPr>
          <w:b/>
          <w:color w:val="000000"/>
          <w:szCs w:val="24"/>
        </w:rPr>
        <w:t xml:space="preserve">2.2.2  </w:t>
      </w:r>
      <w:r>
        <w:rPr>
          <w:color w:val="000000"/>
          <w:szCs w:val="24"/>
        </w:rPr>
        <w:t>作用与作用效应</w:t>
      </w:r>
    </w:p>
    <w:p w14:paraId="3A23B045" w14:textId="77777777" w:rsidR="00E84D83" w:rsidRDefault="0089769B">
      <w:pPr>
        <w:ind w:firstLineChars="200" w:firstLine="480"/>
        <w:textAlignment w:val="center"/>
        <w:rPr>
          <w:i/>
          <w:color w:val="000000"/>
          <w:szCs w:val="24"/>
        </w:rPr>
      </w:pPr>
      <w:r>
        <w:rPr>
          <w:i/>
          <w:szCs w:val="24"/>
        </w:rPr>
        <w:t>M</w:t>
      </w:r>
      <w:r>
        <w:rPr>
          <w:rFonts w:hint="eastAsia"/>
          <w:color w:val="000000"/>
          <w:szCs w:val="24"/>
        </w:rPr>
        <w:t>——</w:t>
      </w:r>
      <w:r>
        <w:rPr>
          <w:color w:val="000000"/>
          <w:szCs w:val="24"/>
        </w:rPr>
        <w:t>桩身弯矩；</w:t>
      </w:r>
    </w:p>
    <w:p w14:paraId="062E2ABA" w14:textId="77777777" w:rsidR="00E84D83" w:rsidRDefault="0089769B">
      <w:pPr>
        <w:ind w:firstLineChars="200" w:firstLine="480"/>
        <w:rPr>
          <w:color w:val="000000" w:themeColor="text1"/>
          <w:kern w:val="0"/>
        </w:rPr>
      </w:pPr>
      <w:r>
        <w:rPr>
          <w:i/>
          <w:color w:val="000000" w:themeColor="text1"/>
          <w:kern w:val="0"/>
        </w:rPr>
        <w:t>P</w:t>
      </w:r>
      <w:r>
        <w:rPr>
          <w:color w:val="000000" w:themeColor="text1"/>
          <w:kern w:val="0"/>
        </w:rPr>
        <w:t>——</w:t>
      </w:r>
      <w:r>
        <w:rPr>
          <w:color w:val="000000" w:themeColor="text1"/>
          <w:szCs w:val="24"/>
        </w:rPr>
        <w:t>桩身轴力</w:t>
      </w:r>
      <w:r>
        <w:rPr>
          <w:color w:val="000000" w:themeColor="text1"/>
          <w:kern w:val="0"/>
        </w:rPr>
        <w:t>、</w:t>
      </w:r>
      <w:r>
        <w:rPr>
          <w:rFonts w:hint="eastAsia"/>
          <w:color w:val="000000" w:themeColor="text1"/>
          <w:kern w:val="0"/>
        </w:rPr>
        <w:t>杆体</w:t>
      </w:r>
      <w:r>
        <w:rPr>
          <w:color w:val="000000" w:themeColor="text1"/>
          <w:kern w:val="0"/>
        </w:rPr>
        <w:t>轴力</w:t>
      </w:r>
      <w:r>
        <w:rPr>
          <w:rFonts w:hint="eastAsia"/>
          <w:snapToGrid w:val="0"/>
          <w:color w:val="000000" w:themeColor="text1"/>
          <w:kern w:val="0"/>
        </w:rPr>
        <w:t>；</w:t>
      </w:r>
    </w:p>
    <w:p w14:paraId="3429C503" w14:textId="77777777" w:rsidR="00E84D83" w:rsidRDefault="0089769B">
      <w:pPr>
        <w:pStyle w:val="affffc"/>
        <w:ind w:leftChars="178" w:left="907" w:hangingChars="200" w:hanging="480"/>
      </w:pPr>
      <w:proofErr w:type="spellStart"/>
      <w:r>
        <w:rPr>
          <w:i/>
        </w:rPr>
        <w:t>q</w:t>
      </w:r>
      <w:r>
        <w:rPr>
          <w:iCs/>
          <w:vertAlign w:val="subscript"/>
        </w:rPr>
        <w:t>s</w:t>
      </w:r>
      <w:proofErr w:type="spellEnd"/>
      <w:r>
        <w:rPr>
          <w:iCs/>
        </w:rPr>
        <w:t>——</w:t>
      </w:r>
      <w:r>
        <w:rPr>
          <w:szCs w:val="24"/>
        </w:rPr>
        <w:t>桩侧摩阻力</w:t>
      </w:r>
      <w:r>
        <w:rPr>
          <w:rFonts w:hint="eastAsia"/>
          <w:szCs w:val="24"/>
        </w:rPr>
        <w:t>、</w:t>
      </w:r>
      <w:r>
        <w:t>锚杆锚固段注浆体与岩土</w:t>
      </w:r>
      <w:r>
        <w:rPr>
          <w:rFonts w:hint="eastAsia"/>
        </w:rPr>
        <w:t>层</w:t>
      </w:r>
      <w:r>
        <w:t>之间的粘结力；</w:t>
      </w:r>
    </w:p>
    <w:p w14:paraId="4177DAB5" w14:textId="77777777" w:rsidR="00E84D83" w:rsidRDefault="00952596">
      <w:pPr>
        <w:ind w:firstLineChars="200" w:firstLine="480"/>
        <w:rPr>
          <w:szCs w:val="24"/>
        </w:rPr>
      </w:pPr>
      <m:oMath>
        <m:sSub>
          <m:sSubPr>
            <m:ctrlPr>
              <w:rPr>
                <w:rFonts w:ascii="Cambria Math" w:hAnsi="Cambria Math" w:cs="Times New Roman"/>
                <w:color w:val="000000" w:themeColor="text1"/>
                <w:kern w:val="0"/>
              </w:rPr>
            </m:ctrlPr>
          </m:sSubPr>
          <m:e>
            <m:r>
              <w:rPr>
                <w:rFonts w:ascii="Cambria Math" w:hAnsi="Cambria Math" w:cs="Times New Roman"/>
                <w:color w:val="000000" w:themeColor="text1"/>
                <w:kern w:val="0"/>
              </w:rPr>
              <m:t>q</m:t>
            </m:r>
          </m:e>
          <m:sub>
            <m:r>
              <m:rPr>
                <m:sty m:val="p"/>
              </m:rPr>
              <w:rPr>
                <w:rFonts w:ascii="Cambria Math" w:hAnsi="Cambria Math" w:cs="Times New Roman"/>
                <w:color w:val="000000" w:themeColor="text1"/>
                <w:kern w:val="0"/>
              </w:rPr>
              <m:t>p</m:t>
            </m:r>
          </m:sub>
        </m:sSub>
      </m:oMath>
      <w:r w:rsidR="0089769B">
        <w:rPr>
          <w:rFonts w:hint="eastAsia"/>
          <w:iCs/>
          <w:szCs w:val="24"/>
        </w:rPr>
        <w:t>——</w:t>
      </w:r>
      <w:r w:rsidR="0089769B">
        <w:rPr>
          <w:rFonts w:hint="eastAsia"/>
          <w:szCs w:val="24"/>
        </w:rPr>
        <w:t>桩端阻力；</w:t>
      </w:r>
    </w:p>
    <w:p w14:paraId="2E0E2AB2" w14:textId="77777777" w:rsidR="00E84D83" w:rsidRDefault="0089769B">
      <w:pPr>
        <w:ind w:firstLineChars="200" w:firstLine="480"/>
        <w:textAlignment w:val="center"/>
        <w:rPr>
          <w:color w:val="000000" w:themeColor="text1"/>
          <w:u w:val="single"/>
        </w:rPr>
      </w:pPr>
      <w:r>
        <w:rPr>
          <w:i/>
          <w:color w:val="000000" w:themeColor="text1"/>
          <w:szCs w:val="24"/>
        </w:rPr>
        <w:t>s</w:t>
      </w:r>
      <w:r>
        <w:rPr>
          <w:color w:val="000000" w:themeColor="text1"/>
          <w:szCs w:val="24"/>
          <w:vertAlign w:val="subscript"/>
        </w:rPr>
        <w:t>e</w:t>
      </w:r>
      <w:r>
        <w:rPr>
          <w:rFonts w:hint="eastAsia"/>
          <w:color w:val="000000" w:themeColor="text1"/>
          <w:szCs w:val="24"/>
        </w:rPr>
        <w:t>——</w:t>
      </w:r>
      <w:r>
        <w:rPr>
          <w:rFonts w:hint="eastAsia"/>
        </w:rPr>
        <w:t>桩身弹性</w:t>
      </w:r>
      <w:r>
        <w:rPr>
          <w:color w:val="000000" w:themeColor="text1"/>
        </w:rPr>
        <w:t>压缩量</w:t>
      </w:r>
      <w:r>
        <w:rPr>
          <w:color w:val="000000" w:themeColor="text1"/>
          <w:szCs w:val="24"/>
        </w:rPr>
        <w:t>；</w:t>
      </w:r>
      <w:r>
        <w:rPr>
          <w:rFonts w:hint="eastAsia"/>
        </w:rPr>
        <w:t>桩身弹性拉伸</w:t>
      </w:r>
      <w:r>
        <w:rPr>
          <w:color w:val="000000" w:themeColor="text1"/>
        </w:rPr>
        <w:t>量</w:t>
      </w:r>
      <w:r>
        <w:rPr>
          <w:rFonts w:hint="eastAsia"/>
          <w:color w:val="000000" w:themeColor="text1"/>
        </w:rPr>
        <w:t>；</w:t>
      </w:r>
    </w:p>
    <w:p w14:paraId="7088B971" w14:textId="77777777" w:rsidR="00E84D83" w:rsidRDefault="0089769B">
      <w:pPr>
        <w:ind w:leftChars="178" w:left="1274" w:hangingChars="353" w:hanging="847"/>
        <w:rPr>
          <w:color w:val="000000" w:themeColor="text1"/>
          <w:szCs w:val="24"/>
        </w:rPr>
      </w:pPr>
      <w:r>
        <w:rPr>
          <w:i/>
          <w:color w:val="000000" w:themeColor="text1"/>
          <w:szCs w:val="24"/>
        </w:rPr>
        <w:t>Δ</w:t>
      </w:r>
      <w:r>
        <w:rPr>
          <w:rFonts w:hint="eastAsia"/>
          <w:i/>
          <w:color w:val="000000" w:themeColor="text1"/>
          <w:szCs w:val="24"/>
        </w:rPr>
        <w:t>L</w:t>
      </w:r>
      <w:r>
        <w:rPr>
          <w:rFonts w:hint="eastAsia"/>
          <w:color w:val="000000" w:themeColor="text1"/>
          <w:szCs w:val="24"/>
        </w:rPr>
        <w:t>——</w:t>
      </w:r>
      <w:r>
        <w:rPr>
          <w:rFonts w:hint="eastAsia"/>
          <w:iCs/>
          <w:color w:val="000000" w:themeColor="text1"/>
          <w:szCs w:val="24"/>
        </w:rPr>
        <w:t>测微计</w:t>
      </w:r>
      <w:r>
        <w:rPr>
          <w:rFonts w:hint="eastAsia"/>
          <w:color w:val="000000" w:themeColor="text1"/>
          <w:szCs w:val="24"/>
        </w:rPr>
        <w:t>测标间发生的变形；</w:t>
      </w:r>
    </w:p>
    <w:p w14:paraId="483F0888" w14:textId="77777777" w:rsidR="00E84D83" w:rsidRDefault="0089769B">
      <w:pPr>
        <w:ind w:firstLineChars="236" w:firstLine="566"/>
        <w:rPr>
          <w:color w:val="000000"/>
          <w:szCs w:val="24"/>
        </w:rPr>
      </w:pPr>
      <w:r>
        <w:rPr>
          <w:rFonts w:cs="Times New Roman"/>
          <w:i/>
          <w:iCs/>
          <w:color w:val="000000" w:themeColor="text1"/>
        </w:rPr>
        <w:t>ε</w:t>
      </w:r>
      <w:r>
        <w:rPr>
          <w:rFonts w:cs="Times New Roman"/>
          <w:color w:val="000000" w:themeColor="text1"/>
        </w:rPr>
        <w:t>—</w:t>
      </w:r>
      <w:r>
        <w:rPr>
          <w:rFonts w:cs="Times New Roman"/>
          <w:i/>
          <w:iCs/>
          <w:color w:val="000000" w:themeColor="text1"/>
        </w:rPr>
        <w:t>—</w:t>
      </w:r>
      <w:r>
        <w:rPr>
          <w:rFonts w:cs="Times New Roman"/>
          <w:color w:val="000000" w:themeColor="text1"/>
        </w:rPr>
        <w:t>应变值</w:t>
      </w:r>
      <w:r>
        <w:rPr>
          <w:color w:val="000000"/>
          <w:szCs w:val="24"/>
        </w:rPr>
        <w:t>。</w:t>
      </w:r>
    </w:p>
    <w:p w14:paraId="35371336" w14:textId="77777777" w:rsidR="00E84D83" w:rsidRDefault="0089769B">
      <w:pPr>
        <w:tabs>
          <w:tab w:val="left" w:pos="735"/>
        </w:tabs>
        <w:rPr>
          <w:rFonts w:eastAsia="黑体"/>
          <w:color w:val="000000"/>
          <w:szCs w:val="24"/>
        </w:rPr>
      </w:pPr>
      <w:r>
        <w:rPr>
          <w:b/>
          <w:color w:val="000000"/>
          <w:szCs w:val="24"/>
        </w:rPr>
        <w:t xml:space="preserve">2.2.3  </w:t>
      </w:r>
      <w:r>
        <w:rPr>
          <w:color w:val="000000"/>
          <w:szCs w:val="24"/>
        </w:rPr>
        <w:t>几何参数</w:t>
      </w:r>
    </w:p>
    <w:p w14:paraId="1CE8D53D" w14:textId="77777777" w:rsidR="00E84D83" w:rsidRDefault="0089769B">
      <w:pPr>
        <w:ind w:firstLineChars="200" w:firstLine="480"/>
        <w:rPr>
          <w:color w:val="000000" w:themeColor="text1"/>
          <w:kern w:val="0"/>
        </w:rPr>
      </w:pPr>
      <w:r>
        <w:rPr>
          <w:i/>
          <w:color w:val="000000" w:themeColor="text1"/>
          <w:kern w:val="0"/>
        </w:rPr>
        <w:t>A</w:t>
      </w:r>
      <w:r>
        <w:rPr>
          <w:iCs/>
          <w:color w:val="000000" w:themeColor="text1"/>
          <w:kern w:val="0"/>
        </w:rPr>
        <w:t>——</w:t>
      </w:r>
      <w:r>
        <w:rPr>
          <w:color w:val="000000" w:themeColor="text1"/>
          <w:kern w:val="0"/>
        </w:rPr>
        <w:t>桩身</w:t>
      </w:r>
      <w:r>
        <w:rPr>
          <w:rFonts w:hint="eastAsia"/>
          <w:color w:val="000000" w:themeColor="text1"/>
          <w:kern w:val="0"/>
        </w:rPr>
        <w:t>钢材</w:t>
      </w:r>
      <w:r>
        <w:rPr>
          <w:color w:val="000000" w:themeColor="text1"/>
          <w:kern w:val="0"/>
        </w:rPr>
        <w:t>横截面面积；</w:t>
      </w:r>
    </w:p>
    <w:p w14:paraId="2B4937BD" w14:textId="77777777" w:rsidR="00E84D83" w:rsidRDefault="0089769B">
      <w:pPr>
        <w:ind w:firstLineChars="200" w:firstLine="480"/>
        <w:rPr>
          <w:color w:val="000000" w:themeColor="text1"/>
        </w:rPr>
      </w:pPr>
      <w:r>
        <w:rPr>
          <w:rFonts w:hint="eastAsia"/>
          <w:i/>
          <w:color w:val="000000" w:themeColor="text1"/>
        </w:rPr>
        <w:t>A</w:t>
      </w:r>
      <w:r>
        <w:rPr>
          <w:color w:val="000000" w:themeColor="text1"/>
          <w:vertAlign w:val="subscript"/>
        </w:rPr>
        <w:t>c</w:t>
      </w:r>
      <w:r>
        <w:rPr>
          <w:color w:val="000000" w:themeColor="text1"/>
        </w:rPr>
        <w:t>——</w:t>
      </w:r>
      <w:r>
        <w:rPr>
          <w:rFonts w:hint="eastAsia"/>
          <w:color w:val="000000" w:themeColor="text1"/>
        </w:rPr>
        <w:t>桩身混凝土截面面积；</w:t>
      </w:r>
    </w:p>
    <w:p w14:paraId="32EC1871" w14:textId="77777777" w:rsidR="00E84D83" w:rsidRDefault="0089769B">
      <w:pPr>
        <w:ind w:firstLineChars="200" w:firstLine="480"/>
        <w:rPr>
          <w:color w:val="000000" w:themeColor="text1"/>
        </w:rPr>
      </w:pPr>
      <w:r>
        <w:rPr>
          <w:i/>
          <w:color w:val="000000" w:themeColor="text1"/>
        </w:rPr>
        <w:t>A</w:t>
      </w:r>
      <w:r>
        <w:rPr>
          <w:color w:val="000000" w:themeColor="text1"/>
          <w:vertAlign w:val="subscript"/>
        </w:rPr>
        <w:t>p</w:t>
      </w:r>
      <w:r>
        <w:rPr>
          <w:rFonts w:hint="eastAsia"/>
          <w:color w:val="000000" w:themeColor="text1"/>
        </w:rPr>
        <w:t>——预应力钢筋截面面积；</w:t>
      </w:r>
    </w:p>
    <w:p w14:paraId="2672652B" w14:textId="77777777" w:rsidR="00E84D83" w:rsidRDefault="0089769B">
      <w:pPr>
        <w:ind w:firstLineChars="200" w:firstLine="480"/>
        <w:rPr>
          <w:kern w:val="0"/>
        </w:rPr>
      </w:pPr>
      <w:r>
        <w:rPr>
          <w:i/>
          <w:kern w:val="0"/>
        </w:rPr>
        <w:t>A</w:t>
      </w:r>
      <w:r>
        <w:rPr>
          <w:kern w:val="0"/>
          <w:vertAlign w:val="subscript"/>
        </w:rPr>
        <w:t>s</w:t>
      </w:r>
      <w:r>
        <w:rPr>
          <w:kern w:val="0"/>
        </w:rPr>
        <w:t>——</w:t>
      </w:r>
      <w:r>
        <w:rPr>
          <w:kern w:val="0"/>
        </w:rPr>
        <w:t>钢筋面积</w:t>
      </w:r>
      <w:r>
        <w:rPr>
          <w:rFonts w:hint="eastAsia"/>
          <w:kern w:val="0"/>
        </w:rPr>
        <w:t>、</w:t>
      </w:r>
      <w:r>
        <w:rPr>
          <w:kern w:val="0"/>
        </w:rPr>
        <w:t>锚杆杆体的截面面积；</w:t>
      </w:r>
    </w:p>
    <w:p w14:paraId="0D9FEC5B" w14:textId="77777777" w:rsidR="00E84D83" w:rsidRDefault="0089769B">
      <w:pPr>
        <w:ind w:firstLineChars="200" w:firstLine="480"/>
        <w:rPr>
          <w:color w:val="000000" w:themeColor="text1"/>
        </w:rPr>
      </w:pPr>
      <w:r>
        <w:rPr>
          <w:i/>
          <w:color w:val="000000" w:themeColor="text1"/>
        </w:rPr>
        <w:t>A</w:t>
      </w:r>
      <w:r>
        <w:rPr>
          <w:color w:val="000000" w:themeColor="text1"/>
          <w:vertAlign w:val="subscript"/>
        </w:rPr>
        <w:t>t</w:t>
      </w:r>
      <w:r>
        <w:rPr>
          <w:rFonts w:hint="eastAsia"/>
          <w:color w:val="000000" w:themeColor="text1"/>
        </w:rPr>
        <w:t>——填芯混凝土截面面积；</w:t>
      </w:r>
    </w:p>
    <w:p w14:paraId="4B3B0858" w14:textId="77777777" w:rsidR="00E84D83" w:rsidRDefault="0089769B">
      <w:pPr>
        <w:ind w:firstLineChars="200" w:firstLine="480"/>
        <w:rPr>
          <w:kern w:val="0"/>
        </w:rPr>
      </w:pPr>
      <w:r>
        <w:rPr>
          <w:i/>
          <w:kern w:val="0"/>
        </w:rPr>
        <w:t>d</w:t>
      </w:r>
      <w:r>
        <w:rPr>
          <w:iCs/>
          <w:kern w:val="0"/>
        </w:rPr>
        <w:t>——</w:t>
      </w:r>
      <w:r>
        <w:rPr>
          <w:kern w:val="0"/>
        </w:rPr>
        <w:t>锚杆</w:t>
      </w:r>
      <w:r>
        <w:t>锚固段</w:t>
      </w:r>
      <w:r>
        <w:rPr>
          <w:kern w:val="0"/>
        </w:rPr>
        <w:t>钻孔直径；</w:t>
      </w:r>
    </w:p>
    <w:p w14:paraId="32BBF508" w14:textId="77777777" w:rsidR="00E84D83" w:rsidRDefault="0089769B">
      <w:pPr>
        <w:ind w:right="-1" w:firstLineChars="118" w:firstLine="283"/>
        <w:textAlignment w:val="center"/>
        <w:rPr>
          <w:rFonts w:eastAsia="宋体"/>
          <w:szCs w:val="24"/>
        </w:rPr>
      </w:pPr>
      <w:r>
        <w:rPr>
          <w:rFonts w:eastAsia="宋体" w:hint="eastAsia"/>
          <w:i/>
          <w:color w:val="000000" w:themeColor="text1"/>
          <w:szCs w:val="24"/>
        </w:rPr>
        <w:t>h</w:t>
      </w:r>
      <w:r>
        <w:rPr>
          <w:rFonts w:eastAsia="宋体"/>
          <w:color w:val="000000" w:themeColor="text1"/>
          <w:szCs w:val="24"/>
          <w:vertAlign w:val="subscript"/>
        </w:rPr>
        <w:t>0</w:t>
      </w:r>
      <w:r>
        <w:rPr>
          <w:rFonts w:eastAsia="宋体"/>
          <w:szCs w:val="24"/>
        </w:rPr>
        <w:t>——</w:t>
      </w:r>
      <w:r>
        <w:rPr>
          <w:rFonts w:eastAsia="宋体"/>
          <w:szCs w:val="24"/>
        </w:rPr>
        <w:t>拉、压应变测点的间距</w:t>
      </w:r>
      <w:r>
        <w:rPr>
          <w:rFonts w:eastAsia="宋体" w:hint="eastAsia"/>
          <w:szCs w:val="24"/>
        </w:rPr>
        <w:t>；</w:t>
      </w:r>
    </w:p>
    <w:p w14:paraId="6FB3FE4F" w14:textId="77777777" w:rsidR="00E84D83" w:rsidRDefault="0089769B">
      <w:pPr>
        <w:ind w:firstLineChars="200" w:firstLine="480"/>
        <w:rPr>
          <w:kern w:val="0"/>
        </w:rPr>
      </w:pPr>
      <w:r>
        <w:rPr>
          <w:bCs/>
          <w:i/>
          <w:kern w:val="0"/>
        </w:rPr>
        <w:t>L</w:t>
      </w:r>
      <w:r>
        <w:rPr>
          <w:iCs/>
          <w:kern w:val="0"/>
        </w:rPr>
        <w:t>——</w:t>
      </w:r>
      <w:r>
        <w:rPr>
          <w:bCs/>
          <w:kern w:val="0"/>
        </w:rPr>
        <w:t>桩长</w:t>
      </w:r>
      <w:r>
        <w:rPr>
          <w:rFonts w:hint="eastAsia"/>
          <w:bCs/>
          <w:kern w:val="0"/>
        </w:rPr>
        <w:t>、</w:t>
      </w:r>
      <w:r>
        <w:rPr>
          <w:kern w:val="0"/>
        </w:rPr>
        <w:t>锚杆长度</w:t>
      </w:r>
      <w:r>
        <w:rPr>
          <w:rFonts w:hint="eastAsia"/>
          <w:kern w:val="0"/>
        </w:rPr>
        <w:t>、</w:t>
      </w:r>
      <w:r>
        <w:rPr>
          <w:rFonts w:hint="eastAsia"/>
          <w:szCs w:val="24"/>
        </w:rPr>
        <w:t>测试探头标距</w:t>
      </w:r>
      <w:r>
        <w:rPr>
          <w:rFonts w:hint="eastAsia"/>
          <w:kern w:val="0"/>
        </w:rPr>
        <w:t>；</w:t>
      </w:r>
    </w:p>
    <w:p w14:paraId="673004B3" w14:textId="77777777" w:rsidR="00E84D83" w:rsidRDefault="0089769B">
      <w:pPr>
        <w:ind w:firstLineChars="236" w:firstLine="566"/>
        <w:rPr>
          <w:color w:val="000000"/>
          <w:szCs w:val="24"/>
        </w:rPr>
      </w:pPr>
      <w:r>
        <w:rPr>
          <w:rFonts w:hint="eastAsia"/>
          <w:i/>
          <w:szCs w:val="24"/>
        </w:rPr>
        <w:t>u</w:t>
      </w:r>
      <w:r>
        <w:rPr>
          <w:rFonts w:hint="eastAsia"/>
          <w:i/>
          <w:szCs w:val="24"/>
        </w:rPr>
        <w:t>——</w:t>
      </w:r>
      <w:r>
        <w:rPr>
          <w:rFonts w:hint="eastAsia"/>
          <w:szCs w:val="24"/>
        </w:rPr>
        <w:t>桩身周长。</w:t>
      </w:r>
    </w:p>
    <w:p w14:paraId="3831255D" w14:textId="77777777" w:rsidR="00E84D83" w:rsidRDefault="0089769B">
      <w:pPr>
        <w:rPr>
          <w:color w:val="000000"/>
          <w:szCs w:val="24"/>
        </w:rPr>
      </w:pPr>
      <w:r>
        <w:rPr>
          <w:b/>
          <w:color w:val="000000"/>
          <w:szCs w:val="24"/>
        </w:rPr>
        <w:t xml:space="preserve">2.2.4  </w:t>
      </w:r>
      <w:r>
        <w:rPr>
          <w:rFonts w:hint="eastAsia"/>
          <w:color w:val="000000"/>
          <w:szCs w:val="24"/>
        </w:rPr>
        <w:t>其他参数</w:t>
      </w:r>
    </w:p>
    <w:p w14:paraId="50732E8F" w14:textId="77777777" w:rsidR="00E84D83" w:rsidRDefault="0089769B">
      <w:pPr>
        <w:ind w:firstLineChars="236" w:firstLine="566"/>
        <w:jc w:val="left"/>
        <w:rPr>
          <w:rFonts w:cs="Times New Roman"/>
          <w:color w:val="000000" w:themeColor="text1"/>
        </w:rPr>
      </w:pPr>
      <w:r>
        <w:rPr>
          <w:rFonts w:cs="Times New Roman"/>
          <w:i/>
          <w:color w:val="000000" w:themeColor="text1"/>
        </w:rPr>
        <w:t>f</w:t>
      </w:r>
      <w:r>
        <w:rPr>
          <w:rFonts w:cs="Times New Roman"/>
          <w:color w:val="000000" w:themeColor="text1"/>
        </w:rPr>
        <w:t>——</w:t>
      </w:r>
      <w:r>
        <w:rPr>
          <w:rFonts w:cs="Times New Roman"/>
          <w:color w:val="000000" w:themeColor="text1"/>
        </w:rPr>
        <w:t>振弦式传感器输出频率；</w:t>
      </w:r>
    </w:p>
    <w:p w14:paraId="6DCE129E" w14:textId="77777777" w:rsidR="00E84D83" w:rsidRDefault="0089769B">
      <w:pPr>
        <w:ind w:firstLineChars="236" w:firstLine="566"/>
        <w:jc w:val="left"/>
        <w:rPr>
          <w:rFonts w:cs="Times New Roman"/>
          <w:color w:val="000000" w:themeColor="text1"/>
        </w:rPr>
      </w:pPr>
      <w:r>
        <w:rPr>
          <w:rFonts w:cs="Times New Roman"/>
          <w:i/>
          <w:color w:val="000000" w:themeColor="text1"/>
        </w:rPr>
        <w:t>k</w:t>
      </w:r>
      <w:r>
        <w:rPr>
          <w:rFonts w:cs="Times New Roman"/>
          <w:color w:val="000000" w:themeColor="text1"/>
        </w:rPr>
        <w:t>——</w:t>
      </w:r>
      <w:r>
        <w:rPr>
          <w:rFonts w:cs="Times New Roman"/>
          <w:color w:val="000000" w:themeColor="text1"/>
        </w:rPr>
        <w:t>传感器传感系数</w:t>
      </w:r>
      <w:r>
        <w:rPr>
          <w:rFonts w:cs="Times New Roman" w:hint="eastAsia"/>
          <w:color w:val="000000" w:themeColor="text1"/>
        </w:rPr>
        <w:t>；传感光缆</w:t>
      </w:r>
      <w:r>
        <w:rPr>
          <w:rFonts w:cs="Times New Roman"/>
          <w:color w:val="000000" w:themeColor="text1"/>
        </w:rPr>
        <w:t>传感系数</w:t>
      </w:r>
      <w:r>
        <w:rPr>
          <w:rFonts w:cs="Times New Roman" w:hint="eastAsia"/>
          <w:color w:val="000000" w:themeColor="text1"/>
        </w:rPr>
        <w:t>；探头</w:t>
      </w:r>
      <w:r>
        <w:rPr>
          <w:rFonts w:hint="eastAsia"/>
          <w:color w:val="000000" w:themeColor="text1"/>
        </w:rPr>
        <w:t>率定</w:t>
      </w:r>
      <w:r>
        <w:rPr>
          <w:rFonts w:cs="Times New Roman" w:hint="eastAsia"/>
          <w:color w:val="000000" w:themeColor="text1"/>
        </w:rPr>
        <w:t>系数；</w:t>
      </w:r>
    </w:p>
    <w:p w14:paraId="15AD1C1B" w14:textId="77777777" w:rsidR="00E84D83" w:rsidRDefault="0089769B">
      <w:pPr>
        <w:widowControl/>
        <w:ind w:firstLineChars="236" w:firstLine="566"/>
        <w:jc w:val="left"/>
        <w:rPr>
          <w:rFonts w:cs="Times New Roman"/>
          <w:color w:val="000000" w:themeColor="text1"/>
        </w:rPr>
      </w:pPr>
      <w:r>
        <w:rPr>
          <w:rFonts w:cs="Times New Roman"/>
          <w:i/>
          <w:color w:val="000000" w:themeColor="text1"/>
        </w:rPr>
        <w:t>R</w:t>
      </w:r>
      <w:r>
        <w:rPr>
          <w:rFonts w:cs="Times New Roman"/>
          <w:color w:val="000000" w:themeColor="text1"/>
        </w:rPr>
        <w:t>——</w:t>
      </w:r>
      <w:r>
        <w:rPr>
          <w:rFonts w:cs="Times New Roman"/>
          <w:color w:val="000000" w:themeColor="text1"/>
        </w:rPr>
        <w:t>电阻应变计电阻</w:t>
      </w:r>
      <w:r>
        <w:rPr>
          <w:rFonts w:cs="Times New Roman" w:hint="eastAsia"/>
          <w:color w:val="000000" w:themeColor="text1"/>
        </w:rPr>
        <w:t>。</w:t>
      </w:r>
    </w:p>
    <w:p w14:paraId="2D1BF015" w14:textId="77777777" w:rsidR="00E84D83" w:rsidRDefault="0089769B">
      <w:pPr>
        <w:ind w:firstLineChars="236" w:firstLine="566"/>
        <w:jc w:val="left"/>
        <w:rPr>
          <w:rFonts w:cs="Times New Roman"/>
          <w:color w:val="000000" w:themeColor="text1"/>
        </w:rPr>
      </w:pPr>
      <w:r>
        <w:rPr>
          <w:rFonts w:cs="Times New Roman"/>
          <w:i/>
          <w:color w:val="000000" w:themeColor="text1"/>
          <w:szCs w:val="21"/>
        </w:rPr>
        <w:t>V</w:t>
      </w:r>
      <w:r>
        <w:rPr>
          <w:rFonts w:cs="Times New Roman" w:hint="eastAsia"/>
          <w:color w:val="000000" w:themeColor="text1"/>
          <w:szCs w:val="21"/>
        </w:rPr>
        <w:t>——</w:t>
      </w:r>
      <w:r>
        <w:rPr>
          <w:color w:val="000000" w:themeColor="text1"/>
          <w:szCs w:val="24"/>
        </w:rPr>
        <w:t>光纤的</w:t>
      </w:r>
      <w:r>
        <w:rPr>
          <w:rFonts w:cs="Times New Roman"/>
          <w:color w:val="000000"/>
          <w:szCs w:val="21"/>
        </w:rPr>
        <w:t>布里渊散射光频移量；</w:t>
      </w:r>
    </w:p>
    <w:p w14:paraId="23D618EB" w14:textId="77777777" w:rsidR="00E84D83" w:rsidRDefault="0089769B">
      <w:pPr>
        <w:autoSpaceDE w:val="0"/>
        <w:autoSpaceDN w:val="0"/>
        <w:adjustRightInd w:val="0"/>
        <w:snapToGrid w:val="0"/>
        <w:ind w:firstLineChars="236" w:firstLine="566"/>
        <w:jc w:val="left"/>
        <w:rPr>
          <w:color w:val="000000" w:themeColor="text1"/>
        </w:rPr>
      </w:pPr>
      <w:r>
        <w:rPr>
          <w:rFonts w:cs="Times New Roman"/>
          <w:color w:val="000000" w:themeColor="text1"/>
        </w:rPr>
        <w:t>λ——</w:t>
      </w:r>
      <w:r>
        <w:rPr>
          <w:rFonts w:cs="Times New Roman"/>
          <w:color w:val="000000" w:themeColor="text1"/>
        </w:rPr>
        <w:t>光纤光栅传感器输出波长值</w:t>
      </w:r>
      <w:r>
        <w:rPr>
          <w:rFonts w:hint="eastAsia"/>
          <w:color w:val="000000" w:themeColor="text1"/>
        </w:rPr>
        <w:t>。</w:t>
      </w:r>
    </w:p>
    <w:p w14:paraId="6786A731" w14:textId="77777777" w:rsidR="00E84D83" w:rsidRDefault="0089769B">
      <w:pPr>
        <w:pStyle w:val="affffc"/>
        <w:ind w:firstLineChars="236" w:firstLine="566"/>
        <w:rPr>
          <w:b/>
          <w:bCs/>
          <w:sz w:val="30"/>
          <w:szCs w:val="44"/>
        </w:rPr>
      </w:pPr>
      <w:r>
        <w:br w:type="page"/>
      </w:r>
    </w:p>
    <w:p w14:paraId="33C8E901" w14:textId="77777777" w:rsidR="00E84D83" w:rsidRDefault="0089769B">
      <w:pPr>
        <w:pStyle w:val="1"/>
        <w:rPr>
          <w:kern w:val="0"/>
        </w:rPr>
      </w:pPr>
      <w:bookmarkStart w:id="32" w:name="_Toc85636567"/>
      <w:bookmarkStart w:id="33" w:name="_Toc85798906"/>
      <w:bookmarkStart w:id="34" w:name="_Toc3921"/>
      <w:bookmarkStart w:id="35" w:name="_Toc85800354"/>
      <w:bookmarkStart w:id="36" w:name="_Toc85800416"/>
      <w:r>
        <w:rPr>
          <w:kern w:val="0"/>
        </w:rPr>
        <w:lastRenderedPageBreak/>
        <w:t xml:space="preserve">3 </w:t>
      </w:r>
      <w:r>
        <w:rPr>
          <w:rFonts w:hint="eastAsia"/>
          <w:kern w:val="0"/>
        </w:rPr>
        <w:t xml:space="preserve"> </w:t>
      </w:r>
      <w:r>
        <w:rPr>
          <w:kern w:val="0"/>
        </w:rPr>
        <w:t>基本规定</w:t>
      </w:r>
      <w:bookmarkEnd w:id="32"/>
      <w:bookmarkEnd w:id="33"/>
      <w:bookmarkEnd w:id="34"/>
      <w:bookmarkEnd w:id="35"/>
      <w:bookmarkEnd w:id="36"/>
    </w:p>
    <w:p w14:paraId="3D9F9BE9" w14:textId="77777777" w:rsidR="00E84D83" w:rsidRDefault="0089769B">
      <w:pPr>
        <w:pStyle w:val="2"/>
        <w:rPr>
          <w:kern w:val="0"/>
        </w:rPr>
      </w:pPr>
      <w:bookmarkStart w:id="37" w:name="_Toc85798907"/>
      <w:bookmarkStart w:id="38" w:name="_Toc477948531"/>
      <w:bookmarkStart w:id="39" w:name="_Toc85636568"/>
      <w:bookmarkStart w:id="40" w:name="_Toc25495"/>
      <w:bookmarkStart w:id="41" w:name="_Toc85800355"/>
      <w:bookmarkStart w:id="42" w:name="_Toc85800417"/>
      <w:r>
        <w:rPr>
          <w:rFonts w:cs="Times New Roman"/>
          <w:kern w:val="0"/>
        </w:rPr>
        <w:t>3.1</w:t>
      </w:r>
      <w:r>
        <w:rPr>
          <w:kern w:val="0"/>
        </w:rPr>
        <w:t xml:space="preserve"> </w:t>
      </w:r>
      <w:r>
        <w:rPr>
          <w:rFonts w:hint="eastAsia"/>
          <w:kern w:val="0"/>
        </w:rPr>
        <w:t xml:space="preserve"> </w:t>
      </w:r>
      <w:r>
        <w:rPr>
          <w:kern w:val="0"/>
        </w:rPr>
        <w:t>一般规定</w:t>
      </w:r>
      <w:bookmarkEnd w:id="37"/>
      <w:bookmarkEnd w:id="38"/>
      <w:bookmarkEnd w:id="39"/>
      <w:bookmarkEnd w:id="40"/>
      <w:bookmarkEnd w:id="41"/>
      <w:bookmarkEnd w:id="42"/>
    </w:p>
    <w:p w14:paraId="2F2D1D9A" w14:textId="77777777" w:rsidR="00E84D83" w:rsidRDefault="0089769B">
      <w:pPr>
        <w:rPr>
          <w:color w:val="000000" w:themeColor="text1"/>
        </w:rPr>
      </w:pPr>
      <w:bookmarkStart w:id="43" w:name="_Toc291455218"/>
      <w:bookmarkStart w:id="44" w:name="_Toc477948533"/>
      <w:r>
        <w:rPr>
          <w:b/>
          <w:bCs/>
        </w:rPr>
        <w:t>3.1.1</w:t>
      </w:r>
      <w:r>
        <w:rPr>
          <w:rFonts w:hint="eastAsia"/>
          <w:b/>
          <w:bCs/>
        </w:rPr>
        <w:t xml:space="preserve"> </w:t>
      </w:r>
      <w:r>
        <w:rPr>
          <w:rFonts w:hint="eastAsia"/>
        </w:rPr>
        <w:t xml:space="preserve"> </w:t>
      </w:r>
      <w:r>
        <w:rPr>
          <w:rFonts w:cs="Times New Roman" w:hint="eastAsia"/>
          <w:kern w:val="0"/>
        </w:rPr>
        <w:t>基桩内力测试按桩型可分为灌注桩、预制</w:t>
      </w:r>
      <w:r>
        <w:rPr>
          <w:rFonts w:cs="Times New Roman"/>
          <w:kern w:val="0"/>
        </w:rPr>
        <w:t>混凝土桩和</w:t>
      </w:r>
      <w:r>
        <w:rPr>
          <w:rFonts w:cs="Times New Roman"/>
          <w:color w:val="000000" w:themeColor="text1"/>
          <w:kern w:val="0"/>
        </w:rPr>
        <w:t>钢桩</w:t>
      </w:r>
      <w:r>
        <w:rPr>
          <w:rFonts w:cs="Times New Roman" w:hint="eastAsia"/>
          <w:kern w:val="0"/>
        </w:rPr>
        <w:t>内力测试；按受力性状可分为竖向抗压桩、竖向抗拔桩、水平受荷桩内力测试。锚杆内力测试本规程仅涉及拉力型钢筋锚杆内力测试。</w:t>
      </w:r>
    </w:p>
    <w:p w14:paraId="70D55C42" w14:textId="77777777" w:rsidR="00E84D83" w:rsidRDefault="0089769B">
      <w:pPr>
        <w:ind w:right="420"/>
        <w:rPr>
          <w:rFonts w:ascii="宋体" w:hAnsi="宋体"/>
          <w:color w:val="000000" w:themeColor="text1"/>
          <w:szCs w:val="21"/>
        </w:rPr>
      </w:pPr>
      <w:r>
        <w:rPr>
          <w:rFonts w:hint="eastAsia"/>
          <w:b/>
          <w:color w:val="000000" w:themeColor="text1"/>
          <w:szCs w:val="21"/>
        </w:rPr>
        <w:t>3.</w:t>
      </w:r>
      <w:r>
        <w:rPr>
          <w:b/>
          <w:color w:val="000000" w:themeColor="text1"/>
          <w:szCs w:val="21"/>
        </w:rPr>
        <w:t>1.2</w:t>
      </w:r>
      <w:r>
        <w:rPr>
          <w:rFonts w:ascii="宋体" w:hAnsi="宋体" w:hint="eastAsia"/>
          <w:b/>
          <w:color w:val="000000" w:themeColor="text1"/>
          <w:szCs w:val="21"/>
        </w:rPr>
        <w:t xml:space="preserve"> </w:t>
      </w:r>
      <w:r>
        <w:rPr>
          <w:rFonts w:ascii="宋体" w:hAnsi="宋体"/>
          <w:b/>
          <w:color w:val="000000" w:themeColor="text1"/>
          <w:szCs w:val="21"/>
        </w:rPr>
        <w:t xml:space="preserve"> </w:t>
      </w:r>
      <w:r>
        <w:rPr>
          <w:rFonts w:ascii="宋体" w:hAnsi="宋体" w:hint="eastAsia"/>
          <w:color w:val="000000" w:themeColor="text1"/>
          <w:szCs w:val="21"/>
        </w:rPr>
        <w:t>基桩与锚杆内力测试的测试方法、测试对象与参数和测试目的宜符合表</w:t>
      </w:r>
      <w:r>
        <w:rPr>
          <w:rFonts w:hint="eastAsia"/>
          <w:color w:val="000000" w:themeColor="text1"/>
          <w:szCs w:val="21"/>
        </w:rPr>
        <w:t>3.</w:t>
      </w:r>
      <w:r>
        <w:rPr>
          <w:color w:val="000000" w:themeColor="text1"/>
          <w:szCs w:val="21"/>
        </w:rPr>
        <w:t>1.2</w:t>
      </w:r>
      <w:r>
        <w:rPr>
          <w:color w:val="000000" w:themeColor="text1"/>
          <w:szCs w:val="21"/>
        </w:rPr>
        <w:t>的规定：</w:t>
      </w:r>
    </w:p>
    <w:p w14:paraId="44413C79" w14:textId="77777777" w:rsidR="00E84D83" w:rsidRDefault="0089769B">
      <w:pPr>
        <w:autoSpaceDE w:val="0"/>
        <w:autoSpaceDN w:val="0"/>
        <w:adjustRightInd w:val="0"/>
        <w:jc w:val="center"/>
        <w:rPr>
          <w:rFonts w:asciiTheme="minorEastAsia" w:hAnsiTheme="minorEastAsia" w:cs="AdobeHeitiStd-Regular"/>
          <w:b/>
          <w:kern w:val="0"/>
          <w:sz w:val="21"/>
          <w:szCs w:val="21"/>
        </w:rPr>
      </w:pPr>
      <w:r>
        <w:rPr>
          <w:rFonts w:asciiTheme="minorEastAsia" w:hAnsiTheme="minorEastAsia" w:cs="AdobeHeitiStd-Regular" w:hint="eastAsia"/>
          <w:b/>
          <w:kern w:val="0"/>
          <w:sz w:val="21"/>
          <w:szCs w:val="21"/>
        </w:rPr>
        <w:t>表</w:t>
      </w:r>
      <w:r>
        <w:rPr>
          <w:rFonts w:hint="eastAsia"/>
          <w:b/>
          <w:color w:val="000000"/>
          <w:sz w:val="21"/>
          <w:szCs w:val="21"/>
        </w:rPr>
        <w:t>3.</w:t>
      </w:r>
      <w:r>
        <w:rPr>
          <w:b/>
          <w:color w:val="000000"/>
          <w:sz w:val="21"/>
          <w:szCs w:val="21"/>
        </w:rPr>
        <w:t>1.2</w:t>
      </w:r>
      <w:r>
        <w:rPr>
          <w:rFonts w:asciiTheme="minorEastAsia" w:hAnsiTheme="minorEastAsia" w:cs="AdobeHeitiStd-Regular" w:hint="eastAsia"/>
          <w:b/>
          <w:kern w:val="0"/>
          <w:sz w:val="21"/>
          <w:szCs w:val="21"/>
        </w:rPr>
        <w:t xml:space="preserve"> </w:t>
      </w:r>
      <w:r>
        <w:rPr>
          <w:rFonts w:asciiTheme="minorEastAsia" w:hAnsiTheme="minorEastAsia" w:cs="AdobeHeitiStd-Regular"/>
          <w:b/>
          <w:kern w:val="0"/>
          <w:sz w:val="21"/>
          <w:szCs w:val="21"/>
        </w:rPr>
        <w:t xml:space="preserve"> </w:t>
      </w:r>
      <w:r>
        <w:rPr>
          <w:rFonts w:ascii="宋体" w:hAnsi="宋体" w:hint="eastAsia"/>
          <w:b/>
          <w:color w:val="000000" w:themeColor="text1"/>
          <w:sz w:val="21"/>
          <w:szCs w:val="21"/>
        </w:rPr>
        <w:t>基桩与锚杆内力测试的试验方法、测试参数</w:t>
      </w:r>
      <w:r>
        <w:rPr>
          <w:rFonts w:ascii="宋体" w:hAnsi="宋体" w:hint="eastAsia"/>
          <w:color w:val="000000" w:themeColor="text1"/>
          <w:szCs w:val="21"/>
        </w:rPr>
        <w:t>、</w:t>
      </w:r>
      <w:r>
        <w:rPr>
          <w:rFonts w:ascii="宋体" w:hAnsi="宋体" w:hint="eastAsia"/>
          <w:b/>
          <w:color w:val="000000" w:themeColor="text1"/>
          <w:sz w:val="21"/>
          <w:szCs w:val="21"/>
        </w:rPr>
        <w:t>测试内容和测试目的</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835"/>
        <w:gridCol w:w="3118"/>
      </w:tblGrid>
      <w:tr w:rsidR="00E84D83" w14:paraId="3E6C0435" w14:textId="77777777">
        <w:trPr>
          <w:trHeight w:val="369"/>
          <w:jc w:val="center"/>
        </w:trPr>
        <w:tc>
          <w:tcPr>
            <w:tcW w:w="2122" w:type="dxa"/>
            <w:tcBorders>
              <w:top w:val="single" w:sz="4" w:space="0" w:color="auto"/>
              <w:left w:val="single" w:sz="4" w:space="0" w:color="auto"/>
              <w:bottom w:val="single" w:sz="4" w:space="0" w:color="auto"/>
              <w:right w:val="single" w:sz="4" w:space="0" w:color="auto"/>
            </w:tcBorders>
            <w:vAlign w:val="center"/>
          </w:tcPr>
          <w:p w14:paraId="15B9C866" w14:textId="77777777" w:rsidR="00E84D83" w:rsidRDefault="0089769B">
            <w:pPr>
              <w:autoSpaceDE w:val="0"/>
              <w:autoSpaceDN w:val="0"/>
              <w:adjustRightInd w:val="0"/>
              <w:jc w:val="center"/>
              <w:rPr>
                <w:rFonts w:asciiTheme="minorEastAsia" w:hAnsiTheme="minorEastAsia" w:cs="AdobeHeitiStd-Regular"/>
                <w:color w:val="000000" w:themeColor="text1"/>
                <w:kern w:val="0"/>
                <w:sz w:val="21"/>
                <w:szCs w:val="21"/>
              </w:rPr>
            </w:pPr>
            <w:r>
              <w:rPr>
                <w:rFonts w:asciiTheme="minorEastAsia" w:hAnsiTheme="minorEastAsia" w:cs="AdobeHeitiStd-Regular" w:hint="eastAsia"/>
                <w:color w:val="000000" w:themeColor="text1"/>
                <w:kern w:val="0"/>
                <w:sz w:val="21"/>
                <w:szCs w:val="21"/>
              </w:rPr>
              <w:t>测试方法</w:t>
            </w:r>
          </w:p>
        </w:tc>
        <w:tc>
          <w:tcPr>
            <w:tcW w:w="2835" w:type="dxa"/>
            <w:tcBorders>
              <w:top w:val="single" w:sz="4" w:space="0" w:color="auto"/>
              <w:left w:val="single" w:sz="4" w:space="0" w:color="auto"/>
              <w:bottom w:val="single" w:sz="4" w:space="0" w:color="auto"/>
              <w:right w:val="single" w:sz="4" w:space="0" w:color="auto"/>
            </w:tcBorders>
            <w:vAlign w:val="center"/>
          </w:tcPr>
          <w:p w14:paraId="1349ADC0" w14:textId="77777777" w:rsidR="00E84D83" w:rsidRDefault="0089769B">
            <w:pPr>
              <w:autoSpaceDE w:val="0"/>
              <w:autoSpaceDN w:val="0"/>
              <w:adjustRightInd w:val="0"/>
              <w:jc w:val="center"/>
              <w:rPr>
                <w:rFonts w:asciiTheme="minorEastAsia" w:hAnsiTheme="minorEastAsia" w:cs="AdobeHeitiStd-Regular"/>
                <w:color w:val="000000" w:themeColor="text1"/>
                <w:kern w:val="0"/>
                <w:sz w:val="21"/>
                <w:szCs w:val="21"/>
              </w:rPr>
            </w:pPr>
            <w:r>
              <w:rPr>
                <w:rFonts w:asciiTheme="minorEastAsia" w:hAnsiTheme="minorEastAsia" w:cs="AdobeHeitiStd-Regular" w:hint="eastAsia"/>
                <w:color w:val="000000" w:themeColor="text1"/>
                <w:kern w:val="0"/>
                <w:sz w:val="21"/>
                <w:szCs w:val="21"/>
              </w:rPr>
              <w:t>测试对象与参数</w:t>
            </w:r>
          </w:p>
        </w:tc>
        <w:tc>
          <w:tcPr>
            <w:tcW w:w="3118" w:type="dxa"/>
            <w:tcBorders>
              <w:top w:val="single" w:sz="4" w:space="0" w:color="auto"/>
              <w:left w:val="single" w:sz="4" w:space="0" w:color="auto"/>
              <w:bottom w:val="single" w:sz="4" w:space="0" w:color="auto"/>
              <w:right w:val="single" w:sz="4" w:space="0" w:color="auto"/>
            </w:tcBorders>
          </w:tcPr>
          <w:p w14:paraId="0C9B572D" w14:textId="77777777" w:rsidR="00E84D83" w:rsidRDefault="0089769B">
            <w:pPr>
              <w:autoSpaceDE w:val="0"/>
              <w:autoSpaceDN w:val="0"/>
              <w:adjustRightInd w:val="0"/>
              <w:jc w:val="center"/>
              <w:rPr>
                <w:rFonts w:asciiTheme="minorEastAsia" w:hAnsiTheme="minorEastAsia" w:cs="AdobeHeitiStd-Regular"/>
                <w:color w:val="000000" w:themeColor="text1"/>
                <w:kern w:val="0"/>
                <w:sz w:val="21"/>
                <w:szCs w:val="21"/>
              </w:rPr>
            </w:pPr>
            <w:r>
              <w:rPr>
                <w:rFonts w:asciiTheme="minorEastAsia" w:hAnsiTheme="minorEastAsia" w:cs="AdobeHeitiStd-Regular" w:hint="eastAsia"/>
                <w:color w:val="000000" w:themeColor="text1"/>
                <w:kern w:val="0"/>
                <w:sz w:val="21"/>
                <w:szCs w:val="21"/>
              </w:rPr>
              <w:t>测试目的</w:t>
            </w:r>
          </w:p>
        </w:tc>
      </w:tr>
      <w:tr w:rsidR="00E84D83" w14:paraId="6152EC86" w14:textId="77777777">
        <w:trPr>
          <w:trHeight w:val="617"/>
          <w:jc w:val="center"/>
        </w:trPr>
        <w:tc>
          <w:tcPr>
            <w:tcW w:w="2122" w:type="dxa"/>
            <w:tcBorders>
              <w:top w:val="single" w:sz="4" w:space="0" w:color="auto"/>
              <w:left w:val="single" w:sz="4" w:space="0" w:color="auto"/>
              <w:bottom w:val="single" w:sz="4" w:space="0" w:color="auto"/>
              <w:right w:val="single" w:sz="4" w:space="0" w:color="auto"/>
            </w:tcBorders>
            <w:vAlign w:val="center"/>
          </w:tcPr>
          <w:p w14:paraId="50EA3B32" w14:textId="77777777" w:rsidR="00E84D83" w:rsidRDefault="0089769B">
            <w:pPr>
              <w:autoSpaceDE w:val="0"/>
              <w:autoSpaceDN w:val="0"/>
              <w:adjustRightInd w:val="0"/>
              <w:jc w:val="center"/>
              <w:rPr>
                <w:rFonts w:asciiTheme="minorEastAsia" w:hAnsiTheme="minorEastAsia" w:cs="AdobeHeitiStd-Regular"/>
                <w:color w:val="000000" w:themeColor="text1"/>
                <w:kern w:val="0"/>
                <w:sz w:val="21"/>
                <w:szCs w:val="21"/>
              </w:rPr>
            </w:pPr>
            <w:r>
              <w:rPr>
                <w:rFonts w:asciiTheme="minorEastAsia" w:hAnsiTheme="minorEastAsia" w:cs="AdobeHeitiStd-Regular" w:hint="eastAsia"/>
                <w:color w:val="000000" w:themeColor="text1"/>
                <w:kern w:val="0"/>
                <w:sz w:val="21"/>
                <w:szCs w:val="21"/>
              </w:rPr>
              <w:t>竖向抗压桩内力测试</w:t>
            </w:r>
          </w:p>
        </w:tc>
        <w:tc>
          <w:tcPr>
            <w:tcW w:w="2835" w:type="dxa"/>
            <w:tcBorders>
              <w:top w:val="single" w:sz="4" w:space="0" w:color="auto"/>
              <w:left w:val="single" w:sz="4" w:space="0" w:color="auto"/>
              <w:bottom w:val="single" w:sz="4" w:space="0" w:color="auto"/>
              <w:right w:val="single" w:sz="4" w:space="0" w:color="auto"/>
            </w:tcBorders>
            <w:vAlign w:val="center"/>
          </w:tcPr>
          <w:p w14:paraId="44EDD41E" w14:textId="77777777" w:rsidR="00E84D83" w:rsidRDefault="0089769B">
            <w:pPr>
              <w:autoSpaceDE w:val="0"/>
              <w:autoSpaceDN w:val="0"/>
              <w:adjustRightInd w:val="0"/>
              <w:spacing w:line="300" w:lineRule="auto"/>
              <w:jc w:val="center"/>
              <w:rPr>
                <w:rFonts w:asciiTheme="minorEastAsia" w:hAnsiTheme="minorEastAsia" w:cs="AdobeHeitiStd-Regular"/>
                <w:color w:val="000000" w:themeColor="text1"/>
                <w:kern w:val="0"/>
                <w:sz w:val="21"/>
                <w:szCs w:val="21"/>
              </w:rPr>
            </w:pPr>
            <w:r>
              <w:rPr>
                <w:rFonts w:cs="Times New Roman" w:hint="eastAsia"/>
                <w:color w:val="000000" w:themeColor="text1"/>
                <w:kern w:val="0"/>
                <w:sz w:val="21"/>
                <w:szCs w:val="21"/>
              </w:rPr>
              <w:t>灌注桩、预制</w:t>
            </w:r>
            <w:r>
              <w:rPr>
                <w:rFonts w:cs="Times New Roman"/>
                <w:color w:val="000000" w:themeColor="text1"/>
                <w:kern w:val="0"/>
                <w:sz w:val="21"/>
                <w:szCs w:val="21"/>
              </w:rPr>
              <w:t>混凝土桩和钢桩</w:t>
            </w:r>
            <w:r>
              <w:rPr>
                <w:rFonts w:asciiTheme="minorEastAsia" w:hAnsiTheme="minorEastAsia" w:cs="AdobeHeitiStd-Regular" w:hint="eastAsia"/>
                <w:color w:val="000000" w:themeColor="text1"/>
                <w:kern w:val="0"/>
                <w:sz w:val="21"/>
                <w:szCs w:val="21"/>
              </w:rPr>
              <w:t>桩身变形</w:t>
            </w:r>
          </w:p>
        </w:tc>
        <w:tc>
          <w:tcPr>
            <w:tcW w:w="3118" w:type="dxa"/>
            <w:tcBorders>
              <w:top w:val="single" w:sz="4" w:space="0" w:color="auto"/>
              <w:left w:val="single" w:sz="4" w:space="0" w:color="auto"/>
              <w:bottom w:val="single" w:sz="4" w:space="0" w:color="auto"/>
              <w:right w:val="single" w:sz="4" w:space="0" w:color="auto"/>
            </w:tcBorders>
            <w:vAlign w:val="center"/>
          </w:tcPr>
          <w:p w14:paraId="72EF4C66" w14:textId="77777777" w:rsidR="00E84D83" w:rsidRDefault="0089769B">
            <w:pPr>
              <w:autoSpaceDE w:val="0"/>
              <w:autoSpaceDN w:val="0"/>
              <w:adjustRightInd w:val="0"/>
              <w:spacing w:line="300" w:lineRule="auto"/>
              <w:jc w:val="center"/>
              <w:rPr>
                <w:rFonts w:asciiTheme="minorEastAsia" w:hAnsiTheme="minorEastAsia" w:cs="AdobeHeitiStd-Regular"/>
                <w:color w:val="000000" w:themeColor="text1"/>
                <w:kern w:val="0"/>
                <w:sz w:val="21"/>
                <w:szCs w:val="21"/>
              </w:rPr>
            </w:pPr>
            <w:r>
              <w:rPr>
                <w:rFonts w:asciiTheme="minorEastAsia" w:hAnsiTheme="minorEastAsia" w:cs="AdobeHeitiStd-Regular" w:hint="eastAsia"/>
                <w:color w:val="000000" w:themeColor="text1"/>
                <w:kern w:val="0"/>
                <w:sz w:val="21"/>
                <w:szCs w:val="21"/>
              </w:rPr>
              <w:t>桩身轴力，桩侧摩阻力、桩端阻力</w:t>
            </w:r>
          </w:p>
        </w:tc>
      </w:tr>
      <w:tr w:rsidR="00E84D83" w14:paraId="6B70A25F" w14:textId="77777777">
        <w:trPr>
          <w:trHeight w:val="617"/>
          <w:jc w:val="center"/>
        </w:trPr>
        <w:tc>
          <w:tcPr>
            <w:tcW w:w="2122" w:type="dxa"/>
            <w:tcBorders>
              <w:top w:val="single" w:sz="4" w:space="0" w:color="auto"/>
              <w:left w:val="single" w:sz="4" w:space="0" w:color="auto"/>
              <w:bottom w:val="single" w:sz="4" w:space="0" w:color="auto"/>
              <w:right w:val="single" w:sz="4" w:space="0" w:color="auto"/>
            </w:tcBorders>
            <w:vAlign w:val="center"/>
          </w:tcPr>
          <w:p w14:paraId="4548BA1B" w14:textId="77777777" w:rsidR="00E84D83" w:rsidRDefault="0089769B">
            <w:pPr>
              <w:autoSpaceDE w:val="0"/>
              <w:autoSpaceDN w:val="0"/>
              <w:adjustRightInd w:val="0"/>
              <w:jc w:val="center"/>
              <w:rPr>
                <w:rFonts w:asciiTheme="minorEastAsia" w:hAnsiTheme="minorEastAsia" w:cs="AdobeHeitiStd-Regular"/>
                <w:color w:val="000000" w:themeColor="text1"/>
                <w:kern w:val="0"/>
                <w:sz w:val="21"/>
                <w:szCs w:val="21"/>
              </w:rPr>
            </w:pPr>
            <w:r>
              <w:rPr>
                <w:rFonts w:asciiTheme="minorEastAsia" w:hAnsiTheme="minorEastAsia" w:cs="AdobeHeitiStd-Regular" w:hint="eastAsia"/>
                <w:color w:val="000000" w:themeColor="text1"/>
                <w:kern w:val="0"/>
                <w:sz w:val="21"/>
                <w:szCs w:val="21"/>
              </w:rPr>
              <w:t>竖向抗拔桩内力测试</w:t>
            </w:r>
          </w:p>
        </w:tc>
        <w:tc>
          <w:tcPr>
            <w:tcW w:w="2835" w:type="dxa"/>
            <w:tcBorders>
              <w:top w:val="single" w:sz="4" w:space="0" w:color="auto"/>
              <w:left w:val="single" w:sz="4" w:space="0" w:color="auto"/>
              <w:bottom w:val="single" w:sz="4" w:space="0" w:color="auto"/>
              <w:right w:val="single" w:sz="4" w:space="0" w:color="auto"/>
            </w:tcBorders>
            <w:vAlign w:val="center"/>
          </w:tcPr>
          <w:p w14:paraId="12186717" w14:textId="77777777" w:rsidR="00E84D83" w:rsidRDefault="0089769B">
            <w:pPr>
              <w:autoSpaceDE w:val="0"/>
              <w:autoSpaceDN w:val="0"/>
              <w:adjustRightInd w:val="0"/>
              <w:spacing w:line="300" w:lineRule="auto"/>
              <w:jc w:val="center"/>
              <w:rPr>
                <w:rFonts w:asciiTheme="minorEastAsia" w:hAnsiTheme="minorEastAsia" w:cs="AdobeHeitiStd-Regular"/>
                <w:color w:val="000000" w:themeColor="text1"/>
                <w:kern w:val="0"/>
                <w:sz w:val="21"/>
                <w:szCs w:val="21"/>
              </w:rPr>
            </w:pPr>
            <w:r>
              <w:rPr>
                <w:rFonts w:cs="Times New Roman" w:hint="eastAsia"/>
                <w:color w:val="000000" w:themeColor="text1"/>
                <w:kern w:val="0"/>
                <w:sz w:val="21"/>
                <w:szCs w:val="21"/>
              </w:rPr>
              <w:t>灌注桩、预制</w:t>
            </w:r>
            <w:r>
              <w:rPr>
                <w:rFonts w:cs="Times New Roman"/>
                <w:color w:val="000000" w:themeColor="text1"/>
                <w:kern w:val="0"/>
                <w:sz w:val="21"/>
                <w:szCs w:val="21"/>
              </w:rPr>
              <w:t>混凝土桩和钢桩</w:t>
            </w:r>
            <w:r>
              <w:rPr>
                <w:rFonts w:asciiTheme="minorEastAsia" w:hAnsiTheme="minorEastAsia" w:cs="AdobeHeitiStd-Regular" w:hint="eastAsia"/>
                <w:color w:val="000000" w:themeColor="text1"/>
                <w:kern w:val="0"/>
                <w:sz w:val="21"/>
                <w:szCs w:val="21"/>
              </w:rPr>
              <w:t>桩身变形</w:t>
            </w:r>
          </w:p>
        </w:tc>
        <w:tc>
          <w:tcPr>
            <w:tcW w:w="3118" w:type="dxa"/>
            <w:tcBorders>
              <w:top w:val="single" w:sz="4" w:space="0" w:color="auto"/>
              <w:left w:val="single" w:sz="4" w:space="0" w:color="auto"/>
              <w:bottom w:val="single" w:sz="4" w:space="0" w:color="auto"/>
              <w:right w:val="single" w:sz="4" w:space="0" w:color="auto"/>
            </w:tcBorders>
            <w:vAlign w:val="center"/>
          </w:tcPr>
          <w:p w14:paraId="4D37A98F" w14:textId="77777777" w:rsidR="00E84D83" w:rsidRDefault="0089769B">
            <w:pPr>
              <w:autoSpaceDE w:val="0"/>
              <w:autoSpaceDN w:val="0"/>
              <w:adjustRightInd w:val="0"/>
              <w:spacing w:line="300" w:lineRule="auto"/>
              <w:jc w:val="center"/>
              <w:rPr>
                <w:rFonts w:asciiTheme="minorEastAsia" w:hAnsiTheme="minorEastAsia" w:cs="AdobeHeitiStd-Regular"/>
                <w:color w:val="000000" w:themeColor="text1"/>
                <w:kern w:val="0"/>
                <w:sz w:val="21"/>
                <w:szCs w:val="21"/>
              </w:rPr>
            </w:pPr>
            <w:r>
              <w:rPr>
                <w:rFonts w:asciiTheme="minorEastAsia" w:hAnsiTheme="minorEastAsia" w:cs="AdobeHeitiStd-Regular" w:hint="eastAsia"/>
                <w:color w:val="000000" w:themeColor="text1"/>
                <w:kern w:val="0"/>
                <w:sz w:val="21"/>
                <w:szCs w:val="21"/>
              </w:rPr>
              <w:t>桩身轴力，桩侧摩阻力</w:t>
            </w:r>
          </w:p>
        </w:tc>
      </w:tr>
      <w:tr w:rsidR="00E84D83" w14:paraId="70081F36" w14:textId="77777777">
        <w:trPr>
          <w:trHeight w:val="328"/>
          <w:jc w:val="center"/>
        </w:trPr>
        <w:tc>
          <w:tcPr>
            <w:tcW w:w="2122" w:type="dxa"/>
            <w:tcBorders>
              <w:top w:val="single" w:sz="4" w:space="0" w:color="auto"/>
              <w:left w:val="single" w:sz="4" w:space="0" w:color="auto"/>
              <w:bottom w:val="single" w:sz="4" w:space="0" w:color="auto"/>
              <w:right w:val="single" w:sz="4" w:space="0" w:color="auto"/>
            </w:tcBorders>
            <w:vAlign w:val="center"/>
          </w:tcPr>
          <w:p w14:paraId="5B120508" w14:textId="77777777" w:rsidR="00E84D83" w:rsidRDefault="0089769B">
            <w:pPr>
              <w:autoSpaceDE w:val="0"/>
              <w:autoSpaceDN w:val="0"/>
              <w:adjustRightInd w:val="0"/>
              <w:jc w:val="center"/>
              <w:rPr>
                <w:rFonts w:asciiTheme="minorEastAsia" w:hAnsiTheme="minorEastAsia" w:cs="AdobeHeitiStd-Regular"/>
                <w:color w:val="000000" w:themeColor="text1"/>
                <w:kern w:val="0"/>
                <w:sz w:val="21"/>
                <w:szCs w:val="21"/>
              </w:rPr>
            </w:pPr>
            <w:r>
              <w:rPr>
                <w:rFonts w:asciiTheme="minorEastAsia" w:hAnsiTheme="minorEastAsia" w:cs="AdobeHeitiStd-Regular" w:hint="eastAsia"/>
                <w:color w:val="000000" w:themeColor="text1"/>
                <w:kern w:val="0"/>
                <w:sz w:val="21"/>
                <w:szCs w:val="21"/>
              </w:rPr>
              <w:t>水平受荷桩内力测试</w:t>
            </w:r>
          </w:p>
        </w:tc>
        <w:tc>
          <w:tcPr>
            <w:tcW w:w="2835" w:type="dxa"/>
            <w:tcBorders>
              <w:top w:val="single" w:sz="4" w:space="0" w:color="auto"/>
              <w:left w:val="single" w:sz="4" w:space="0" w:color="auto"/>
              <w:bottom w:val="single" w:sz="4" w:space="0" w:color="auto"/>
              <w:right w:val="single" w:sz="4" w:space="0" w:color="auto"/>
            </w:tcBorders>
            <w:vAlign w:val="center"/>
          </w:tcPr>
          <w:p w14:paraId="5D57DABF" w14:textId="77777777" w:rsidR="00E84D83" w:rsidRDefault="0089769B">
            <w:pPr>
              <w:autoSpaceDE w:val="0"/>
              <w:autoSpaceDN w:val="0"/>
              <w:adjustRightInd w:val="0"/>
              <w:jc w:val="center"/>
              <w:rPr>
                <w:rFonts w:asciiTheme="minorEastAsia" w:hAnsiTheme="minorEastAsia" w:cs="AdobeHeitiStd-Regular"/>
                <w:color w:val="000000" w:themeColor="text1"/>
                <w:kern w:val="0"/>
                <w:sz w:val="21"/>
                <w:szCs w:val="21"/>
              </w:rPr>
            </w:pPr>
            <w:r>
              <w:rPr>
                <w:rFonts w:cs="Times New Roman" w:hint="eastAsia"/>
                <w:color w:val="000000" w:themeColor="text1"/>
                <w:kern w:val="0"/>
                <w:sz w:val="21"/>
                <w:szCs w:val="21"/>
              </w:rPr>
              <w:t>灌注桩、预制</w:t>
            </w:r>
            <w:r>
              <w:rPr>
                <w:rFonts w:cs="Times New Roman"/>
                <w:color w:val="000000" w:themeColor="text1"/>
                <w:kern w:val="0"/>
                <w:sz w:val="21"/>
                <w:szCs w:val="21"/>
              </w:rPr>
              <w:t>混凝土桩和钢桩</w:t>
            </w:r>
            <w:r>
              <w:rPr>
                <w:rFonts w:asciiTheme="minorEastAsia" w:hAnsiTheme="minorEastAsia" w:cs="AdobeHeitiStd-Regular" w:hint="eastAsia"/>
                <w:color w:val="000000" w:themeColor="text1"/>
                <w:kern w:val="0"/>
                <w:sz w:val="21"/>
                <w:szCs w:val="21"/>
              </w:rPr>
              <w:t>桩身变形</w:t>
            </w:r>
          </w:p>
        </w:tc>
        <w:tc>
          <w:tcPr>
            <w:tcW w:w="3118" w:type="dxa"/>
            <w:tcBorders>
              <w:top w:val="single" w:sz="4" w:space="0" w:color="auto"/>
              <w:left w:val="single" w:sz="4" w:space="0" w:color="auto"/>
              <w:bottom w:val="single" w:sz="4" w:space="0" w:color="auto"/>
              <w:right w:val="single" w:sz="4" w:space="0" w:color="auto"/>
            </w:tcBorders>
            <w:vAlign w:val="center"/>
          </w:tcPr>
          <w:p w14:paraId="0E6FBF3C" w14:textId="77777777" w:rsidR="00E84D83" w:rsidRDefault="0089769B">
            <w:pPr>
              <w:autoSpaceDE w:val="0"/>
              <w:autoSpaceDN w:val="0"/>
              <w:adjustRightInd w:val="0"/>
              <w:jc w:val="center"/>
              <w:rPr>
                <w:rFonts w:asciiTheme="minorEastAsia" w:hAnsiTheme="minorEastAsia" w:cs="AdobeHeitiStd-Regular"/>
                <w:color w:val="000000" w:themeColor="text1"/>
                <w:kern w:val="0"/>
                <w:sz w:val="21"/>
                <w:szCs w:val="21"/>
              </w:rPr>
            </w:pPr>
            <w:r>
              <w:rPr>
                <w:rFonts w:asciiTheme="minorEastAsia" w:hAnsiTheme="minorEastAsia" w:cs="AdobeHeitiStd-Regular" w:hint="eastAsia"/>
                <w:color w:val="000000" w:themeColor="text1"/>
                <w:kern w:val="0"/>
                <w:sz w:val="21"/>
                <w:szCs w:val="21"/>
              </w:rPr>
              <w:t>桩身弯矩、剪力，桩周土抗力</w:t>
            </w:r>
          </w:p>
        </w:tc>
      </w:tr>
      <w:tr w:rsidR="00E84D83" w14:paraId="5A8FF0B9" w14:textId="77777777">
        <w:trPr>
          <w:trHeight w:val="416"/>
          <w:jc w:val="center"/>
        </w:trPr>
        <w:tc>
          <w:tcPr>
            <w:tcW w:w="2122" w:type="dxa"/>
            <w:tcBorders>
              <w:top w:val="single" w:sz="4" w:space="0" w:color="auto"/>
              <w:left w:val="single" w:sz="4" w:space="0" w:color="auto"/>
              <w:bottom w:val="single" w:sz="4" w:space="0" w:color="auto"/>
              <w:right w:val="single" w:sz="4" w:space="0" w:color="auto"/>
            </w:tcBorders>
            <w:vAlign w:val="center"/>
          </w:tcPr>
          <w:p w14:paraId="02A24039" w14:textId="77777777" w:rsidR="00E84D83" w:rsidRDefault="0089769B">
            <w:pPr>
              <w:autoSpaceDE w:val="0"/>
              <w:autoSpaceDN w:val="0"/>
              <w:adjustRightInd w:val="0"/>
              <w:spacing w:line="300" w:lineRule="auto"/>
              <w:jc w:val="center"/>
              <w:rPr>
                <w:rFonts w:asciiTheme="minorEastAsia" w:hAnsiTheme="minorEastAsia" w:cs="AdobeHeitiStd-Regular"/>
                <w:color w:val="000000" w:themeColor="text1"/>
                <w:kern w:val="0"/>
                <w:sz w:val="21"/>
                <w:szCs w:val="21"/>
              </w:rPr>
            </w:pPr>
            <w:r>
              <w:rPr>
                <w:rFonts w:asciiTheme="minorEastAsia" w:hAnsiTheme="minorEastAsia" w:cs="AdobeHeitiStd-Regular" w:hint="eastAsia"/>
                <w:color w:val="000000" w:themeColor="text1"/>
                <w:kern w:val="0"/>
                <w:sz w:val="21"/>
                <w:szCs w:val="21"/>
              </w:rPr>
              <w:t>锚杆内力测试</w:t>
            </w:r>
          </w:p>
        </w:tc>
        <w:tc>
          <w:tcPr>
            <w:tcW w:w="2835" w:type="dxa"/>
            <w:tcBorders>
              <w:top w:val="single" w:sz="4" w:space="0" w:color="auto"/>
              <w:left w:val="single" w:sz="4" w:space="0" w:color="auto"/>
              <w:bottom w:val="single" w:sz="4" w:space="0" w:color="auto"/>
              <w:right w:val="single" w:sz="4" w:space="0" w:color="auto"/>
            </w:tcBorders>
            <w:vAlign w:val="center"/>
          </w:tcPr>
          <w:p w14:paraId="258689E0" w14:textId="77777777" w:rsidR="00E84D83" w:rsidRDefault="0089769B">
            <w:pPr>
              <w:autoSpaceDE w:val="0"/>
              <w:autoSpaceDN w:val="0"/>
              <w:adjustRightInd w:val="0"/>
              <w:spacing w:line="300" w:lineRule="auto"/>
              <w:jc w:val="center"/>
              <w:rPr>
                <w:rFonts w:asciiTheme="minorEastAsia" w:hAnsiTheme="minorEastAsia" w:cs="AdobeHeitiStd-Regular"/>
                <w:color w:val="000000" w:themeColor="text1"/>
                <w:kern w:val="0"/>
                <w:sz w:val="21"/>
                <w:szCs w:val="21"/>
              </w:rPr>
            </w:pPr>
            <w:r>
              <w:rPr>
                <w:rFonts w:asciiTheme="minorEastAsia" w:hAnsiTheme="minorEastAsia" w:cs="AdobeHeitiStd-Regular" w:hint="eastAsia"/>
                <w:color w:val="000000" w:themeColor="text1"/>
                <w:kern w:val="0"/>
                <w:sz w:val="21"/>
                <w:szCs w:val="21"/>
              </w:rPr>
              <w:t>拉力型钢筋锚杆杆体变形</w:t>
            </w:r>
          </w:p>
        </w:tc>
        <w:tc>
          <w:tcPr>
            <w:tcW w:w="3118" w:type="dxa"/>
            <w:tcBorders>
              <w:top w:val="single" w:sz="4" w:space="0" w:color="auto"/>
              <w:left w:val="single" w:sz="4" w:space="0" w:color="auto"/>
              <w:bottom w:val="single" w:sz="4" w:space="0" w:color="auto"/>
              <w:right w:val="single" w:sz="4" w:space="0" w:color="auto"/>
            </w:tcBorders>
            <w:vAlign w:val="center"/>
          </w:tcPr>
          <w:p w14:paraId="35640E93" w14:textId="77777777" w:rsidR="00E84D83" w:rsidRDefault="0089769B">
            <w:pPr>
              <w:autoSpaceDE w:val="0"/>
              <w:autoSpaceDN w:val="0"/>
              <w:adjustRightInd w:val="0"/>
              <w:spacing w:line="300" w:lineRule="auto"/>
              <w:jc w:val="center"/>
              <w:rPr>
                <w:rFonts w:asciiTheme="minorEastAsia" w:hAnsiTheme="minorEastAsia" w:cs="AdobeHeitiStd-Regular"/>
                <w:color w:val="000000" w:themeColor="text1"/>
                <w:kern w:val="0"/>
                <w:sz w:val="21"/>
                <w:szCs w:val="21"/>
              </w:rPr>
            </w:pPr>
            <w:r>
              <w:rPr>
                <w:rFonts w:asciiTheme="minorEastAsia" w:hAnsiTheme="minorEastAsia" w:cs="AdobeHeitiStd-Regular" w:hint="eastAsia"/>
                <w:color w:val="000000" w:themeColor="text1"/>
                <w:kern w:val="0"/>
                <w:sz w:val="21"/>
                <w:szCs w:val="21"/>
              </w:rPr>
              <w:t>锚杆轴力，</w:t>
            </w:r>
            <w:r>
              <w:rPr>
                <w:rFonts w:asciiTheme="minorEastAsia" w:hAnsiTheme="minorEastAsia" w:cs="AdobeHeitiStd-Regular"/>
                <w:color w:val="000000" w:themeColor="text1"/>
                <w:kern w:val="0"/>
                <w:sz w:val="21"/>
                <w:szCs w:val="21"/>
              </w:rPr>
              <w:t>锚固段注浆体与岩土</w:t>
            </w:r>
            <w:r>
              <w:rPr>
                <w:rFonts w:asciiTheme="minorEastAsia" w:hAnsiTheme="minorEastAsia" w:cs="AdobeHeitiStd-Regular" w:hint="eastAsia"/>
                <w:color w:val="000000" w:themeColor="text1"/>
                <w:kern w:val="0"/>
                <w:sz w:val="21"/>
                <w:szCs w:val="21"/>
              </w:rPr>
              <w:t>层</w:t>
            </w:r>
            <w:r>
              <w:rPr>
                <w:rFonts w:asciiTheme="minorEastAsia" w:hAnsiTheme="minorEastAsia" w:cs="AdobeHeitiStd-Regular"/>
                <w:color w:val="000000" w:themeColor="text1"/>
                <w:kern w:val="0"/>
                <w:sz w:val="21"/>
                <w:szCs w:val="21"/>
              </w:rPr>
              <w:t>之间的</w:t>
            </w:r>
            <w:r>
              <w:rPr>
                <w:rFonts w:asciiTheme="minorEastAsia" w:hAnsiTheme="minorEastAsia" w:cs="AdobeHeitiStd-Regular" w:hint="eastAsia"/>
                <w:color w:val="000000" w:themeColor="text1"/>
                <w:kern w:val="0"/>
                <w:sz w:val="21"/>
                <w:szCs w:val="21"/>
              </w:rPr>
              <w:t>粘结力、</w:t>
            </w:r>
            <w:r>
              <w:rPr>
                <w:rFonts w:asciiTheme="minorEastAsia" w:hAnsiTheme="minorEastAsia" w:cs="AdobeHeitiStd-Regular"/>
                <w:color w:val="000000" w:themeColor="text1"/>
                <w:kern w:val="0"/>
                <w:sz w:val="21"/>
                <w:szCs w:val="21"/>
              </w:rPr>
              <w:t>粘结强度</w:t>
            </w:r>
          </w:p>
        </w:tc>
      </w:tr>
    </w:tbl>
    <w:p w14:paraId="5F12C272" w14:textId="77777777" w:rsidR="00E84D83" w:rsidRDefault="0089769B">
      <w:pPr>
        <w:spacing w:beforeLines="50" w:before="163"/>
      </w:pPr>
      <w:r>
        <w:rPr>
          <w:rFonts w:hint="eastAsia"/>
          <w:b/>
        </w:rPr>
        <w:t>3.</w:t>
      </w:r>
      <w:r>
        <w:rPr>
          <w:b/>
        </w:rPr>
        <w:t>1.3</w:t>
      </w:r>
      <w:r>
        <w:rPr>
          <w:rFonts w:hint="eastAsia"/>
        </w:rPr>
        <w:t xml:space="preserve">  </w:t>
      </w:r>
      <w:r>
        <w:rPr>
          <w:rFonts w:hint="eastAsia"/>
        </w:rPr>
        <w:t>当设计有要求或有下列情况之一时，宜</w:t>
      </w:r>
      <w:r>
        <w:rPr>
          <w:rFonts w:hint="eastAsia"/>
          <w:color w:val="000000" w:themeColor="text1"/>
        </w:rPr>
        <w:t>在进行试验桩检测的同时，进行基桩内力测试：</w:t>
      </w:r>
    </w:p>
    <w:p w14:paraId="6DBA7610" w14:textId="77777777" w:rsidR="00E84D83" w:rsidRDefault="0089769B">
      <w:pPr>
        <w:pStyle w:val="affffc"/>
        <w:ind w:firstLine="482"/>
      </w:pPr>
      <w:r>
        <w:rPr>
          <w:rFonts w:hint="eastAsia"/>
          <w:b/>
        </w:rPr>
        <w:t>1</w:t>
      </w:r>
      <w:r>
        <w:rPr>
          <w:b/>
        </w:rPr>
        <w:t xml:space="preserve">  </w:t>
      </w:r>
      <w:r>
        <w:rPr>
          <w:rFonts w:hint="eastAsia"/>
        </w:rPr>
        <w:t>设计等级为甲级的桩基；</w:t>
      </w:r>
    </w:p>
    <w:p w14:paraId="25503E2C" w14:textId="77777777" w:rsidR="00E84D83" w:rsidRDefault="0089769B">
      <w:pPr>
        <w:pStyle w:val="affffc"/>
        <w:ind w:firstLine="482"/>
      </w:pPr>
      <w:r>
        <w:rPr>
          <w:b/>
        </w:rPr>
        <w:t xml:space="preserve">2  </w:t>
      </w:r>
      <w:r>
        <w:rPr>
          <w:rFonts w:hint="eastAsia"/>
        </w:rPr>
        <w:t>无相关试桩资料且设计等级为乙级的桩基；</w:t>
      </w:r>
    </w:p>
    <w:p w14:paraId="126DE94A" w14:textId="77777777" w:rsidR="00E84D83" w:rsidRDefault="0089769B">
      <w:pPr>
        <w:pStyle w:val="affffc"/>
        <w:ind w:firstLine="482"/>
      </w:pPr>
      <w:r>
        <w:rPr>
          <w:b/>
        </w:rPr>
        <w:t xml:space="preserve">3  </w:t>
      </w:r>
      <w:r>
        <w:rPr>
          <w:rFonts w:hint="eastAsia"/>
        </w:rPr>
        <w:t>地质条件复杂、基桩施工质量可靠性低的桩基；</w:t>
      </w:r>
    </w:p>
    <w:p w14:paraId="1D9B846A" w14:textId="77777777" w:rsidR="00E84D83" w:rsidRDefault="0089769B">
      <w:pPr>
        <w:pStyle w:val="affffc"/>
        <w:ind w:firstLine="482"/>
      </w:pPr>
      <w:r>
        <w:rPr>
          <w:b/>
        </w:rPr>
        <w:t xml:space="preserve">4  </w:t>
      </w:r>
      <w:r>
        <w:rPr>
          <w:rFonts w:hint="eastAsia"/>
        </w:rPr>
        <w:t>本地区采用的新桩型或采用新工艺施工的桩基。</w:t>
      </w:r>
    </w:p>
    <w:p w14:paraId="7233A9C0" w14:textId="77777777" w:rsidR="00E84D83" w:rsidRDefault="0089769B">
      <w:pPr>
        <w:rPr>
          <w:color w:val="000000" w:themeColor="text1"/>
        </w:rPr>
      </w:pPr>
      <w:r>
        <w:rPr>
          <w:rFonts w:hint="eastAsia"/>
          <w:b/>
          <w:color w:val="000000" w:themeColor="text1"/>
        </w:rPr>
        <w:t>3.</w:t>
      </w:r>
      <w:r>
        <w:rPr>
          <w:b/>
          <w:color w:val="000000" w:themeColor="text1"/>
        </w:rPr>
        <w:t>1.4</w:t>
      </w:r>
      <w:r>
        <w:rPr>
          <w:rFonts w:hint="eastAsia"/>
          <w:color w:val="000000" w:themeColor="text1"/>
        </w:rPr>
        <w:t xml:space="preserve">  </w:t>
      </w:r>
      <w:r>
        <w:rPr>
          <w:rFonts w:hint="eastAsia"/>
          <w:color w:val="000000" w:themeColor="text1"/>
        </w:rPr>
        <w:t>当设计有要求或有下列情况之一时，宜在进行锚杆基本试验的同时，进行锚杆内力测试：</w:t>
      </w:r>
    </w:p>
    <w:p w14:paraId="43042362" w14:textId="77777777" w:rsidR="00E84D83" w:rsidRDefault="0089769B">
      <w:pPr>
        <w:pStyle w:val="affffc"/>
        <w:ind w:firstLine="482"/>
      </w:pPr>
      <w:r>
        <w:rPr>
          <w:rFonts w:hint="eastAsia"/>
          <w:b/>
        </w:rPr>
        <w:t>1</w:t>
      </w:r>
      <w:r>
        <w:rPr>
          <w:b/>
        </w:rPr>
        <w:t xml:space="preserve">  </w:t>
      </w:r>
      <w:r>
        <w:rPr>
          <w:rFonts w:hint="eastAsia"/>
        </w:rPr>
        <w:t>设计等级为甲级的基础锚杆，安全等级为</w:t>
      </w:r>
      <w:r>
        <w:rPr>
          <w:rFonts w:hint="eastAsia"/>
          <w:color w:val="000000" w:themeColor="text1"/>
        </w:rPr>
        <w:t>一</w:t>
      </w:r>
      <w:r>
        <w:rPr>
          <w:rFonts w:hint="eastAsia"/>
        </w:rPr>
        <w:t>级的支护锚杆；</w:t>
      </w:r>
    </w:p>
    <w:p w14:paraId="10CE5187" w14:textId="77777777" w:rsidR="00E84D83" w:rsidRDefault="0089769B">
      <w:pPr>
        <w:pStyle w:val="affffc"/>
        <w:ind w:firstLine="482"/>
        <w:rPr>
          <w:color w:val="000000" w:themeColor="text1"/>
        </w:rPr>
      </w:pPr>
      <w:r>
        <w:rPr>
          <w:b/>
          <w:color w:val="000000" w:themeColor="text1"/>
        </w:rPr>
        <w:t xml:space="preserve">2  </w:t>
      </w:r>
      <w:r>
        <w:rPr>
          <w:rFonts w:hint="eastAsia"/>
          <w:color w:val="000000" w:themeColor="text1"/>
        </w:rPr>
        <w:t>无相关测试资料，且设计等级为乙级的基础锚杆或安全等级为二级的支</w:t>
      </w:r>
      <w:r>
        <w:rPr>
          <w:rFonts w:hint="eastAsia"/>
          <w:color w:val="000000" w:themeColor="text1"/>
        </w:rPr>
        <w:lastRenderedPageBreak/>
        <w:t>护锚杆；</w:t>
      </w:r>
    </w:p>
    <w:p w14:paraId="561A633C" w14:textId="77777777" w:rsidR="00E84D83" w:rsidRDefault="0089769B">
      <w:pPr>
        <w:pStyle w:val="affffc"/>
        <w:ind w:firstLine="482"/>
      </w:pPr>
      <w:r>
        <w:rPr>
          <w:b/>
        </w:rPr>
        <w:t xml:space="preserve">3  </w:t>
      </w:r>
      <w:r>
        <w:rPr>
          <w:rFonts w:hint="eastAsia"/>
        </w:rPr>
        <w:t>地质条件复杂、锚杆施工质量可靠性低的锚杆；</w:t>
      </w:r>
    </w:p>
    <w:p w14:paraId="4D5DE1AB" w14:textId="77777777" w:rsidR="00E84D83" w:rsidRDefault="0089769B">
      <w:pPr>
        <w:pStyle w:val="affffc"/>
        <w:ind w:firstLine="482"/>
      </w:pPr>
      <w:r>
        <w:rPr>
          <w:b/>
        </w:rPr>
        <w:t xml:space="preserve">4  </w:t>
      </w:r>
      <w:r>
        <w:rPr>
          <w:rFonts w:hint="eastAsia"/>
        </w:rPr>
        <w:t>本地区采用的新型锚杆或采用新工艺施工的锚杆。</w:t>
      </w:r>
    </w:p>
    <w:p w14:paraId="25A7340A" w14:textId="77777777" w:rsidR="00E84D83" w:rsidRDefault="0089769B">
      <w:pPr>
        <w:autoSpaceDE w:val="0"/>
        <w:autoSpaceDN w:val="0"/>
        <w:adjustRightInd w:val="0"/>
        <w:jc w:val="left"/>
      </w:pPr>
      <w:r>
        <w:rPr>
          <w:b/>
          <w:bCs/>
        </w:rPr>
        <w:t>3.1.5</w:t>
      </w:r>
      <w:r>
        <w:rPr>
          <w:rFonts w:hint="eastAsia"/>
          <w:b/>
          <w:bCs/>
        </w:rPr>
        <w:t xml:space="preserve">  </w:t>
      </w:r>
      <w:r>
        <w:rPr>
          <w:rFonts w:hint="eastAsia"/>
        </w:rPr>
        <w:t>基桩内力测试的数量为</w:t>
      </w:r>
      <w:r>
        <w:rPr>
          <w:rFonts w:hint="eastAsia"/>
          <w:color w:val="000000" w:themeColor="text1"/>
        </w:rPr>
        <w:t>同一受力形态</w:t>
      </w:r>
      <w:r>
        <w:rPr>
          <w:rFonts w:hint="eastAsia"/>
        </w:rPr>
        <w:t>不应少于</w:t>
      </w:r>
      <w:r>
        <w:rPr>
          <w:rFonts w:hint="eastAsia"/>
        </w:rPr>
        <w:t>3</w:t>
      </w:r>
      <w:r>
        <w:rPr>
          <w:rFonts w:hint="eastAsia"/>
        </w:rPr>
        <w:t>根；锚杆内力测试的数量不应少于</w:t>
      </w:r>
      <w:r>
        <w:rPr>
          <w:rFonts w:hint="eastAsia"/>
        </w:rPr>
        <w:t>3</w:t>
      </w:r>
      <w:r>
        <w:rPr>
          <w:rFonts w:hint="eastAsia"/>
        </w:rPr>
        <w:t>根</w:t>
      </w:r>
      <w:r>
        <w:t>。</w:t>
      </w:r>
    </w:p>
    <w:p w14:paraId="1A843216" w14:textId="77777777" w:rsidR="00E84D83" w:rsidRDefault="0089769B">
      <w:pPr>
        <w:rPr>
          <w:szCs w:val="24"/>
        </w:rPr>
      </w:pPr>
      <w:bookmarkStart w:id="45" w:name="_Toc514094269"/>
      <w:bookmarkStart w:id="46" w:name="_Toc477948532"/>
      <w:bookmarkEnd w:id="43"/>
      <w:bookmarkEnd w:id="44"/>
      <w:r>
        <w:rPr>
          <w:b/>
          <w:color w:val="000000" w:themeColor="text1"/>
        </w:rPr>
        <w:t>3.1.6</w:t>
      </w:r>
      <w:r>
        <w:rPr>
          <w:rFonts w:hint="eastAsia"/>
          <w:b/>
          <w:color w:val="000000" w:themeColor="text1"/>
        </w:rPr>
        <w:t xml:space="preserve">  </w:t>
      </w:r>
      <w:r>
        <w:rPr>
          <w:rFonts w:hint="eastAsia"/>
          <w:color w:val="000000" w:themeColor="text1"/>
        </w:rPr>
        <w:t>基桩与锚杆内力测试可不考虑温度的影响，</w:t>
      </w:r>
      <w:r>
        <w:rPr>
          <w:rFonts w:hint="eastAsia"/>
          <w:kern w:val="0"/>
        </w:rPr>
        <w:t>当温度变化对测试结果有影响时，可在基桩与锚杆内同时埋设温度传感器进行温度测试</w:t>
      </w:r>
      <w:r>
        <w:rPr>
          <w:rFonts w:hint="eastAsia"/>
          <w:szCs w:val="24"/>
        </w:rPr>
        <w:t>。</w:t>
      </w:r>
    </w:p>
    <w:p w14:paraId="5C823049" w14:textId="77777777" w:rsidR="00E84D83" w:rsidRDefault="0089769B">
      <w:r>
        <w:rPr>
          <w:b/>
        </w:rPr>
        <w:t>3.1.7</w:t>
      </w:r>
      <w:r>
        <w:rPr>
          <w:rFonts w:hint="eastAsia"/>
        </w:rPr>
        <w:t xml:space="preserve">  </w:t>
      </w:r>
      <w:r>
        <w:rPr>
          <w:rFonts w:hint="eastAsia"/>
        </w:rPr>
        <w:t>基桩与锚杆内力测试，应优先选用</w:t>
      </w:r>
      <w:r>
        <w:rPr>
          <w:rFonts w:hint="eastAsia"/>
          <w:color w:val="000000" w:themeColor="text1"/>
        </w:rPr>
        <w:t>工程环境适应性</w:t>
      </w:r>
      <w:r>
        <w:rPr>
          <w:rFonts w:hint="eastAsia"/>
        </w:rPr>
        <w:t>强、安装便捷</w:t>
      </w:r>
      <w:r>
        <w:t>、测试量程与</w:t>
      </w:r>
      <w:r>
        <w:rPr>
          <w:rFonts w:hint="eastAsia"/>
        </w:rPr>
        <w:t>测试精度</w:t>
      </w:r>
      <w:r>
        <w:t>适宜</w:t>
      </w:r>
      <w:r>
        <w:rPr>
          <w:rFonts w:hint="eastAsia"/>
        </w:rPr>
        <w:t>的传感器，并</w:t>
      </w:r>
      <w:r>
        <w:rPr>
          <w:rFonts w:hint="eastAsia"/>
          <w:kern w:val="0"/>
        </w:rPr>
        <w:t>宜采用具有数字化技术的测试系统和</w:t>
      </w:r>
      <w:r>
        <w:rPr>
          <w:rFonts w:hint="eastAsia"/>
          <w:color w:val="000000" w:themeColor="text1"/>
          <w:kern w:val="0"/>
        </w:rPr>
        <w:t>具有无线采集与唯一编号识别的传感器。</w:t>
      </w:r>
    </w:p>
    <w:p w14:paraId="09834680" w14:textId="77777777" w:rsidR="00E84D83" w:rsidRDefault="0089769B">
      <w:pPr>
        <w:pStyle w:val="2"/>
        <w:rPr>
          <w:kern w:val="0"/>
        </w:rPr>
      </w:pPr>
      <w:bookmarkStart w:id="47" w:name="_Toc85636569"/>
      <w:bookmarkStart w:id="48" w:name="_Toc85798908"/>
      <w:bookmarkStart w:id="49" w:name="_Toc1054"/>
      <w:bookmarkStart w:id="50" w:name="_Toc85800356"/>
      <w:bookmarkStart w:id="51" w:name="_Toc85800418"/>
      <w:r>
        <w:rPr>
          <w:rFonts w:cs="Times New Roman"/>
          <w:kern w:val="0"/>
        </w:rPr>
        <w:t>3.2</w:t>
      </w:r>
      <w:r>
        <w:rPr>
          <w:rFonts w:hint="eastAsia"/>
          <w:kern w:val="0"/>
        </w:rPr>
        <w:t xml:space="preserve">  </w:t>
      </w:r>
      <w:r>
        <w:rPr>
          <w:rFonts w:hint="eastAsia"/>
          <w:kern w:val="0"/>
        </w:rPr>
        <w:t>测试工作程序</w:t>
      </w:r>
      <w:bookmarkEnd w:id="47"/>
      <w:bookmarkEnd w:id="48"/>
      <w:bookmarkEnd w:id="49"/>
      <w:bookmarkEnd w:id="50"/>
      <w:bookmarkEnd w:id="51"/>
    </w:p>
    <w:p w14:paraId="0C345825" w14:textId="77777777" w:rsidR="00E84D83" w:rsidRDefault="0089769B">
      <w:r>
        <w:rPr>
          <w:b/>
        </w:rPr>
        <w:t>3.2.1</w:t>
      </w:r>
      <w:r>
        <w:t xml:space="preserve">  </w:t>
      </w:r>
      <w:r>
        <w:rPr>
          <w:rFonts w:hint="eastAsia"/>
        </w:rPr>
        <w:t>测试工作应按图</w:t>
      </w:r>
      <w:r>
        <w:t>3.2.1</w:t>
      </w:r>
      <w:r>
        <w:rPr>
          <w:rFonts w:hint="eastAsia"/>
        </w:rPr>
        <w:t>的程序进行。</w:t>
      </w:r>
    </w:p>
    <w:p w14:paraId="4F264D65" w14:textId="77777777" w:rsidR="00E84D83" w:rsidRDefault="0089769B">
      <w:pPr>
        <w:jc w:val="center"/>
      </w:pPr>
      <w:r>
        <w:rPr>
          <w:noProof/>
        </w:rPr>
        <mc:AlternateContent>
          <mc:Choice Requires="wps">
            <w:drawing>
              <wp:anchor distT="0" distB="0" distL="114300" distR="114300" simplePos="0" relativeHeight="251659264" behindDoc="0" locked="0" layoutInCell="0" allowOverlap="1" wp14:anchorId="78808D02" wp14:editId="76AE8C85">
                <wp:simplePos x="0" y="0"/>
                <wp:positionH relativeFrom="column">
                  <wp:posOffset>1266825</wp:posOffset>
                </wp:positionH>
                <wp:positionV relativeFrom="paragraph">
                  <wp:posOffset>92710</wp:posOffset>
                </wp:positionV>
                <wp:extent cx="1400175" cy="294640"/>
                <wp:effectExtent l="0" t="0" r="28575" b="10160"/>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94640"/>
                        </a:xfrm>
                        <a:prstGeom prst="rect">
                          <a:avLst/>
                        </a:prstGeom>
                        <a:noFill/>
                        <a:ln w="6350">
                          <a:solidFill>
                            <a:srgbClr val="000000"/>
                          </a:solidFill>
                          <a:miter lim="800000"/>
                        </a:ln>
                      </wps:spPr>
                      <wps:txbx>
                        <w:txbxContent>
                          <w:p w14:paraId="29F720B0" w14:textId="77777777" w:rsidR="00E84D83" w:rsidRDefault="0089769B">
                            <w:pPr>
                              <w:spacing w:line="240" w:lineRule="auto"/>
                              <w:jc w:val="center"/>
                              <w:rPr>
                                <w:rFonts w:asciiTheme="minorHAnsi" w:hAnsiTheme="minorHAnsi"/>
                                <w:sz w:val="21"/>
                                <w:szCs w:val="21"/>
                              </w:rPr>
                            </w:pPr>
                            <w:r>
                              <w:rPr>
                                <w:rFonts w:asciiTheme="minorHAnsi" w:hAnsiTheme="minorHAnsi" w:hint="eastAsia"/>
                                <w:sz w:val="21"/>
                                <w:szCs w:val="21"/>
                              </w:rPr>
                              <w:t>接受委托</w:t>
                            </w:r>
                          </w:p>
                          <w:p w14:paraId="08ADC39A" w14:textId="77777777" w:rsidR="00E84D83" w:rsidRDefault="0089769B">
                            <w:pPr>
                              <w:ind w:left="2880"/>
                              <w:rPr>
                                <w:sz w:val="21"/>
                                <w:szCs w:val="21"/>
                              </w:rPr>
                            </w:pPr>
                            <w:r>
                              <w:rPr>
                                <w:rFonts w:hint="eastAsia"/>
                                <w:sz w:val="21"/>
                                <w:szCs w:val="21"/>
                              </w:rPr>
                              <w:t>受委托</w:t>
                            </w:r>
                          </w:p>
                        </w:txbxContent>
                      </wps:txbx>
                      <wps:bodyPr rot="0" vert="horz" wrap="square" lIns="91440" tIns="45720" rIns="91440" bIns="45720" anchor="t" anchorCtr="0" upright="1">
                        <a:noAutofit/>
                      </wps:bodyPr>
                    </wps:wsp>
                  </a:graphicData>
                </a:graphic>
              </wp:anchor>
            </w:drawing>
          </mc:Choice>
          <mc:Fallback>
            <w:pict>
              <v:shapetype w14:anchorId="78808D02" id="_x0000_t202" coordsize="21600,21600" o:spt="202" path="m,l,21600r21600,l21600,xe">
                <v:stroke joinstyle="miter"/>
                <v:path gradientshapeok="t" o:connecttype="rect"/>
              </v:shapetype>
              <v:shape id="文本框 42" o:spid="_x0000_s1026" type="#_x0000_t202" style="position:absolute;left:0;text-align:left;margin-left:99.75pt;margin-top:7.3pt;width:110.25pt;height:23.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" o:allowincell="f" filled="f" strokeweight=".5pt">
                <v:textbox>
                  <w:txbxContent>
                    <w:p w14:paraId="29F720B0" w14:textId="77777777" w:rsidR="00E84D83" w:rsidRDefault="0089769B">
                      <w:pPr>
                        <w:spacing w:line="240" w:lineRule="auto"/>
                        <w:jc w:val="center"/>
                        <w:rPr>
                          <w:rFonts w:asciiTheme="minorHAnsi" w:hAnsiTheme="minorHAnsi"/>
                          <w:sz w:val="21"/>
                          <w:szCs w:val="21"/>
                        </w:rPr>
                      </w:pPr>
                      <w:r>
                        <w:rPr>
                          <w:rFonts w:asciiTheme="minorHAnsi" w:hAnsiTheme="minorHAnsi" w:hint="eastAsia"/>
                          <w:sz w:val="21"/>
                          <w:szCs w:val="21"/>
                        </w:rPr>
                        <w:t>接受委托</w:t>
                      </w:r>
                    </w:p>
                    <w:p w14:paraId="08ADC39A" w14:textId="77777777" w:rsidR="00E84D83" w:rsidRDefault="0089769B">
                      <w:pPr>
                        <w:ind w:left="2880"/>
                        <w:rPr>
                          <w:sz w:val="21"/>
                          <w:szCs w:val="21"/>
                        </w:rPr>
                      </w:pPr>
                      <w:r>
                        <w:rPr>
                          <w:rFonts w:hint="eastAsia"/>
                          <w:sz w:val="21"/>
                          <w:szCs w:val="21"/>
                        </w:rPr>
                        <w:t>受委托</w:t>
                      </w:r>
                    </w:p>
                  </w:txbxContent>
                </v:textbox>
              </v:shape>
            </w:pict>
          </mc:Fallback>
        </mc:AlternateContent>
      </w:r>
    </w:p>
    <w:p w14:paraId="0B740040" w14:textId="77777777" w:rsidR="00E84D83" w:rsidRDefault="0089769B">
      <w:pPr>
        <w:spacing w:line="288" w:lineRule="auto"/>
        <w:jc w:val="center"/>
      </w:pPr>
      <w:r>
        <w:rPr>
          <w:noProof/>
          <w:sz w:val="20"/>
        </w:rPr>
        <mc:AlternateContent>
          <mc:Choice Requires="wps">
            <w:drawing>
              <wp:anchor distT="0" distB="0" distL="114300" distR="114300" simplePos="0" relativeHeight="251681792" behindDoc="0" locked="0" layoutInCell="0" allowOverlap="1" wp14:anchorId="2151C1D4" wp14:editId="5885B110">
                <wp:simplePos x="0" y="0"/>
                <wp:positionH relativeFrom="column">
                  <wp:posOffset>1941195</wp:posOffset>
                </wp:positionH>
                <wp:positionV relativeFrom="paragraph">
                  <wp:posOffset>98425</wp:posOffset>
                </wp:positionV>
                <wp:extent cx="635" cy="297180"/>
                <wp:effectExtent l="76200" t="0" r="75565" b="647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6350">
                          <a:solidFill>
                            <a:srgbClr val="000000"/>
                          </a:solidFill>
                          <a:round/>
                          <a:tailEnd type="stealth" w="med" len="med"/>
                        </a:ln>
                      </wps:spPr>
                      <wps:bodyPr/>
                    </wps:wsp>
                  </a:graphicData>
                </a:graphic>
              </wp:anchor>
            </w:drawing>
          </mc:Choice>
          <mc:Fallback xmlns:wpsCustomData="http://www.wps.cn/officeDocument/2013/wpsCustomData">
            <w:pict>
              <v:line id="_x0000_s1026" o:spid="_x0000_s1026" o:spt="20" style="position:absolute;left:0pt;margin-left:152.85pt;margin-top:7.75pt;height:23.4pt;width:0.05pt;z-index:251681792;mso-width-relative:page;mso-height-relative:page;" filled="f" stroked="t" coordsize="21600,21600" o:allowincell="f" o:gfxdata="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u/NeNgAAAAJ&#10;AQAADwAAAAAAAAABACAAAAAiAAAAZHJzL2Rvd25yZXYueG1sUEsBAhQAFAAAAAgAh07iQKjvewnj&#10;AQAAigMAAA4AAAAAAAAAAQAgAAAAJwEAAGRycy9lMm9Eb2MueG1sUEsFBgAAAAAGAAYAWQEAAHwF&#10;AAAAAA==&#10;">
                <v:fill on="f" focussize="0,0"/>
                <v:stroke weight="0.5pt" color="#000000" joinstyle="round" endarrow="classic"/>
                <v:imagedata o:title=""/>
                <o:lock v:ext="edit" aspectratio="f"/>
              </v:line>
            </w:pict>
          </mc:Fallback>
        </mc:AlternateContent>
      </w:r>
    </w:p>
    <w:p w14:paraId="7C3A4195" w14:textId="77777777" w:rsidR="00E84D83" w:rsidRDefault="0089769B">
      <w:pPr>
        <w:spacing w:line="288" w:lineRule="auto"/>
        <w:jc w:val="center"/>
      </w:pPr>
      <w:r>
        <w:rPr>
          <w:noProof/>
        </w:rPr>
        <mc:AlternateContent>
          <mc:Choice Requires="wps">
            <w:drawing>
              <wp:anchor distT="0" distB="0" distL="114300" distR="114300" simplePos="0" relativeHeight="251660288" behindDoc="0" locked="0" layoutInCell="0" allowOverlap="1" wp14:anchorId="1BE6A4DB" wp14:editId="7A4F2A90">
                <wp:simplePos x="0" y="0"/>
                <wp:positionH relativeFrom="column">
                  <wp:posOffset>1250950</wp:posOffset>
                </wp:positionH>
                <wp:positionV relativeFrom="paragraph">
                  <wp:posOffset>172720</wp:posOffset>
                </wp:positionV>
                <wp:extent cx="1400175" cy="297180"/>
                <wp:effectExtent l="0" t="0" r="28575" b="26670"/>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97180"/>
                        </a:xfrm>
                        <a:prstGeom prst="rect">
                          <a:avLst/>
                        </a:prstGeom>
                        <a:solidFill>
                          <a:srgbClr val="FFFFFF"/>
                        </a:solidFill>
                        <a:ln w="6350">
                          <a:solidFill>
                            <a:srgbClr val="000000"/>
                          </a:solidFill>
                          <a:miter lim="800000"/>
                        </a:ln>
                      </wps:spPr>
                      <wps:txbx>
                        <w:txbxContent>
                          <w:p w14:paraId="5D2B057B" w14:textId="77777777" w:rsidR="00E84D83" w:rsidRDefault="0089769B">
                            <w:pPr>
                              <w:spacing w:line="240" w:lineRule="auto"/>
                              <w:rPr>
                                <w:rFonts w:asciiTheme="minorHAnsi" w:hAnsiTheme="minorHAnsi"/>
                                <w:sz w:val="21"/>
                                <w:szCs w:val="21"/>
                              </w:rPr>
                            </w:pPr>
                            <w:r>
                              <w:rPr>
                                <w:rFonts w:asciiTheme="minorHAnsi" w:hAnsiTheme="minorHAnsi" w:hint="eastAsia"/>
                                <w:sz w:val="21"/>
                                <w:szCs w:val="21"/>
                              </w:rPr>
                              <w:t>资料收集和现场调查</w:t>
                            </w:r>
                          </w:p>
                          <w:p w14:paraId="567E3878" w14:textId="77777777" w:rsidR="00E84D83" w:rsidRDefault="0089769B">
                            <w:pPr>
                              <w:ind w:left="2880"/>
                              <w:rPr>
                                <w:sz w:val="21"/>
                                <w:szCs w:val="21"/>
                              </w:rPr>
                            </w:pPr>
                            <w:r>
                              <w:rPr>
                                <w:rFonts w:hint="eastAsia"/>
                                <w:sz w:val="21"/>
                                <w:szCs w:val="21"/>
                              </w:rPr>
                              <w:t>料收集和现场调查</w:t>
                            </w:r>
                          </w:p>
                        </w:txbxContent>
                      </wps:txbx>
                      <wps:bodyPr rot="0" vert="horz" wrap="square" lIns="91440" tIns="45720" rIns="91440" bIns="45720" anchor="t" anchorCtr="0" upright="1">
                        <a:noAutofit/>
                      </wps:bodyPr>
                    </wps:wsp>
                  </a:graphicData>
                </a:graphic>
              </wp:anchor>
            </w:drawing>
          </mc:Choice>
          <mc:Fallback>
            <w:pict>
              <v:shape w14:anchorId="1BE6A4DB" id="文本框 40" o:spid="_x0000_s1027" type="#_x0000_t202" style="position:absolute;left:0;text-align:left;margin-left:98.5pt;margin-top:13.6pt;width:110.25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" o:allowincell="f" strokeweight=".5pt">
                <v:textbox>
                  <w:txbxContent>
                    <w:p w14:paraId="5D2B057B" w14:textId="77777777" w:rsidR="00E84D83" w:rsidRDefault="0089769B">
                      <w:pPr>
                        <w:spacing w:line="240" w:lineRule="auto"/>
                        <w:rPr>
                          <w:rFonts w:asciiTheme="minorHAnsi" w:hAnsiTheme="minorHAnsi"/>
                          <w:sz w:val="21"/>
                          <w:szCs w:val="21"/>
                        </w:rPr>
                      </w:pPr>
                      <w:r>
                        <w:rPr>
                          <w:rFonts w:asciiTheme="minorHAnsi" w:hAnsiTheme="minorHAnsi" w:hint="eastAsia"/>
                          <w:sz w:val="21"/>
                          <w:szCs w:val="21"/>
                        </w:rPr>
                        <w:t>资料收集和现场调查</w:t>
                      </w:r>
                    </w:p>
                    <w:p w14:paraId="567E3878" w14:textId="77777777" w:rsidR="00E84D83" w:rsidRDefault="0089769B">
                      <w:pPr>
                        <w:ind w:left="2880"/>
                        <w:rPr>
                          <w:sz w:val="21"/>
                          <w:szCs w:val="21"/>
                        </w:rPr>
                      </w:pPr>
                      <w:r>
                        <w:rPr>
                          <w:rFonts w:hint="eastAsia"/>
                          <w:sz w:val="21"/>
                          <w:szCs w:val="21"/>
                        </w:rPr>
                        <w:t>料收集和现场调查</w:t>
                      </w:r>
                    </w:p>
                  </w:txbxContent>
                </v:textbox>
              </v:shape>
            </w:pict>
          </mc:Fallback>
        </mc:AlternateContent>
      </w:r>
    </w:p>
    <w:p w14:paraId="61F2E305" w14:textId="77777777" w:rsidR="00E84D83" w:rsidRDefault="00E84D83">
      <w:pPr>
        <w:spacing w:line="288" w:lineRule="auto"/>
        <w:jc w:val="center"/>
      </w:pPr>
    </w:p>
    <w:p w14:paraId="3DFC1441" w14:textId="77777777" w:rsidR="00E84D83" w:rsidRDefault="0089769B">
      <w:pPr>
        <w:spacing w:line="288" w:lineRule="auto"/>
        <w:jc w:val="center"/>
      </w:pPr>
      <w:r>
        <w:rPr>
          <w:noProof/>
          <w:sz w:val="20"/>
        </w:rPr>
        <mc:AlternateContent>
          <mc:Choice Requires="wps">
            <w:drawing>
              <wp:anchor distT="0" distB="0" distL="114300" distR="114300" simplePos="0" relativeHeight="251668480" behindDoc="0" locked="0" layoutInCell="0" allowOverlap="1" wp14:anchorId="4A20E1AE" wp14:editId="6A7EA45A">
                <wp:simplePos x="0" y="0"/>
                <wp:positionH relativeFrom="column">
                  <wp:posOffset>1942465</wp:posOffset>
                </wp:positionH>
                <wp:positionV relativeFrom="paragraph">
                  <wp:posOffset>2540</wp:posOffset>
                </wp:positionV>
                <wp:extent cx="635" cy="297180"/>
                <wp:effectExtent l="76200" t="0" r="75565" b="64770"/>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6350">
                          <a:solidFill>
                            <a:srgbClr val="000000"/>
                          </a:solidFill>
                          <a:round/>
                          <a:tailEnd type="stealth" w="med" len="med"/>
                        </a:ln>
                      </wps:spPr>
                      <wps:bodyPr/>
                    </wps:wsp>
                  </a:graphicData>
                </a:graphic>
              </wp:anchor>
            </w:drawing>
          </mc:Choice>
          <mc:Fallback xmlns:wpsCustomData="http://www.wps.cn/officeDocument/2013/wpsCustomData">
            <w:pict>
              <v:line id="_x0000_s1026" o:spid="_x0000_s1026" o:spt="20" style="position:absolute;left:0pt;margin-left:152.95pt;margin-top:0.2pt;height:23.4pt;width:0.05pt;z-index:251668480;mso-width-relative:page;mso-height-relative:page;" filled="f" stroked="t" coordsize="21600,21600" o:allowincell="f" o:gfxdata="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LEpq3YAAAA&#10;BwEAAA8AAAAAAAAAAQAgAAAAIgAAAGRycy9kb3ducmV2LnhtbFBLAQIUABQAAAAIAIdO4kB+u8pB&#10;5AEAAIwDAAAOAAAAAAAAAAEAIAAAACcBAABkcnMvZTJvRG9jLnhtbFBLBQYAAAAABgAGAFkBAAB9&#10;BQAAAAA=&#10;">
                <v:fill on="f" focussize="0,0"/>
                <v:stroke weight="0.5pt" color="#000000" joinstyle="round" endarrow="classic"/>
                <v:imagedata o:title=""/>
                <o:lock v:ext="edit" aspectratio="f"/>
              </v:line>
            </w:pict>
          </mc:Fallback>
        </mc:AlternateContent>
      </w:r>
    </w:p>
    <w:p w14:paraId="0AA1C880" w14:textId="77777777" w:rsidR="00E84D83" w:rsidRDefault="0089769B">
      <w:pPr>
        <w:spacing w:line="288" w:lineRule="auto"/>
        <w:jc w:val="center"/>
      </w:pPr>
      <w:r>
        <w:rPr>
          <w:noProof/>
        </w:rPr>
        <mc:AlternateContent>
          <mc:Choice Requires="wps">
            <w:drawing>
              <wp:anchor distT="0" distB="0" distL="114300" distR="114300" simplePos="0" relativeHeight="251661312" behindDoc="0" locked="0" layoutInCell="0" allowOverlap="1" wp14:anchorId="1774103A" wp14:editId="5A9F3A64">
                <wp:simplePos x="0" y="0"/>
                <wp:positionH relativeFrom="column">
                  <wp:posOffset>1261110</wp:posOffset>
                </wp:positionH>
                <wp:positionV relativeFrom="paragraph">
                  <wp:posOffset>56515</wp:posOffset>
                </wp:positionV>
                <wp:extent cx="1400175" cy="297180"/>
                <wp:effectExtent l="0" t="0" r="28575" b="2667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97180"/>
                        </a:xfrm>
                        <a:prstGeom prst="rect">
                          <a:avLst/>
                        </a:prstGeom>
                        <a:solidFill>
                          <a:srgbClr val="FFFFFF"/>
                        </a:solidFill>
                        <a:ln w="6350">
                          <a:solidFill>
                            <a:srgbClr val="000000"/>
                          </a:solidFill>
                          <a:miter lim="800000"/>
                        </a:ln>
                      </wps:spPr>
                      <wps:txbx>
                        <w:txbxContent>
                          <w:p w14:paraId="684159ED" w14:textId="77777777" w:rsidR="00E84D83" w:rsidRDefault="0089769B">
                            <w:pPr>
                              <w:spacing w:line="240" w:lineRule="auto"/>
                              <w:jc w:val="center"/>
                              <w:rPr>
                                <w:rFonts w:asciiTheme="minorHAnsi" w:hAnsiTheme="minorHAnsi"/>
                                <w:sz w:val="21"/>
                                <w:szCs w:val="21"/>
                              </w:rPr>
                            </w:pPr>
                            <w:r>
                              <w:rPr>
                                <w:rFonts w:asciiTheme="minorHAnsi" w:hAnsiTheme="minorHAnsi" w:hint="eastAsia"/>
                                <w:sz w:val="21"/>
                                <w:szCs w:val="21"/>
                              </w:rPr>
                              <w:t>制定测试技术方案</w:t>
                            </w:r>
                          </w:p>
                          <w:p w14:paraId="2E23CEF6" w14:textId="77777777" w:rsidR="00E84D83" w:rsidRDefault="0089769B">
                            <w:pPr>
                              <w:ind w:left="2880"/>
                              <w:rPr>
                                <w:sz w:val="21"/>
                                <w:szCs w:val="21"/>
                              </w:rPr>
                            </w:pPr>
                            <w:r>
                              <w:rPr>
                                <w:rFonts w:hint="eastAsia"/>
                                <w:sz w:val="21"/>
                                <w:szCs w:val="21"/>
                              </w:rPr>
                              <w:t>定测试技术方案</w:t>
                            </w:r>
                          </w:p>
                        </w:txbxContent>
                      </wps:txbx>
                      <wps:bodyPr rot="0" vert="horz" wrap="square" lIns="91440" tIns="45720" rIns="91440" bIns="45720" anchor="t" anchorCtr="0" upright="1">
                        <a:noAutofit/>
                      </wps:bodyPr>
                    </wps:wsp>
                  </a:graphicData>
                </a:graphic>
              </wp:anchor>
            </w:drawing>
          </mc:Choice>
          <mc:Fallback>
            <w:pict>
              <v:shape w14:anchorId="1774103A" id="文本框 38" o:spid="_x0000_s1028" type="#_x0000_t202" style="position:absolute;left:0;text-align:left;margin-left:99.3pt;margin-top:4.45pt;width:110.25pt;height:2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" o:allowincell="f" strokeweight=".5pt">
                <v:textbox>
                  <w:txbxContent>
                    <w:p w14:paraId="684159ED" w14:textId="77777777" w:rsidR="00E84D83" w:rsidRDefault="0089769B">
                      <w:pPr>
                        <w:spacing w:line="240" w:lineRule="auto"/>
                        <w:jc w:val="center"/>
                        <w:rPr>
                          <w:rFonts w:asciiTheme="minorHAnsi" w:hAnsiTheme="minorHAnsi"/>
                          <w:sz w:val="21"/>
                          <w:szCs w:val="21"/>
                        </w:rPr>
                      </w:pPr>
                      <w:r>
                        <w:rPr>
                          <w:rFonts w:asciiTheme="minorHAnsi" w:hAnsiTheme="minorHAnsi" w:hint="eastAsia"/>
                          <w:sz w:val="21"/>
                          <w:szCs w:val="21"/>
                        </w:rPr>
                        <w:t>制定测试技术方案</w:t>
                      </w:r>
                    </w:p>
                    <w:p w14:paraId="2E23CEF6" w14:textId="77777777" w:rsidR="00E84D83" w:rsidRDefault="0089769B">
                      <w:pPr>
                        <w:ind w:left="2880"/>
                        <w:rPr>
                          <w:sz w:val="21"/>
                          <w:szCs w:val="21"/>
                        </w:rPr>
                      </w:pPr>
                      <w:r>
                        <w:rPr>
                          <w:rFonts w:hint="eastAsia"/>
                          <w:sz w:val="21"/>
                          <w:szCs w:val="21"/>
                        </w:rPr>
                        <w:t>定测试技术方案</w:t>
                      </w:r>
                    </w:p>
                  </w:txbxContent>
                </v:textbox>
              </v:shape>
            </w:pict>
          </mc:Fallback>
        </mc:AlternateContent>
      </w:r>
    </w:p>
    <w:p w14:paraId="7B958387" w14:textId="77777777" w:rsidR="00E84D83" w:rsidRDefault="0089769B">
      <w:pPr>
        <w:spacing w:line="288" w:lineRule="auto"/>
        <w:jc w:val="center"/>
      </w:pPr>
      <w:r>
        <w:rPr>
          <w:noProof/>
          <w:sz w:val="20"/>
        </w:rPr>
        <mc:AlternateContent>
          <mc:Choice Requires="wps">
            <w:drawing>
              <wp:anchor distT="0" distB="0" distL="114300" distR="114300" simplePos="0" relativeHeight="251669504" behindDoc="0" locked="0" layoutInCell="0" allowOverlap="1" wp14:anchorId="298FE672" wp14:editId="10886E45">
                <wp:simplePos x="0" y="0"/>
                <wp:positionH relativeFrom="column">
                  <wp:posOffset>1943100</wp:posOffset>
                </wp:positionH>
                <wp:positionV relativeFrom="paragraph">
                  <wp:posOffset>115570</wp:posOffset>
                </wp:positionV>
                <wp:extent cx="635" cy="297180"/>
                <wp:effectExtent l="76200" t="0" r="75565" b="64770"/>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6350">
                          <a:solidFill>
                            <a:srgbClr val="000000"/>
                          </a:solidFill>
                          <a:round/>
                          <a:tailEnd type="stealth" w="med" len="med"/>
                        </a:ln>
                      </wps:spPr>
                      <wps:bodyPr/>
                    </wps:wsp>
                  </a:graphicData>
                </a:graphic>
              </wp:anchor>
            </w:drawing>
          </mc:Choice>
          <mc:Fallback xmlns:wpsCustomData="http://www.wps.cn/officeDocument/2013/wpsCustomData">
            <w:pict>
              <v:line id="_x0000_s1026" o:spid="_x0000_s1026" o:spt="20" style="position:absolute;left:0pt;margin-left:153pt;margin-top:9.1pt;height:23.4pt;width:0.05pt;z-index:251669504;mso-width-relative:page;mso-height-relative:page;" filled="f" stroked="t" coordsize="21600,21600" o:allowincell="f" o:gfxdata="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B2pE9oA&#10;AAAJAQAADwAAAAAAAAABACAAAAAiAAAAZHJzL2Rvd25yZXYueG1sUEsBAhQAFAAAAAgAh07iQPjm&#10;1HfkAQAAjAMAAA4AAAAAAAAAAQAgAAAAKQEAAGRycy9lMm9Eb2MueG1sUEsFBgAAAAAGAAYAWQEA&#10;AH8FAAAAAA==&#10;">
                <v:fill on="f" focussize="0,0"/>
                <v:stroke weight="0.5pt" color="#000000" joinstyle="round" endarrow="classic"/>
                <v:imagedata o:title=""/>
                <o:lock v:ext="edit" aspectratio="f"/>
              </v:line>
            </w:pict>
          </mc:Fallback>
        </mc:AlternateContent>
      </w:r>
    </w:p>
    <w:p w14:paraId="31E3D89E" w14:textId="77777777" w:rsidR="00E84D83" w:rsidRDefault="0089769B">
      <w:pPr>
        <w:spacing w:line="288" w:lineRule="auto"/>
        <w:jc w:val="center"/>
      </w:pPr>
      <w:r>
        <w:rPr>
          <w:noProof/>
        </w:rPr>
        <mc:AlternateContent>
          <mc:Choice Requires="wps">
            <w:drawing>
              <wp:anchor distT="0" distB="0" distL="114300" distR="114300" simplePos="0" relativeHeight="251662336" behindDoc="0" locked="0" layoutInCell="0" allowOverlap="1" wp14:anchorId="5CFB1226" wp14:editId="26F427C7">
                <wp:simplePos x="0" y="0"/>
                <wp:positionH relativeFrom="column">
                  <wp:posOffset>638810</wp:posOffset>
                </wp:positionH>
                <wp:positionV relativeFrom="paragraph">
                  <wp:posOffset>179705</wp:posOffset>
                </wp:positionV>
                <wp:extent cx="2620010" cy="267335"/>
                <wp:effectExtent l="0" t="0" r="28575" b="1905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910" cy="267128"/>
                        </a:xfrm>
                        <a:prstGeom prst="rect">
                          <a:avLst/>
                        </a:prstGeom>
                        <a:solidFill>
                          <a:srgbClr val="FFFFFF"/>
                        </a:solidFill>
                        <a:ln w="6350">
                          <a:solidFill>
                            <a:srgbClr val="000000"/>
                          </a:solidFill>
                          <a:miter lim="800000"/>
                        </a:ln>
                      </wps:spPr>
                      <wps:txbx>
                        <w:txbxContent>
                          <w:p w14:paraId="36E5EE6C" w14:textId="77777777" w:rsidR="00E84D83" w:rsidRDefault="0089769B">
                            <w:pPr>
                              <w:spacing w:line="240" w:lineRule="auto"/>
                              <w:ind w:left="142"/>
                              <w:rPr>
                                <w:sz w:val="21"/>
                                <w:szCs w:val="21"/>
                              </w:rPr>
                            </w:pPr>
                            <w:r>
                              <w:rPr>
                                <w:rFonts w:hint="eastAsia"/>
                                <w:sz w:val="21"/>
                                <w:szCs w:val="21"/>
                              </w:rPr>
                              <w:t>传感装置选择与测试元件</w:t>
                            </w:r>
                            <w:r>
                              <w:rPr>
                                <w:sz w:val="21"/>
                                <w:szCs w:val="21"/>
                              </w:rPr>
                              <w:t>制作</w:t>
                            </w:r>
                            <w:r>
                              <w:rPr>
                                <w:rFonts w:hint="eastAsia"/>
                                <w:sz w:val="21"/>
                                <w:szCs w:val="21"/>
                              </w:rPr>
                              <w:t>安装</w:t>
                            </w:r>
                          </w:p>
                        </w:txbxContent>
                      </wps:txbx>
                      <wps:bodyPr rot="0" vert="horz" wrap="square" lIns="91440" tIns="45720" rIns="91440" bIns="45720" anchor="t" anchorCtr="0" upright="1">
                        <a:noAutofit/>
                      </wps:bodyPr>
                    </wps:wsp>
                  </a:graphicData>
                </a:graphic>
              </wp:anchor>
            </w:drawing>
          </mc:Choice>
          <mc:Fallback>
            <w:pict>
              <v:shape w14:anchorId="5CFB1226" id="文本框 36" o:spid="_x0000_s1029" type="#_x0000_t202" style="position:absolute;left:0;text-align:left;margin-left:50.3pt;margin-top:14.15pt;width:206.3pt;height:21.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" o:allowincell="f" strokeweight=".5pt">
                <v:textbox>
                  <w:txbxContent>
                    <w:p w14:paraId="36E5EE6C" w14:textId="77777777" w:rsidR="00E84D83" w:rsidRDefault="0089769B">
                      <w:pPr>
                        <w:spacing w:line="240" w:lineRule="auto"/>
                        <w:ind w:left="142"/>
                        <w:rPr>
                          <w:sz w:val="21"/>
                          <w:szCs w:val="21"/>
                        </w:rPr>
                      </w:pPr>
                      <w:r>
                        <w:rPr>
                          <w:rFonts w:hint="eastAsia"/>
                          <w:sz w:val="21"/>
                          <w:szCs w:val="21"/>
                        </w:rPr>
                        <w:t>传感装置选择与测试元件</w:t>
                      </w:r>
                      <w:r>
                        <w:rPr>
                          <w:sz w:val="21"/>
                          <w:szCs w:val="21"/>
                        </w:rPr>
                        <w:t>制作</w:t>
                      </w:r>
                      <w:r>
                        <w:rPr>
                          <w:rFonts w:hint="eastAsia"/>
                          <w:sz w:val="21"/>
                          <w:szCs w:val="21"/>
                        </w:rPr>
                        <w:t>安装</w:t>
                      </w:r>
                    </w:p>
                  </w:txbxContent>
                </v:textbox>
              </v:shape>
            </w:pict>
          </mc:Fallback>
        </mc:AlternateContent>
      </w:r>
    </w:p>
    <w:p w14:paraId="0CF9E192" w14:textId="77777777" w:rsidR="00E84D83" w:rsidRDefault="0089769B">
      <w:pPr>
        <w:spacing w:line="288" w:lineRule="auto"/>
        <w:jc w:val="center"/>
      </w:pPr>
      <w:r>
        <w:rPr>
          <w:noProof/>
          <w:sz w:val="20"/>
        </w:rPr>
        <mc:AlternateContent>
          <mc:Choice Requires="wps">
            <w:drawing>
              <wp:anchor distT="0" distB="0" distL="114300" distR="114300" simplePos="0" relativeHeight="251683840" behindDoc="0" locked="0" layoutInCell="0" allowOverlap="1" wp14:anchorId="7FA6CD50" wp14:editId="3D1F75F7">
                <wp:simplePos x="0" y="0"/>
                <wp:positionH relativeFrom="column">
                  <wp:posOffset>1951990</wp:posOffset>
                </wp:positionH>
                <wp:positionV relativeFrom="paragraph">
                  <wp:posOffset>221615</wp:posOffset>
                </wp:positionV>
                <wp:extent cx="635" cy="297180"/>
                <wp:effectExtent l="76200" t="0" r="75565" b="6477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6350">
                          <a:solidFill>
                            <a:srgbClr val="000000"/>
                          </a:solidFill>
                          <a:round/>
                          <a:tailEnd type="stealth" w="med" len="med"/>
                        </a:ln>
                      </wps:spPr>
                      <wps:bodyPr/>
                    </wps:wsp>
                  </a:graphicData>
                </a:graphic>
              </wp:anchor>
            </w:drawing>
          </mc:Choice>
          <mc:Fallback xmlns:wpsCustomData="http://www.wps.cn/officeDocument/2013/wpsCustomData">
            <w:pict>
              <v:line id="_x0000_s1026" o:spid="_x0000_s1026" o:spt="20" style="position:absolute;left:0pt;margin-left:153.7pt;margin-top:17.45pt;height:23.4pt;width:0.05pt;z-index:251683840;mso-width-relative:page;mso-height-relative:page;" filled="f" stroked="t" coordsize="21600,21600" o:allowincell="f" o:gfxdata="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uKiydkAAAAJ&#10;AQAADwAAAAAAAAABACAAAAAiAAAAZHJzL2Rvd25yZXYueG1sUEsBAhQAFAAAAAgAh07iQF1S18vi&#10;AQAAigMAAA4AAAAAAAAAAQAgAAAAKAEAAGRycy9lMm9Eb2MueG1sUEsFBgAAAAAGAAYAWQEAAHwF&#10;AAAAAA==&#10;">
                <v:fill on="f" focussize="0,0"/>
                <v:stroke weight="0.5pt" color="#000000" joinstyle="round" endarrow="classic"/>
                <v:imagedata o:title=""/>
                <o:lock v:ext="edit" aspectratio="f"/>
              </v:line>
            </w:pict>
          </mc:Fallback>
        </mc:AlternateContent>
      </w:r>
    </w:p>
    <w:p w14:paraId="694F4C0B" w14:textId="77777777" w:rsidR="00E84D83" w:rsidRDefault="00E84D83">
      <w:pPr>
        <w:spacing w:line="288" w:lineRule="auto"/>
        <w:jc w:val="center"/>
      </w:pPr>
    </w:p>
    <w:p w14:paraId="22253011" w14:textId="77777777" w:rsidR="00E84D83" w:rsidRDefault="0089769B">
      <w:pPr>
        <w:spacing w:line="288" w:lineRule="auto"/>
        <w:jc w:val="center"/>
      </w:pPr>
      <w:r>
        <w:rPr>
          <w:noProof/>
        </w:rPr>
        <mc:AlternateContent>
          <mc:Choice Requires="wps">
            <w:drawing>
              <wp:anchor distT="0" distB="0" distL="114300" distR="114300" simplePos="0" relativeHeight="251677696" behindDoc="0" locked="0" layoutInCell="0" allowOverlap="1" wp14:anchorId="7AFD60F7" wp14:editId="657DD492">
                <wp:simplePos x="0" y="0"/>
                <wp:positionH relativeFrom="column">
                  <wp:posOffset>629285</wp:posOffset>
                </wp:positionH>
                <wp:positionV relativeFrom="paragraph">
                  <wp:posOffset>52070</wp:posOffset>
                </wp:positionV>
                <wp:extent cx="2665730" cy="256540"/>
                <wp:effectExtent l="0" t="0" r="20320" b="1016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256854"/>
                        </a:xfrm>
                        <a:prstGeom prst="rect">
                          <a:avLst/>
                        </a:prstGeom>
                        <a:solidFill>
                          <a:srgbClr val="FFFFFF"/>
                        </a:solidFill>
                        <a:ln w="6350">
                          <a:solidFill>
                            <a:srgbClr val="000000"/>
                          </a:solidFill>
                          <a:miter lim="800000"/>
                        </a:ln>
                      </wps:spPr>
                      <wps:txbx>
                        <w:txbxContent>
                          <w:p w14:paraId="2D7298A4" w14:textId="77777777" w:rsidR="00E84D83" w:rsidRDefault="0089769B">
                            <w:pPr>
                              <w:spacing w:line="240" w:lineRule="auto"/>
                              <w:rPr>
                                <w:sz w:val="21"/>
                                <w:szCs w:val="21"/>
                              </w:rPr>
                            </w:pPr>
                            <w:r>
                              <w:rPr>
                                <w:rFonts w:hint="eastAsia"/>
                                <w:sz w:val="21"/>
                                <w:szCs w:val="21"/>
                              </w:rPr>
                              <w:t>测试元件埋设</w:t>
                            </w:r>
                            <w:r>
                              <w:rPr>
                                <w:sz w:val="21"/>
                                <w:szCs w:val="21"/>
                              </w:rPr>
                              <w:t>与试</w:t>
                            </w:r>
                            <w:r>
                              <w:rPr>
                                <w:rFonts w:hint="eastAsia"/>
                                <w:sz w:val="21"/>
                                <w:szCs w:val="21"/>
                              </w:rPr>
                              <w:t>验</w:t>
                            </w:r>
                            <w:r>
                              <w:rPr>
                                <w:sz w:val="21"/>
                                <w:szCs w:val="21"/>
                              </w:rPr>
                              <w:t>桩</w:t>
                            </w:r>
                            <w:r>
                              <w:rPr>
                                <w:rFonts w:hint="eastAsia"/>
                                <w:sz w:val="21"/>
                                <w:szCs w:val="21"/>
                              </w:rPr>
                              <w:t>（</w:t>
                            </w:r>
                            <w:r>
                              <w:rPr>
                                <w:sz w:val="21"/>
                                <w:szCs w:val="21"/>
                              </w:rPr>
                              <w:t>锚杆</w:t>
                            </w:r>
                            <w:r>
                              <w:rPr>
                                <w:rFonts w:hint="eastAsia"/>
                                <w:sz w:val="21"/>
                                <w:szCs w:val="21"/>
                              </w:rPr>
                              <w:t>）制作</w:t>
                            </w:r>
                            <w:r>
                              <w:rPr>
                                <w:sz w:val="21"/>
                                <w:szCs w:val="21"/>
                              </w:rPr>
                              <w:t>施工</w:t>
                            </w:r>
                          </w:p>
                        </w:txbxContent>
                      </wps:txbx>
                      <wps:bodyPr rot="0" vert="horz" wrap="square" lIns="91440" tIns="45720" rIns="91440" bIns="45720" anchor="t" anchorCtr="0" upright="1">
                        <a:noAutofit/>
                      </wps:bodyPr>
                    </wps:wsp>
                  </a:graphicData>
                </a:graphic>
              </wp:anchor>
            </w:drawing>
          </mc:Choice>
          <mc:Fallback>
            <w:pict>
              <v:shape w14:anchorId="7AFD60F7" id="文本框 28" o:spid="_x0000_s1030" type="#_x0000_t202" style="position:absolute;left:0;text-align:left;margin-left:49.55pt;margin-top:4.1pt;width:209.9pt;height:20.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" o:allowincell="f" strokeweight=".5pt">
                <v:textbox>
                  <w:txbxContent>
                    <w:p w14:paraId="2D7298A4" w14:textId="77777777" w:rsidR="00E84D83" w:rsidRDefault="0089769B">
                      <w:pPr>
                        <w:spacing w:line="240" w:lineRule="auto"/>
                        <w:rPr>
                          <w:sz w:val="21"/>
                          <w:szCs w:val="21"/>
                        </w:rPr>
                      </w:pPr>
                      <w:r>
                        <w:rPr>
                          <w:rFonts w:hint="eastAsia"/>
                          <w:sz w:val="21"/>
                          <w:szCs w:val="21"/>
                        </w:rPr>
                        <w:t>测试元件埋设</w:t>
                      </w:r>
                      <w:r>
                        <w:rPr>
                          <w:sz w:val="21"/>
                          <w:szCs w:val="21"/>
                        </w:rPr>
                        <w:t>与试</w:t>
                      </w:r>
                      <w:r>
                        <w:rPr>
                          <w:rFonts w:hint="eastAsia"/>
                          <w:sz w:val="21"/>
                          <w:szCs w:val="21"/>
                        </w:rPr>
                        <w:t>验</w:t>
                      </w:r>
                      <w:r>
                        <w:rPr>
                          <w:sz w:val="21"/>
                          <w:szCs w:val="21"/>
                        </w:rPr>
                        <w:t>桩</w:t>
                      </w:r>
                      <w:r>
                        <w:rPr>
                          <w:rFonts w:hint="eastAsia"/>
                          <w:sz w:val="21"/>
                          <w:szCs w:val="21"/>
                        </w:rPr>
                        <w:t>（</w:t>
                      </w:r>
                      <w:r>
                        <w:rPr>
                          <w:sz w:val="21"/>
                          <w:szCs w:val="21"/>
                        </w:rPr>
                        <w:t>锚杆</w:t>
                      </w:r>
                      <w:r>
                        <w:rPr>
                          <w:rFonts w:hint="eastAsia"/>
                          <w:sz w:val="21"/>
                          <w:szCs w:val="21"/>
                        </w:rPr>
                        <w:t>）制作</w:t>
                      </w:r>
                      <w:r>
                        <w:rPr>
                          <w:sz w:val="21"/>
                          <w:szCs w:val="21"/>
                        </w:rPr>
                        <w:t>施工</w:t>
                      </w:r>
                    </w:p>
                  </w:txbxContent>
                </v:textbox>
              </v:shape>
            </w:pict>
          </mc:Fallback>
        </mc:AlternateContent>
      </w:r>
    </w:p>
    <w:p w14:paraId="07B1CF80" w14:textId="77777777" w:rsidR="00E84D83" w:rsidRDefault="0089769B">
      <w:pPr>
        <w:spacing w:line="288" w:lineRule="auto"/>
        <w:jc w:val="center"/>
      </w:pPr>
      <w:r>
        <w:rPr>
          <w:noProof/>
          <w:sz w:val="20"/>
        </w:rPr>
        <mc:AlternateContent>
          <mc:Choice Requires="wps">
            <w:drawing>
              <wp:anchor distT="0" distB="0" distL="114300" distR="114300" simplePos="0" relativeHeight="251685888" behindDoc="0" locked="0" layoutInCell="0" allowOverlap="1" wp14:anchorId="2750D429" wp14:editId="62E7EAAE">
                <wp:simplePos x="0" y="0"/>
                <wp:positionH relativeFrom="column">
                  <wp:posOffset>1941195</wp:posOffset>
                </wp:positionH>
                <wp:positionV relativeFrom="paragraph">
                  <wp:posOffset>83185</wp:posOffset>
                </wp:positionV>
                <wp:extent cx="635" cy="297180"/>
                <wp:effectExtent l="76200" t="0" r="75565" b="647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6350">
                          <a:solidFill>
                            <a:srgbClr val="000000"/>
                          </a:solidFill>
                          <a:round/>
                          <a:tailEnd type="stealth" w="med" len="med"/>
                        </a:ln>
                      </wps:spPr>
                      <wps:bodyPr/>
                    </wps:wsp>
                  </a:graphicData>
                </a:graphic>
              </wp:anchor>
            </w:drawing>
          </mc:Choice>
          <mc:Fallback xmlns:wpsCustomData="http://www.wps.cn/officeDocument/2013/wpsCustomData">
            <w:pict>
              <v:line id="_x0000_s1026" o:spid="_x0000_s1026" o:spt="20" style="position:absolute;left:0pt;margin-left:152.85pt;margin-top:6.55pt;height:23.4pt;width:0.05pt;z-index:251685888;mso-width-relative:page;mso-height-relative:page;" filled="f" stroked="t" coordsize="21600,21600" o:allowincell="f" o:gfxdata="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7LJsDZAAAA&#10;CQEAAA8AAAAAAAAAAQAgAAAAIgAAAGRycy9kb3ducmV2LnhtbFBLAQIUABQAAAAIAIdO4kBVaQPr&#10;4wEAAIoDAAAOAAAAAAAAAAEAIAAAACgBAABkcnMvZTJvRG9jLnhtbFBLBQYAAAAABgAGAFkBAAB9&#10;BQAAAAA=&#10;">
                <v:fill on="f" focussize="0,0"/>
                <v:stroke weight="0.5pt" color="#000000" joinstyle="round" endarrow="classic"/>
                <v:imagedata o:title=""/>
                <o:lock v:ext="edit" aspectratio="f"/>
              </v:line>
            </w:pict>
          </mc:Fallback>
        </mc:AlternateContent>
      </w:r>
    </w:p>
    <w:p w14:paraId="4B721460" w14:textId="77777777" w:rsidR="00E84D83" w:rsidRDefault="0089769B">
      <w:pPr>
        <w:spacing w:line="288" w:lineRule="auto"/>
        <w:jc w:val="center"/>
      </w:pPr>
      <w:r>
        <w:rPr>
          <w:noProof/>
        </w:rPr>
        <mc:AlternateContent>
          <mc:Choice Requires="wps">
            <w:drawing>
              <wp:anchor distT="0" distB="0" distL="114300" distR="114300" simplePos="0" relativeHeight="251679744" behindDoc="0" locked="0" layoutInCell="0" allowOverlap="1" wp14:anchorId="7623017B" wp14:editId="37FCB795">
                <wp:simplePos x="0" y="0"/>
                <wp:positionH relativeFrom="column">
                  <wp:posOffset>610870</wp:posOffset>
                </wp:positionH>
                <wp:positionV relativeFrom="paragraph">
                  <wp:posOffset>161290</wp:posOffset>
                </wp:positionV>
                <wp:extent cx="2665730" cy="297180"/>
                <wp:effectExtent l="0" t="0" r="20320" b="26670"/>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297180"/>
                        </a:xfrm>
                        <a:prstGeom prst="rect">
                          <a:avLst/>
                        </a:prstGeom>
                        <a:solidFill>
                          <a:srgbClr val="FFFFFF"/>
                        </a:solidFill>
                        <a:ln w="6350">
                          <a:solidFill>
                            <a:srgbClr val="000000"/>
                          </a:solidFill>
                          <a:miter lim="800000"/>
                        </a:ln>
                      </wps:spPr>
                      <wps:txbx>
                        <w:txbxContent>
                          <w:p w14:paraId="35B33B73" w14:textId="77777777" w:rsidR="00E84D83" w:rsidRDefault="0089769B">
                            <w:pPr>
                              <w:spacing w:line="240" w:lineRule="auto"/>
                              <w:rPr>
                                <w:sz w:val="21"/>
                                <w:szCs w:val="21"/>
                              </w:rPr>
                            </w:pPr>
                            <w:r>
                              <w:rPr>
                                <w:rFonts w:hint="eastAsia"/>
                                <w:sz w:val="21"/>
                                <w:szCs w:val="21"/>
                              </w:rPr>
                              <w:t>测试</w:t>
                            </w:r>
                            <w:r>
                              <w:rPr>
                                <w:sz w:val="21"/>
                                <w:szCs w:val="21"/>
                              </w:rPr>
                              <w:t>元件的保护</w:t>
                            </w:r>
                            <w:r>
                              <w:rPr>
                                <w:rFonts w:hint="eastAsia"/>
                                <w:sz w:val="21"/>
                                <w:szCs w:val="21"/>
                              </w:rPr>
                              <w:t>与过程</w:t>
                            </w:r>
                            <w:r>
                              <w:rPr>
                                <w:sz w:val="21"/>
                                <w:szCs w:val="21"/>
                              </w:rPr>
                              <w:t>性能检查</w:t>
                            </w:r>
                          </w:p>
                          <w:p w14:paraId="37FC8C56" w14:textId="77777777" w:rsidR="00E84D83" w:rsidRDefault="00E84D83">
                            <w:pPr>
                              <w:rPr>
                                <w:szCs w:val="21"/>
                              </w:rPr>
                            </w:pPr>
                          </w:p>
                        </w:txbxContent>
                      </wps:txbx>
                      <wps:bodyPr rot="0" vert="horz" wrap="square" lIns="91440" tIns="45720" rIns="91440" bIns="45720" anchor="t" anchorCtr="0" upright="1">
                        <a:noAutofit/>
                      </wps:bodyPr>
                    </wps:wsp>
                  </a:graphicData>
                </a:graphic>
              </wp:anchor>
            </w:drawing>
          </mc:Choice>
          <mc:Fallback>
            <w:pict>
              <v:shape w14:anchorId="7623017B" id="文本框 26" o:spid="_x0000_s1031" type="#_x0000_t202" style="position:absolute;left:0;text-align:left;margin-left:48.1pt;margin-top:12.7pt;width:209.9pt;height:23.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" o:allowincell="f" strokeweight=".5pt">
                <v:textbox>
                  <w:txbxContent>
                    <w:p w14:paraId="35B33B73" w14:textId="77777777" w:rsidR="00E84D83" w:rsidRDefault="0089769B">
                      <w:pPr>
                        <w:spacing w:line="240" w:lineRule="auto"/>
                        <w:rPr>
                          <w:sz w:val="21"/>
                          <w:szCs w:val="21"/>
                        </w:rPr>
                      </w:pPr>
                      <w:r>
                        <w:rPr>
                          <w:rFonts w:hint="eastAsia"/>
                          <w:sz w:val="21"/>
                          <w:szCs w:val="21"/>
                        </w:rPr>
                        <w:t>测试</w:t>
                      </w:r>
                      <w:r>
                        <w:rPr>
                          <w:sz w:val="21"/>
                          <w:szCs w:val="21"/>
                        </w:rPr>
                        <w:t>元件的保护</w:t>
                      </w:r>
                      <w:r>
                        <w:rPr>
                          <w:rFonts w:hint="eastAsia"/>
                          <w:sz w:val="21"/>
                          <w:szCs w:val="21"/>
                        </w:rPr>
                        <w:t>与过程</w:t>
                      </w:r>
                      <w:r>
                        <w:rPr>
                          <w:sz w:val="21"/>
                          <w:szCs w:val="21"/>
                        </w:rPr>
                        <w:t>性能检查</w:t>
                      </w:r>
                    </w:p>
                    <w:p w14:paraId="37FC8C56" w14:textId="77777777" w:rsidR="00E84D83" w:rsidRDefault="00E84D83">
                      <w:pPr>
                        <w:rPr>
                          <w:szCs w:val="21"/>
                        </w:rPr>
                      </w:pPr>
                    </w:p>
                  </w:txbxContent>
                </v:textbox>
              </v:shape>
            </w:pict>
          </mc:Fallback>
        </mc:AlternateContent>
      </w:r>
    </w:p>
    <w:p w14:paraId="72848D86" w14:textId="77777777" w:rsidR="00E84D83" w:rsidRDefault="00E84D83">
      <w:pPr>
        <w:spacing w:line="288" w:lineRule="auto"/>
        <w:jc w:val="center"/>
      </w:pPr>
    </w:p>
    <w:p w14:paraId="62364809" w14:textId="77777777" w:rsidR="00E84D83" w:rsidRDefault="0089769B">
      <w:pPr>
        <w:spacing w:line="288" w:lineRule="auto"/>
        <w:jc w:val="center"/>
      </w:pPr>
      <w:r>
        <w:rPr>
          <w:noProof/>
          <w:sz w:val="20"/>
        </w:rPr>
        <mc:AlternateContent>
          <mc:Choice Requires="wps">
            <w:drawing>
              <wp:anchor distT="0" distB="0" distL="114300" distR="114300" simplePos="0" relativeHeight="251687936" behindDoc="0" locked="0" layoutInCell="0" allowOverlap="1" wp14:anchorId="751B982E" wp14:editId="3EAA20BC">
                <wp:simplePos x="0" y="0"/>
                <wp:positionH relativeFrom="column">
                  <wp:posOffset>1931035</wp:posOffset>
                </wp:positionH>
                <wp:positionV relativeFrom="paragraph">
                  <wp:posOffset>10160</wp:posOffset>
                </wp:positionV>
                <wp:extent cx="635" cy="297180"/>
                <wp:effectExtent l="76200" t="0" r="75565" b="6477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6350">
                          <a:solidFill>
                            <a:srgbClr val="000000"/>
                          </a:solidFill>
                          <a:round/>
                          <a:tailEnd type="stealth" w="med" len="med"/>
                        </a:ln>
                      </wps:spPr>
                      <wps:bodyPr/>
                    </wps:wsp>
                  </a:graphicData>
                </a:graphic>
              </wp:anchor>
            </w:drawing>
          </mc:Choice>
          <mc:Fallback xmlns:wpsCustomData="http://www.wps.cn/officeDocument/2013/wpsCustomData">
            <w:pict>
              <v:line id="_x0000_s1026" o:spid="_x0000_s1026" o:spt="20" style="position:absolute;left:0pt;margin-left:152.05pt;margin-top:0.8pt;height:23.4pt;width:0.05pt;z-index:251687936;mso-width-relative:page;mso-height-relative:page;" filled="f" stroked="t" coordsize="21600,21600" o:allowincell="f" o:gfxdata="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Bsp+22AAAAAgB&#10;AAAPAAAAAAAAAAEAIAAAACIAAABkcnMvZG93bnJldi54bWxQSwECFAAUAAAACACHTuJAoNSvKeIB&#10;AACKAwAADgAAAAAAAAABACAAAAAnAQAAZHJzL2Uyb0RvYy54bWxQSwUGAAAAAAYABgBZAQAAewUA&#10;AAAA&#10;">
                <v:fill on="f" focussize="0,0"/>
                <v:stroke weight="0.5pt" color="#000000" joinstyle="round" endarrow="classic"/>
                <v:imagedata o:title=""/>
                <o:lock v:ext="edit" aspectratio="f"/>
              </v:line>
            </w:pict>
          </mc:Fallback>
        </mc:AlternateContent>
      </w:r>
    </w:p>
    <w:p w14:paraId="577672EF" w14:textId="77777777" w:rsidR="00E84D83" w:rsidRDefault="0089769B">
      <w:pPr>
        <w:spacing w:line="288" w:lineRule="auto"/>
        <w:jc w:val="center"/>
      </w:pPr>
      <w:r>
        <w:rPr>
          <w:noProof/>
        </w:rPr>
        <mc:AlternateContent>
          <mc:Choice Requires="wps">
            <w:drawing>
              <wp:anchor distT="0" distB="0" distL="114300" distR="114300" simplePos="0" relativeHeight="251675648" behindDoc="0" locked="0" layoutInCell="1" allowOverlap="1" wp14:anchorId="1FB6A83C" wp14:editId="3D60DAC4">
                <wp:simplePos x="0" y="0"/>
                <wp:positionH relativeFrom="column">
                  <wp:posOffset>2476500</wp:posOffset>
                </wp:positionH>
                <wp:positionV relativeFrom="paragraph">
                  <wp:posOffset>195580</wp:posOffset>
                </wp:positionV>
                <wp:extent cx="453390" cy="0"/>
                <wp:effectExtent l="38100" t="76200" r="0" b="9525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line">
                          <a:avLst/>
                        </a:prstGeom>
                        <a:noFill/>
                        <a:ln w="6350">
                          <a:solidFill>
                            <a:srgbClr val="000000"/>
                          </a:solidFill>
                          <a:round/>
                          <a:tailEnd type="stealth" w="med" len="med"/>
                        </a:ln>
                      </wps:spPr>
                      <wps:bodyPr/>
                    </wps:wsp>
                  </a:graphicData>
                </a:graphic>
              </wp:anchor>
            </w:drawing>
          </mc:Choice>
          <mc:Fallback xmlns:wpsCustomData="http://www.wps.cn/officeDocument/2013/wpsCustomData">
            <w:pict>
              <v:line id="_x0000_s1026" o:spid="_x0000_s1026" o:spt="20" style="position:absolute;left:0pt;flip:x;margin-left:195pt;margin-top:15.4pt;height:0pt;width:35.7pt;z-index:251675648;mso-width-relative:page;mso-height-relative:page;" filled="f" stroked="t" coordsize="21600,21600" o:gfxdata="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1n8Nl&#10;1wAAAAkBAAAPAAAAAAAAAAEAIAAAACIAAABkcnMvZG93bnJldi54bWxQSwECFAAUAAAACACHTuJA&#10;Brcq9+kBAACUAwAADgAAAAAAAAABACAAAAAmAQAAZHJzL2Uyb0RvYy54bWxQSwUGAAAAAAYABgBZ&#10;AQAAgQUAAAAA&#10;">
                <v:fill on="f" focussize="0,0"/>
                <v:stroke weight="0.5pt" color="#000000" joinstyle="round" endarrow="classic"/>
                <v:imagedata o:title=""/>
                <o:lock v:ext="edit" aspectratio="f"/>
              </v:line>
            </w:pict>
          </mc:Fallback>
        </mc:AlternateContent>
      </w:r>
      <w:r>
        <w:rPr>
          <w:noProof/>
        </w:rPr>
        <mc:AlternateContent>
          <mc:Choice Requires="wps">
            <w:drawing>
              <wp:anchor distT="0" distB="0" distL="114300" distR="114300" simplePos="0" relativeHeight="251663360" behindDoc="0" locked="0" layoutInCell="0" allowOverlap="1" wp14:anchorId="47B56A4B" wp14:editId="15BB97F7">
                <wp:simplePos x="0" y="0"/>
                <wp:positionH relativeFrom="column">
                  <wp:posOffset>1414780</wp:posOffset>
                </wp:positionH>
                <wp:positionV relativeFrom="paragraph">
                  <wp:posOffset>83820</wp:posOffset>
                </wp:positionV>
                <wp:extent cx="1029335" cy="267335"/>
                <wp:effectExtent l="0" t="0" r="18415" b="1905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267128"/>
                        </a:xfrm>
                        <a:prstGeom prst="rect">
                          <a:avLst/>
                        </a:prstGeom>
                        <a:solidFill>
                          <a:srgbClr val="FFFFFF"/>
                        </a:solidFill>
                        <a:ln w="6350">
                          <a:solidFill>
                            <a:srgbClr val="000000"/>
                          </a:solidFill>
                          <a:miter lim="800000"/>
                        </a:ln>
                      </wps:spPr>
                      <wps:txbx>
                        <w:txbxContent>
                          <w:p w14:paraId="1F37EDAB" w14:textId="77777777" w:rsidR="00E84D83" w:rsidRDefault="0089769B">
                            <w:pPr>
                              <w:spacing w:line="240" w:lineRule="auto"/>
                              <w:jc w:val="center"/>
                              <w:rPr>
                                <w:rFonts w:asciiTheme="minorHAnsi" w:hAnsiTheme="minorHAnsi"/>
                                <w:sz w:val="21"/>
                                <w:szCs w:val="21"/>
                              </w:rPr>
                            </w:pPr>
                            <w:r>
                              <w:rPr>
                                <w:rFonts w:asciiTheme="minorHAnsi" w:hAnsiTheme="minorHAnsi" w:hint="eastAsia"/>
                                <w:sz w:val="21"/>
                                <w:szCs w:val="21"/>
                              </w:rPr>
                              <w:t>现场测试</w:t>
                            </w:r>
                          </w:p>
                          <w:p w14:paraId="3FA58792" w14:textId="77777777" w:rsidR="00E84D83" w:rsidRDefault="0089769B">
                            <w:pPr>
                              <w:ind w:left="2880"/>
                              <w:rPr>
                                <w:sz w:val="21"/>
                                <w:szCs w:val="21"/>
                              </w:rPr>
                            </w:pPr>
                            <w:r>
                              <w:rPr>
                                <w:rFonts w:hint="eastAsia"/>
                                <w:sz w:val="21"/>
                                <w:szCs w:val="21"/>
                              </w:rPr>
                              <w:t>场测试</w:t>
                            </w:r>
                          </w:p>
                        </w:txbxContent>
                      </wps:txbx>
                      <wps:bodyPr rot="0" vert="horz" wrap="square" lIns="91440" tIns="45720" rIns="91440" bIns="45720" anchor="t" anchorCtr="0" upright="1">
                        <a:noAutofit/>
                      </wps:bodyPr>
                    </wps:wsp>
                  </a:graphicData>
                </a:graphic>
              </wp:anchor>
            </w:drawing>
          </mc:Choice>
          <mc:Fallback>
            <w:pict>
              <v:shape w14:anchorId="47B56A4B" id="文本框 23" o:spid="_x0000_s1032" type="#_x0000_t202" style="position:absolute;left:0;text-align:left;margin-left:111.4pt;margin-top:6.6pt;width:81.05pt;height:21.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" o:allowincell="f" strokeweight=".5pt">
                <v:textbox>
                  <w:txbxContent>
                    <w:p w14:paraId="1F37EDAB" w14:textId="77777777" w:rsidR="00E84D83" w:rsidRDefault="0089769B">
                      <w:pPr>
                        <w:spacing w:line="240" w:lineRule="auto"/>
                        <w:jc w:val="center"/>
                        <w:rPr>
                          <w:rFonts w:asciiTheme="minorHAnsi" w:hAnsiTheme="minorHAnsi"/>
                          <w:sz w:val="21"/>
                          <w:szCs w:val="21"/>
                        </w:rPr>
                      </w:pPr>
                      <w:r>
                        <w:rPr>
                          <w:rFonts w:asciiTheme="minorHAnsi" w:hAnsiTheme="minorHAnsi" w:hint="eastAsia"/>
                          <w:sz w:val="21"/>
                          <w:szCs w:val="21"/>
                        </w:rPr>
                        <w:t>现场测试</w:t>
                      </w:r>
                    </w:p>
                    <w:p w14:paraId="3FA58792" w14:textId="77777777" w:rsidR="00E84D83" w:rsidRDefault="0089769B">
                      <w:pPr>
                        <w:ind w:left="2880"/>
                        <w:rPr>
                          <w:sz w:val="21"/>
                          <w:szCs w:val="21"/>
                        </w:rPr>
                      </w:pPr>
                      <w:r>
                        <w:rPr>
                          <w:rFonts w:hint="eastAsia"/>
                          <w:sz w:val="21"/>
                          <w:szCs w:val="21"/>
                        </w:rPr>
                        <w:t>场测试</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8C1949A" wp14:editId="156EC8CA">
                <wp:simplePos x="0" y="0"/>
                <wp:positionH relativeFrom="column">
                  <wp:posOffset>2989580</wp:posOffset>
                </wp:positionH>
                <wp:positionV relativeFrom="paragraph">
                  <wp:posOffset>8890</wp:posOffset>
                </wp:positionV>
                <wp:extent cx="1576070" cy="297180"/>
                <wp:effectExtent l="0" t="0" r="24130" b="2667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297180"/>
                        </a:xfrm>
                        <a:prstGeom prst="rect">
                          <a:avLst/>
                        </a:prstGeom>
                        <a:solidFill>
                          <a:srgbClr val="FFFFFF"/>
                        </a:solidFill>
                        <a:ln w="6350">
                          <a:solidFill>
                            <a:srgbClr val="000000"/>
                          </a:solidFill>
                          <a:miter lim="800000"/>
                        </a:ln>
                      </wps:spPr>
                      <wps:txbx>
                        <w:txbxContent>
                          <w:p w14:paraId="060FAEA5" w14:textId="77777777" w:rsidR="00E84D83" w:rsidRDefault="0089769B">
                            <w:pPr>
                              <w:spacing w:line="240" w:lineRule="auto"/>
                              <w:jc w:val="center"/>
                              <w:rPr>
                                <w:rFonts w:asciiTheme="minorHAnsi" w:hAnsiTheme="minorHAnsi"/>
                                <w:sz w:val="21"/>
                                <w:szCs w:val="21"/>
                              </w:rPr>
                            </w:pPr>
                            <w:r>
                              <w:rPr>
                                <w:rFonts w:asciiTheme="minorHAnsi" w:hAnsiTheme="minorHAnsi" w:hint="eastAsia"/>
                                <w:sz w:val="21"/>
                                <w:szCs w:val="21"/>
                              </w:rPr>
                              <w:t>重新测试</w:t>
                            </w:r>
                          </w:p>
                          <w:p w14:paraId="22ABAB96" w14:textId="77777777" w:rsidR="00E84D83" w:rsidRDefault="0089769B">
                            <w:pPr>
                              <w:ind w:left="2880"/>
                              <w:rPr>
                                <w:sz w:val="21"/>
                                <w:szCs w:val="21"/>
                              </w:rPr>
                            </w:pPr>
                            <w:r>
                              <w:rPr>
                                <w:rFonts w:hint="eastAsia"/>
                                <w:sz w:val="21"/>
                                <w:szCs w:val="21"/>
                              </w:rPr>
                              <w:t>新测试</w:t>
                            </w:r>
                          </w:p>
                        </w:txbxContent>
                      </wps:txbx>
                      <wps:bodyPr rot="0" vert="horz" wrap="square" lIns="91440" tIns="45720" rIns="91440" bIns="45720" anchor="t" anchorCtr="0" upright="1">
                        <a:noAutofit/>
                      </wps:bodyPr>
                    </wps:wsp>
                  </a:graphicData>
                </a:graphic>
              </wp:anchor>
            </w:drawing>
          </mc:Choice>
          <mc:Fallback>
            <w:pict>
              <v:shape w14:anchorId="58C1949A" id="文本框 24" o:spid="_x0000_s1033" type="#_x0000_t202" style="position:absolute;left:0;text-align:left;margin-left:235.4pt;margin-top:.7pt;width:124.1pt;height:23.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" strokeweight=".5pt">
                <v:textbox>
                  <w:txbxContent>
                    <w:p w14:paraId="060FAEA5" w14:textId="77777777" w:rsidR="00E84D83" w:rsidRDefault="0089769B">
                      <w:pPr>
                        <w:spacing w:line="240" w:lineRule="auto"/>
                        <w:jc w:val="center"/>
                        <w:rPr>
                          <w:rFonts w:asciiTheme="minorHAnsi" w:hAnsiTheme="minorHAnsi"/>
                          <w:sz w:val="21"/>
                          <w:szCs w:val="21"/>
                        </w:rPr>
                      </w:pPr>
                      <w:r>
                        <w:rPr>
                          <w:rFonts w:asciiTheme="minorHAnsi" w:hAnsiTheme="minorHAnsi" w:hint="eastAsia"/>
                          <w:sz w:val="21"/>
                          <w:szCs w:val="21"/>
                        </w:rPr>
                        <w:t>重新测试</w:t>
                      </w:r>
                    </w:p>
                    <w:p w14:paraId="22ABAB96" w14:textId="77777777" w:rsidR="00E84D83" w:rsidRDefault="0089769B">
                      <w:pPr>
                        <w:ind w:left="2880"/>
                        <w:rPr>
                          <w:sz w:val="21"/>
                          <w:szCs w:val="21"/>
                        </w:rPr>
                      </w:pPr>
                      <w:r>
                        <w:rPr>
                          <w:rFonts w:hint="eastAsia"/>
                          <w:sz w:val="21"/>
                          <w:szCs w:val="21"/>
                        </w:rPr>
                        <w:t>新测试</w:t>
                      </w:r>
                    </w:p>
                  </w:txbxContent>
                </v:textbox>
              </v:shape>
            </w:pict>
          </mc:Fallback>
        </mc:AlternateContent>
      </w:r>
    </w:p>
    <w:p w14:paraId="762429B7" w14:textId="77777777" w:rsidR="00E84D83" w:rsidRDefault="0089769B">
      <w:pPr>
        <w:spacing w:line="288" w:lineRule="auto"/>
        <w:jc w:val="center"/>
      </w:pPr>
      <w:r>
        <w:rPr>
          <w:noProof/>
          <w:sz w:val="20"/>
        </w:rPr>
        <mc:AlternateContent>
          <mc:Choice Requires="wps">
            <w:drawing>
              <wp:anchor distT="0" distB="0" distL="114300" distR="114300" simplePos="0" relativeHeight="251689984" behindDoc="0" locked="0" layoutInCell="0" allowOverlap="1" wp14:anchorId="5619B5FD" wp14:editId="33678520">
                <wp:simplePos x="0" y="0"/>
                <wp:positionH relativeFrom="column">
                  <wp:posOffset>1930400</wp:posOffset>
                </wp:positionH>
                <wp:positionV relativeFrom="paragraph">
                  <wp:posOffset>154940</wp:posOffset>
                </wp:positionV>
                <wp:extent cx="635" cy="297180"/>
                <wp:effectExtent l="76200" t="0" r="75565" b="6477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6350">
                          <a:solidFill>
                            <a:srgbClr val="000000"/>
                          </a:solidFill>
                          <a:round/>
                          <a:tailEnd type="stealth" w="med" len="med"/>
                        </a:ln>
                      </wps:spPr>
                      <wps:bodyPr/>
                    </wps:wsp>
                  </a:graphicData>
                </a:graphic>
              </wp:anchor>
            </w:drawing>
          </mc:Choice>
          <mc:Fallback xmlns:wpsCustomData="http://www.wps.cn/officeDocument/2013/wpsCustomData">
            <w:pict>
              <v:line id="_x0000_s1026" o:spid="_x0000_s1026" o:spt="20" style="position:absolute;left:0pt;margin-left:152pt;margin-top:12.2pt;height:23.4pt;width:0.05pt;z-index:251689984;mso-width-relative:page;mso-height-relative:page;" filled="f" stroked="t" coordsize="21600,21600" o:allowincell="f" o:gfxdata="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PTwR/aAAAA&#10;CQEAAA8AAAAAAAAAAQAgAAAAIgAAAGRycy9kb3ducmV2LnhtbFBLAQIUABQAAAAIAIdO4kD+FCu1&#10;4gEAAIoDAAAOAAAAAAAAAAEAIAAAACkBAABkcnMvZTJvRG9jLnhtbFBLBQYAAAAABgAGAFkBAAB9&#10;BQAAAAA=&#10;">
                <v:fill on="f" focussize="0,0"/>
                <v:stroke weight="0.5pt" color="#000000" joinstyle="round" endarrow="classic"/>
                <v:imagedata o:title=""/>
                <o:lock v:ext="edit" aspectratio="f"/>
              </v:line>
            </w:pict>
          </mc:Fallback>
        </mc:AlternateContent>
      </w:r>
      <w:r>
        <w:rPr>
          <w:noProof/>
          <w:sz w:val="20"/>
        </w:rPr>
        <mc:AlternateContent>
          <mc:Choice Requires="wps">
            <w:drawing>
              <wp:anchor distT="0" distB="0" distL="114300" distR="114300" simplePos="0" relativeHeight="251674624" behindDoc="0" locked="0" layoutInCell="1" allowOverlap="1" wp14:anchorId="256AEAC7" wp14:editId="11BD9915">
                <wp:simplePos x="0" y="0"/>
                <wp:positionH relativeFrom="column">
                  <wp:posOffset>3802380</wp:posOffset>
                </wp:positionH>
                <wp:positionV relativeFrom="paragraph">
                  <wp:posOffset>74930</wp:posOffset>
                </wp:positionV>
                <wp:extent cx="635" cy="593725"/>
                <wp:effectExtent l="76200" t="38100" r="75565" b="15875"/>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93725"/>
                        </a:xfrm>
                        <a:prstGeom prst="line">
                          <a:avLst/>
                        </a:prstGeom>
                        <a:noFill/>
                        <a:ln w="6350">
                          <a:solidFill>
                            <a:srgbClr val="000000"/>
                          </a:solidFill>
                          <a:round/>
                          <a:tailEnd type="stealth" w="med" len="med"/>
                        </a:ln>
                      </wps:spPr>
                      <wps:bodyPr/>
                    </wps:wsp>
                  </a:graphicData>
                </a:graphic>
              </wp:anchor>
            </w:drawing>
          </mc:Choice>
          <mc:Fallback xmlns:wpsCustomData="http://www.wps.cn/officeDocument/2013/wpsCustomData">
            <w:pict>
              <v:line id="_x0000_s1026" o:spid="_x0000_s1026" o:spt="20" style="position:absolute;left:0pt;flip:y;margin-left:299.4pt;margin-top:5.9pt;height:46.75pt;width:0.05pt;z-index:251674624;mso-width-relative:page;mso-height-relative:page;" filled="f" stroked="t" coordsize="21600,21600" o:gfxdata="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AfDfjX&#10;AAAACgEAAA8AAAAAAAAAAQAgAAAAIgAAAGRycy9kb3ducmV2LnhtbFBLAQIUABQAAAAIAIdO4kD9&#10;Kp756AEAAJYDAAAOAAAAAAAAAAEAIAAAACYBAABkcnMvZTJvRG9jLnhtbFBLBQYAAAAABgAGAFkB&#10;AACABQAAAAA=&#10;">
                <v:fill on="f" focussize="0,0"/>
                <v:stroke weight="0.5pt" color="#000000" joinstyle="round" endarrow="classic"/>
                <v:imagedata o:title=""/>
                <o:lock v:ext="edit" aspectratio="f"/>
              </v:line>
            </w:pict>
          </mc:Fallback>
        </mc:AlternateContent>
      </w:r>
    </w:p>
    <w:p w14:paraId="64614B16" w14:textId="77777777" w:rsidR="00E84D83" w:rsidRDefault="0089769B">
      <w:pPr>
        <w:ind w:firstLineChars="2970" w:firstLine="6237"/>
        <w:jc w:val="left"/>
        <w:rPr>
          <w:sz w:val="21"/>
          <w:szCs w:val="21"/>
        </w:rPr>
      </w:pPr>
      <w:r>
        <w:rPr>
          <w:noProof/>
          <w:sz w:val="21"/>
          <w:szCs w:val="21"/>
        </w:rPr>
        <mc:AlternateContent>
          <mc:Choice Requires="wps">
            <w:drawing>
              <wp:anchor distT="0" distB="0" distL="114300" distR="114300" simplePos="0" relativeHeight="251664384" behindDoc="0" locked="0" layoutInCell="0" allowOverlap="1" wp14:anchorId="31A6645D" wp14:editId="5765244B">
                <wp:simplePos x="0" y="0"/>
                <wp:positionH relativeFrom="column">
                  <wp:posOffset>1256030</wp:posOffset>
                </wp:positionH>
                <wp:positionV relativeFrom="paragraph">
                  <wp:posOffset>233680</wp:posOffset>
                </wp:positionV>
                <wp:extent cx="1400175" cy="297180"/>
                <wp:effectExtent l="0" t="0" r="28575" b="2667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97180"/>
                        </a:xfrm>
                        <a:prstGeom prst="rect">
                          <a:avLst/>
                        </a:prstGeom>
                        <a:solidFill>
                          <a:srgbClr val="FFFFFF"/>
                        </a:solidFill>
                        <a:ln w="6350">
                          <a:solidFill>
                            <a:srgbClr val="000000"/>
                          </a:solidFill>
                          <a:miter lim="800000"/>
                        </a:ln>
                      </wps:spPr>
                      <wps:txbx>
                        <w:txbxContent>
                          <w:p w14:paraId="3E0DF0F8" w14:textId="77777777" w:rsidR="00E84D83" w:rsidRDefault="0089769B">
                            <w:pPr>
                              <w:spacing w:line="240" w:lineRule="auto"/>
                              <w:jc w:val="center"/>
                              <w:rPr>
                                <w:rFonts w:asciiTheme="minorHAnsi" w:hAnsiTheme="minorHAnsi"/>
                                <w:sz w:val="21"/>
                                <w:szCs w:val="21"/>
                              </w:rPr>
                            </w:pPr>
                            <w:r>
                              <w:rPr>
                                <w:rFonts w:asciiTheme="minorHAnsi" w:hAnsiTheme="minorHAnsi" w:hint="eastAsia"/>
                                <w:sz w:val="21"/>
                                <w:szCs w:val="21"/>
                              </w:rPr>
                              <w:t>数据处理和结果分析</w:t>
                            </w:r>
                          </w:p>
                          <w:p w14:paraId="37E22ACB" w14:textId="77777777" w:rsidR="00E84D83" w:rsidRDefault="00E84D83">
                            <w:pPr>
                              <w:ind w:left="2880"/>
                              <w:rPr>
                                <w:sz w:val="21"/>
                                <w:szCs w:val="21"/>
                              </w:rPr>
                            </w:pPr>
                          </w:p>
                        </w:txbxContent>
                      </wps:txbx>
                      <wps:bodyPr rot="0" vert="horz" wrap="square" lIns="91440" tIns="45720" rIns="91440" bIns="45720" anchor="t" anchorCtr="0" upright="1">
                        <a:noAutofit/>
                      </wps:bodyPr>
                    </wps:wsp>
                  </a:graphicData>
                </a:graphic>
              </wp:anchor>
            </w:drawing>
          </mc:Choice>
          <mc:Fallback>
            <w:pict>
              <v:shape w14:anchorId="31A6645D" id="文本框 12" o:spid="_x0000_s1034" type="#_x0000_t202" style="position:absolute;left:0;text-align:left;margin-left:98.9pt;margin-top:18.4pt;width:110.25pt;height:23.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" o:allowincell="f" strokeweight=".5pt">
                <v:textbox>
                  <w:txbxContent>
                    <w:p w14:paraId="3E0DF0F8" w14:textId="77777777" w:rsidR="00E84D83" w:rsidRDefault="0089769B">
                      <w:pPr>
                        <w:spacing w:line="240" w:lineRule="auto"/>
                        <w:jc w:val="center"/>
                        <w:rPr>
                          <w:rFonts w:asciiTheme="minorHAnsi" w:hAnsiTheme="minorHAnsi"/>
                          <w:sz w:val="21"/>
                          <w:szCs w:val="21"/>
                        </w:rPr>
                      </w:pPr>
                      <w:r>
                        <w:rPr>
                          <w:rFonts w:asciiTheme="minorHAnsi" w:hAnsiTheme="minorHAnsi" w:hint="eastAsia"/>
                          <w:sz w:val="21"/>
                          <w:szCs w:val="21"/>
                        </w:rPr>
                        <w:t>数据处理和结果分析</w:t>
                      </w:r>
                    </w:p>
                    <w:p w14:paraId="37E22ACB" w14:textId="77777777" w:rsidR="00E84D83" w:rsidRDefault="00E84D83">
                      <w:pPr>
                        <w:ind w:left="2880"/>
                        <w:rPr>
                          <w:sz w:val="21"/>
                          <w:szCs w:val="21"/>
                        </w:rPr>
                      </w:pPr>
                    </w:p>
                  </w:txbxContent>
                </v:textbox>
              </v:shape>
            </w:pict>
          </mc:Fallback>
        </mc:AlternateContent>
      </w:r>
      <w:r>
        <w:rPr>
          <w:sz w:val="21"/>
          <w:szCs w:val="21"/>
        </w:rPr>
        <w:t>需要</w:t>
      </w:r>
      <w:r>
        <w:rPr>
          <w:rFonts w:hint="eastAsia"/>
          <w:sz w:val="21"/>
          <w:szCs w:val="21"/>
        </w:rPr>
        <w:t>与允许</w:t>
      </w:r>
      <w:r>
        <w:rPr>
          <w:sz w:val="21"/>
          <w:szCs w:val="21"/>
        </w:rPr>
        <w:t>时</w:t>
      </w:r>
    </w:p>
    <w:p w14:paraId="038A83B5" w14:textId="77777777" w:rsidR="00E84D83" w:rsidRDefault="0089769B">
      <w:pPr>
        <w:spacing w:line="288" w:lineRule="auto"/>
        <w:jc w:val="center"/>
      </w:pPr>
      <w:r>
        <w:rPr>
          <w:noProof/>
          <w:sz w:val="20"/>
        </w:rPr>
        <w:lastRenderedPageBreak/>
        <mc:AlternateContent>
          <mc:Choice Requires="wps">
            <w:drawing>
              <wp:anchor distT="0" distB="0" distL="114300" distR="114300" simplePos="0" relativeHeight="251673600" behindDoc="0" locked="0" layoutInCell="1" allowOverlap="1" wp14:anchorId="5E2E2949" wp14:editId="2BF2BFC5">
                <wp:simplePos x="0" y="0"/>
                <wp:positionH relativeFrom="column">
                  <wp:posOffset>2667000</wp:posOffset>
                </wp:positionH>
                <wp:positionV relativeFrom="paragraph">
                  <wp:posOffset>137795</wp:posOffset>
                </wp:positionV>
                <wp:extent cx="1141095" cy="0"/>
                <wp:effectExtent l="0" t="0" r="20955"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1095" cy="0"/>
                        </a:xfrm>
                        <a:prstGeom prst="line">
                          <a:avLst/>
                        </a:prstGeom>
                        <a:noFill/>
                        <a:ln w="635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210pt;margin-top:10.85pt;height:0pt;width:89.85pt;z-index:251673600;mso-width-relative:page;mso-height-relative:page;" filled="f" stroked="t" coordsize="21600,21600" o:gfxdata="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3gmIG2QAAAAkBAAAPAAAAAAAAAAEAIAAAACIA&#10;AABkcnMvZG93bnJldi54bWxQSwECFAAUAAAACACHTuJAM2vP1s8BAABoAwAADgAAAAAAAAABACAA&#10;AAAoAQAAZHJzL2Uyb0RvYy54bWxQSwUGAAAAAAYABgBZAQAAaQUAAAAA&#10;">
                <v:fill on="f" focussize="0,0"/>
                <v:stroke weight="0.5pt" color="#000000" joinstyle="round"/>
                <v:imagedata o:title=""/>
                <o:lock v:ext="edit" aspectratio="f"/>
              </v:line>
            </w:pict>
          </mc:Fallback>
        </mc:AlternateContent>
      </w:r>
      <w:r>
        <w:rPr>
          <w:noProof/>
          <w:sz w:val="20"/>
        </w:rPr>
        <mc:AlternateContent>
          <mc:Choice Requires="wps">
            <w:drawing>
              <wp:anchor distT="0" distB="0" distL="114300" distR="114300" simplePos="0" relativeHeight="251672576" behindDoc="0" locked="0" layoutInCell="0" allowOverlap="1" wp14:anchorId="1AB3B1C6" wp14:editId="7AB7BE29">
                <wp:simplePos x="0" y="0"/>
                <wp:positionH relativeFrom="column">
                  <wp:posOffset>1943100</wp:posOffset>
                </wp:positionH>
                <wp:positionV relativeFrom="paragraph">
                  <wp:posOffset>231775</wp:posOffset>
                </wp:positionV>
                <wp:extent cx="635" cy="297180"/>
                <wp:effectExtent l="76200" t="0" r="75565" b="6477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6350">
                          <a:solidFill>
                            <a:srgbClr val="000000"/>
                          </a:solidFill>
                          <a:round/>
                          <a:tailEnd type="stealth" w="med" len="med"/>
                        </a:ln>
                      </wps:spPr>
                      <wps:bodyPr/>
                    </wps:wsp>
                  </a:graphicData>
                </a:graphic>
              </wp:anchor>
            </w:drawing>
          </mc:Choice>
          <mc:Fallback xmlns:wpsCustomData="http://www.wps.cn/officeDocument/2013/wpsCustomData">
            <w:pict>
              <v:line id="_x0000_s1026" o:spid="_x0000_s1026" o:spt="20" style="position:absolute;left:0pt;margin-left:153pt;margin-top:18.25pt;height:23.4pt;width:0.05pt;z-index:251672576;mso-width-relative:page;mso-height-relative:page;" filled="f" stroked="t" coordsize="21600,21600" o:allowincell="f" o:gfxdata="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IHpxPaAAAA&#10;CQEAAA8AAAAAAAAAAQAgAAAAIgAAAGRycy9kb3ducmV2LnhtbFBLAQIUABQAAAAIAIdO4kAb3y82&#10;4gEAAIoDAAAOAAAAAAAAAAEAIAAAACkBAABkcnMvZTJvRG9jLnhtbFBLBQYAAAAABgAGAFkBAAB9&#10;BQAAAAA=&#10;">
                <v:fill on="f" focussize="0,0"/>
                <v:stroke weight="0.5pt" color="#000000" joinstyle="round" endarrow="classic"/>
                <v:imagedata o:title=""/>
                <o:lock v:ext="edit" aspectratio="f"/>
              </v:line>
            </w:pict>
          </mc:Fallback>
        </mc:AlternateContent>
      </w:r>
    </w:p>
    <w:p w14:paraId="73EB5BC4" w14:textId="77777777" w:rsidR="00E84D83" w:rsidRDefault="00E84D83">
      <w:pPr>
        <w:spacing w:line="288" w:lineRule="auto"/>
        <w:jc w:val="center"/>
      </w:pPr>
    </w:p>
    <w:p w14:paraId="272C6411" w14:textId="77777777" w:rsidR="00E84D83" w:rsidRDefault="0089769B">
      <w:pPr>
        <w:spacing w:line="288" w:lineRule="auto"/>
        <w:jc w:val="center"/>
      </w:pPr>
      <w:r>
        <w:rPr>
          <w:noProof/>
        </w:rPr>
        <mc:AlternateContent>
          <mc:Choice Requires="wps">
            <w:drawing>
              <wp:anchor distT="0" distB="0" distL="114300" distR="114300" simplePos="0" relativeHeight="251666432" behindDoc="0" locked="0" layoutInCell="0" allowOverlap="1" wp14:anchorId="760724CD" wp14:editId="0B1BBAB2">
                <wp:simplePos x="0" y="0"/>
                <wp:positionH relativeFrom="column">
                  <wp:posOffset>1430655</wp:posOffset>
                </wp:positionH>
                <wp:positionV relativeFrom="paragraph">
                  <wp:posOffset>53975</wp:posOffset>
                </wp:positionV>
                <wp:extent cx="1028700" cy="246380"/>
                <wp:effectExtent l="0" t="0" r="19050" b="2032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6579"/>
                        </a:xfrm>
                        <a:prstGeom prst="rect">
                          <a:avLst/>
                        </a:prstGeom>
                        <a:solidFill>
                          <a:srgbClr val="FFFFFF"/>
                        </a:solidFill>
                        <a:ln w="6350">
                          <a:solidFill>
                            <a:srgbClr val="000000"/>
                          </a:solidFill>
                          <a:miter lim="800000"/>
                        </a:ln>
                      </wps:spPr>
                      <wps:txbx>
                        <w:txbxContent>
                          <w:p w14:paraId="13894FDE" w14:textId="77777777" w:rsidR="00E84D83" w:rsidRDefault="0089769B">
                            <w:pPr>
                              <w:spacing w:line="240" w:lineRule="auto"/>
                              <w:jc w:val="center"/>
                              <w:rPr>
                                <w:sz w:val="21"/>
                                <w:szCs w:val="21"/>
                              </w:rPr>
                            </w:pPr>
                            <w:r>
                              <w:rPr>
                                <w:rFonts w:hint="eastAsia"/>
                                <w:sz w:val="21"/>
                                <w:szCs w:val="21"/>
                              </w:rPr>
                              <w:t>测试报告</w:t>
                            </w:r>
                          </w:p>
                          <w:p w14:paraId="15C9BE9C" w14:textId="77777777" w:rsidR="00E84D83" w:rsidRDefault="00E84D83"/>
                        </w:txbxContent>
                      </wps:txbx>
                      <wps:bodyPr rot="0" vert="horz" wrap="square" lIns="91440" tIns="45720" rIns="91440" bIns="45720" anchor="t" anchorCtr="0" upright="1">
                        <a:noAutofit/>
                      </wps:bodyPr>
                    </wps:wsp>
                  </a:graphicData>
                </a:graphic>
              </wp:anchor>
            </w:drawing>
          </mc:Choice>
          <mc:Fallback>
            <w:pict>
              <v:shape w14:anchorId="760724CD" id="文本框 8" o:spid="_x0000_s1035" type="#_x0000_t202" style="position:absolute;left:0;text-align:left;margin-left:112.65pt;margin-top:4.25pt;width:81pt;height:19.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" o:allowincell="f" strokeweight=".5pt">
                <v:textbox>
                  <w:txbxContent>
                    <w:p w14:paraId="13894FDE" w14:textId="77777777" w:rsidR="00E84D83" w:rsidRDefault="0089769B">
                      <w:pPr>
                        <w:spacing w:line="240" w:lineRule="auto"/>
                        <w:jc w:val="center"/>
                        <w:rPr>
                          <w:sz w:val="21"/>
                          <w:szCs w:val="21"/>
                        </w:rPr>
                      </w:pPr>
                      <w:r>
                        <w:rPr>
                          <w:rFonts w:hint="eastAsia"/>
                          <w:sz w:val="21"/>
                          <w:szCs w:val="21"/>
                        </w:rPr>
                        <w:t>测试报告</w:t>
                      </w:r>
                    </w:p>
                    <w:p w14:paraId="15C9BE9C" w14:textId="77777777" w:rsidR="00E84D83" w:rsidRDefault="00E84D83"/>
                  </w:txbxContent>
                </v:textbox>
              </v:shape>
            </w:pict>
          </mc:Fallback>
        </mc:AlternateContent>
      </w:r>
    </w:p>
    <w:p w14:paraId="6D07AF5F" w14:textId="77777777" w:rsidR="00E84D83" w:rsidRDefault="00E84D83">
      <w:pPr>
        <w:spacing w:line="288" w:lineRule="auto"/>
      </w:pPr>
    </w:p>
    <w:p w14:paraId="5ADFCF7D" w14:textId="77777777" w:rsidR="00E84D83" w:rsidRDefault="0089769B">
      <w:pPr>
        <w:jc w:val="center"/>
        <w:rPr>
          <w:color w:val="000000" w:themeColor="text1"/>
        </w:rPr>
      </w:pPr>
      <w:r>
        <w:rPr>
          <w:rFonts w:hint="eastAsia"/>
          <w:color w:val="000000" w:themeColor="text1"/>
        </w:rPr>
        <w:t>图</w:t>
      </w:r>
      <w:r>
        <w:rPr>
          <w:color w:val="000000" w:themeColor="text1"/>
        </w:rPr>
        <w:t>3.2.1</w:t>
      </w:r>
      <w:r>
        <w:rPr>
          <w:rFonts w:hint="eastAsia"/>
          <w:color w:val="000000" w:themeColor="text1"/>
        </w:rPr>
        <w:t xml:space="preserve">  </w:t>
      </w:r>
      <w:r>
        <w:rPr>
          <w:rFonts w:hint="eastAsia"/>
          <w:color w:val="000000" w:themeColor="text1"/>
        </w:rPr>
        <w:t>测试工作程序框图</w:t>
      </w:r>
    </w:p>
    <w:p w14:paraId="5727D18A" w14:textId="77777777" w:rsidR="00E84D83" w:rsidRDefault="00E84D83">
      <w:pPr>
        <w:spacing w:line="120" w:lineRule="exact"/>
        <w:rPr>
          <w:rFonts w:ascii="宋体" w:hAnsi="宋体"/>
          <w:sz w:val="18"/>
          <w:szCs w:val="18"/>
        </w:rPr>
      </w:pPr>
    </w:p>
    <w:p w14:paraId="2D9E80E3" w14:textId="77777777" w:rsidR="00E84D83" w:rsidRDefault="0089769B">
      <w:pPr>
        <w:rPr>
          <w:snapToGrid w:val="0"/>
          <w:kern w:val="0"/>
        </w:rPr>
      </w:pPr>
      <w:r>
        <w:rPr>
          <w:b/>
        </w:rPr>
        <w:t>3.2.2</w:t>
      </w:r>
      <w:r>
        <w:t xml:space="preserve">  </w:t>
      </w:r>
      <w:r>
        <w:rPr>
          <w:color w:val="000000"/>
          <w:szCs w:val="24"/>
        </w:rPr>
        <w:t>测试</w:t>
      </w:r>
      <w:r>
        <w:rPr>
          <w:snapToGrid w:val="0"/>
          <w:kern w:val="0"/>
        </w:rPr>
        <w:t>单位应根据测试目的</w:t>
      </w:r>
      <w:r>
        <w:rPr>
          <w:rFonts w:hint="eastAsia"/>
          <w:snapToGrid w:val="0"/>
          <w:kern w:val="0"/>
        </w:rPr>
        <w:t>，</w:t>
      </w:r>
      <w:r>
        <w:rPr>
          <w:snapToGrid w:val="0"/>
          <w:kern w:val="0"/>
        </w:rPr>
        <w:t>进行资料收集和现场调查。资料收集、现场调查宜包括下列内容：</w:t>
      </w:r>
    </w:p>
    <w:p w14:paraId="34C35191" w14:textId="77777777" w:rsidR="00E84D83" w:rsidRDefault="0089769B">
      <w:pPr>
        <w:pStyle w:val="affffc"/>
        <w:ind w:firstLine="482"/>
        <w:rPr>
          <w:color w:val="000000" w:themeColor="text1"/>
        </w:rPr>
      </w:pPr>
      <w:r>
        <w:rPr>
          <w:b/>
        </w:rPr>
        <w:t xml:space="preserve">1  </w:t>
      </w:r>
      <w:r>
        <w:t>收集被</w:t>
      </w:r>
      <w:r>
        <w:rPr>
          <w:szCs w:val="24"/>
        </w:rPr>
        <w:t>测试</w:t>
      </w:r>
      <w:r>
        <w:t>工程的概况</w:t>
      </w:r>
      <w:r>
        <w:rPr>
          <w:rFonts w:hint="eastAsia"/>
        </w:rPr>
        <w:t>、</w:t>
      </w:r>
      <w:r>
        <w:t>岩土工程勘察资料、</w:t>
      </w:r>
      <w:r>
        <w:rPr>
          <w:rFonts w:hint="eastAsia"/>
        </w:rPr>
        <w:t>设计初步方案与</w:t>
      </w:r>
      <w:r>
        <w:t>拟采用的施工工艺</w:t>
      </w:r>
      <w:r>
        <w:rPr>
          <w:rFonts w:hint="eastAsia"/>
          <w:color w:val="000000" w:themeColor="text1"/>
        </w:rPr>
        <w:t>；</w:t>
      </w:r>
    </w:p>
    <w:p w14:paraId="441CFDFE" w14:textId="77777777" w:rsidR="00E84D83" w:rsidRDefault="0089769B">
      <w:pPr>
        <w:pStyle w:val="affffc"/>
        <w:ind w:firstLine="482"/>
        <w:rPr>
          <w:color w:val="000000" w:themeColor="text1"/>
        </w:rPr>
      </w:pPr>
      <w:r>
        <w:rPr>
          <w:b/>
          <w:color w:val="000000" w:themeColor="text1"/>
        </w:rPr>
        <w:t xml:space="preserve">2  </w:t>
      </w:r>
      <w:r>
        <w:rPr>
          <w:rFonts w:hint="eastAsia"/>
          <w:color w:val="000000" w:themeColor="text1"/>
        </w:rPr>
        <w:t>搜集现场试验可能采用的基桩</w:t>
      </w:r>
      <w:r>
        <w:rPr>
          <w:color w:val="000000" w:themeColor="text1"/>
        </w:rPr>
        <w:t>静载试验</w:t>
      </w:r>
      <w:r>
        <w:rPr>
          <w:rFonts w:hint="eastAsia"/>
          <w:color w:val="000000" w:themeColor="text1"/>
        </w:rPr>
        <w:t>、锚杆抗拔</w:t>
      </w:r>
      <w:r>
        <w:rPr>
          <w:color w:val="000000" w:themeColor="text1"/>
        </w:rPr>
        <w:t>试验</w:t>
      </w:r>
      <w:r>
        <w:rPr>
          <w:rFonts w:hint="eastAsia"/>
          <w:color w:val="000000" w:themeColor="text1"/>
        </w:rPr>
        <w:t>方案；</w:t>
      </w:r>
    </w:p>
    <w:p w14:paraId="2748DCB5" w14:textId="77777777" w:rsidR="00E84D83" w:rsidRDefault="0089769B">
      <w:pPr>
        <w:pStyle w:val="affffc"/>
        <w:ind w:firstLine="482"/>
      </w:pPr>
      <w:r>
        <w:rPr>
          <w:b/>
        </w:rPr>
        <w:t xml:space="preserve">3  </w:t>
      </w:r>
      <w:r>
        <w:rPr>
          <w:rFonts w:hint="eastAsia"/>
        </w:rPr>
        <w:t>确定测试</w:t>
      </w:r>
      <w:r>
        <w:t>目的</w:t>
      </w:r>
      <w:r>
        <w:rPr>
          <w:rFonts w:hint="eastAsia"/>
        </w:rPr>
        <w:t>，</w:t>
      </w:r>
      <w:r>
        <w:t>并进一步明确委托方的具体要求</w:t>
      </w:r>
      <w:r>
        <w:rPr>
          <w:rFonts w:hint="eastAsia"/>
        </w:rPr>
        <w:t>；</w:t>
      </w:r>
    </w:p>
    <w:p w14:paraId="3147C0A8" w14:textId="77777777" w:rsidR="00E84D83" w:rsidRDefault="0089769B">
      <w:pPr>
        <w:pStyle w:val="affffc"/>
        <w:ind w:firstLine="482"/>
        <w:rPr>
          <w:b/>
          <w:bCs/>
          <w:snapToGrid w:val="0"/>
          <w:color w:val="000000" w:themeColor="text1"/>
        </w:rPr>
      </w:pPr>
      <w:r>
        <w:rPr>
          <w:b/>
          <w:color w:val="000000" w:themeColor="text1"/>
        </w:rPr>
        <w:t xml:space="preserve">4  </w:t>
      </w:r>
      <w:r>
        <w:rPr>
          <w:color w:val="000000" w:themeColor="text1"/>
        </w:rPr>
        <w:t>分析测试项目现场实施的可行性。</w:t>
      </w:r>
    </w:p>
    <w:p w14:paraId="28B6A9A6" w14:textId="77777777" w:rsidR="00E84D83" w:rsidRDefault="0089769B">
      <w:pPr>
        <w:rPr>
          <w:snapToGrid w:val="0"/>
          <w:kern w:val="0"/>
        </w:rPr>
      </w:pPr>
      <w:r>
        <w:rPr>
          <w:b/>
          <w:bCs/>
          <w:snapToGrid w:val="0"/>
          <w:kern w:val="0"/>
        </w:rPr>
        <w:t>3.2.3</w:t>
      </w:r>
      <w:r>
        <w:rPr>
          <w:rFonts w:hint="eastAsia"/>
          <w:b/>
          <w:bCs/>
          <w:snapToGrid w:val="0"/>
          <w:kern w:val="0"/>
        </w:rPr>
        <w:t xml:space="preserve">  </w:t>
      </w:r>
      <w:r>
        <w:t>测试</w:t>
      </w:r>
      <w:r>
        <w:rPr>
          <w:snapToGrid w:val="0"/>
          <w:kern w:val="0"/>
        </w:rPr>
        <w:t>单位应根据</w:t>
      </w:r>
      <w:r>
        <w:t>测试</w:t>
      </w:r>
      <w:r>
        <w:rPr>
          <w:snapToGrid w:val="0"/>
          <w:kern w:val="0"/>
        </w:rPr>
        <w:t>目的制定</w:t>
      </w:r>
      <w:r>
        <w:t>测试</w:t>
      </w:r>
      <w:r>
        <w:rPr>
          <w:rFonts w:hint="eastAsia"/>
          <w:snapToGrid w:val="0"/>
          <w:color w:val="000000" w:themeColor="text1"/>
          <w:kern w:val="0"/>
        </w:rPr>
        <w:t>技术</w:t>
      </w:r>
      <w:r>
        <w:rPr>
          <w:snapToGrid w:val="0"/>
          <w:kern w:val="0"/>
        </w:rPr>
        <w:t>方案</w:t>
      </w:r>
      <w:r>
        <w:rPr>
          <w:rFonts w:hint="eastAsia"/>
          <w:snapToGrid w:val="0"/>
          <w:kern w:val="0"/>
        </w:rPr>
        <w:t>。</w:t>
      </w:r>
      <w:r>
        <w:t>测试</w:t>
      </w:r>
      <w:r>
        <w:rPr>
          <w:rFonts w:hint="eastAsia"/>
          <w:snapToGrid w:val="0"/>
          <w:kern w:val="0"/>
        </w:rPr>
        <w:t>技术</w:t>
      </w:r>
      <w:r>
        <w:rPr>
          <w:snapToGrid w:val="0"/>
          <w:kern w:val="0"/>
        </w:rPr>
        <w:t>方案宜包含下列内容：</w:t>
      </w:r>
    </w:p>
    <w:p w14:paraId="02971D20" w14:textId="77777777" w:rsidR="00E84D83" w:rsidRDefault="0089769B">
      <w:pPr>
        <w:pStyle w:val="affffc"/>
        <w:ind w:firstLine="482"/>
        <w:rPr>
          <w:snapToGrid w:val="0"/>
        </w:rPr>
      </w:pPr>
      <w:r>
        <w:rPr>
          <w:b/>
          <w:snapToGrid w:val="0"/>
        </w:rPr>
        <w:t xml:space="preserve">1  </w:t>
      </w:r>
      <w:r>
        <w:rPr>
          <w:snapToGrid w:val="0"/>
        </w:rPr>
        <w:t>工程概况；</w:t>
      </w:r>
    </w:p>
    <w:p w14:paraId="7A45039A" w14:textId="77777777" w:rsidR="00E84D83" w:rsidRDefault="0089769B">
      <w:pPr>
        <w:pStyle w:val="affffc"/>
        <w:ind w:firstLine="482"/>
        <w:rPr>
          <w:snapToGrid w:val="0"/>
          <w:color w:val="000000" w:themeColor="text1"/>
        </w:rPr>
      </w:pPr>
      <w:r>
        <w:rPr>
          <w:b/>
          <w:snapToGrid w:val="0"/>
          <w:color w:val="000000" w:themeColor="text1"/>
        </w:rPr>
        <w:t xml:space="preserve">2  </w:t>
      </w:r>
      <w:r>
        <w:rPr>
          <w:snapToGrid w:val="0"/>
          <w:color w:val="000000" w:themeColor="text1"/>
        </w:rPr>
        <w:t>本规程第</w:t>
      </w:r>
      <w:r>
        <w:rPr>
          <w:snapToGrid w:val="0"/>
          <w:color w:val="000000" w:themeColor="text1"/>
        </w:rPr>
        <w:t>3.2.2</w:t>
      </w:r>
      <w:r>
        <w:rPr>
          <w:snapToGrid w:val="0"/>
          <w:color w:val="000000" w:themeColor="text1"/>
        </w:rPr>
        <w:t>条所规定的内容；</w:t>
      </w:r>
    </w:p>
    <w:p w14:paraId="44A826E1" w14:textId="77777777" w:rsidR="00E84D83" w:rsidRDefault="0089769B">
      <w:pPr>
        <w:pStyle w:val="affffc"/>
        <w:ind w:firstLine="482"/>
        <w:rPr>
          <w:snapToGrid w:val="0"/>
        </w:rPr>
      </w:pPr>
      <w:r>
        <w:rPr>
          <w:b/>
          <w:snapToGrid w:val="0"/>
        </w:rPr>
        <w:t xml:space="preserve">3  </w:t>
      </w:r>
      <w:r>
        <w:t>测试</w:t>
      </w:r>
      <w:r>
        <w:rPr>
          <w:snapToGrid w:val="0"/>
        </w:rPr>
        <w:t>所依据的</w:t>
      </w:r>
      <w:r>
        <w:rPr>
          <w:rFonts w:hint="eastAsia"/>
          <w:snapToGrid w:val="0"/>
        </w:rPr>
        <w:t>规范</w:t>
      </w:r>
      <w:r>
        <w:rPr>
          <w:snapToGrid w:val="0"/>
        </w:rPr>
        <w:t>标准；</w:t>
      </w:r>
    </w:p>
    <w:p w14:paraId="01E860EE" w14:textId="77777777" w:rsidR="00E84D83" w:rsidRDefault="0089769B">
      <w:pPr>
        <w:pStyle w:val="affffc"/>
        <w:ind w:firstLine="482"/>
        <w:rPr>
          <w:snapToGrid w:val="0"/>
        </w:rPr>
      </w:pPr>
      <w:r>
        <w:rPr>
          <w:b/>
          <w:snapToGrid w:val="0"/>
          <w:color w:val="000000" w:themeColor="text1"/>
        </w:rPr>
        <w:t xml:space="preserve">4  </w:t>
      </w:r>
      <w:r>
        <w:rPr>
          <w:rFonts w:hint="eastAsia"/>
          <w:snapToGrid w:val="0"/>
          <w:color w:val="000000" w:themeColor="text1"/>
        </w:rPr>
        <w:t>相关</w:t>
      </w:r>
      <w:r>
        <w:rPr>
          <w:snapToGrid w:val="0"/>
          <w:color w:val="000000" w:themeColor="text1"/>
        </w:rPr>
        <w:t>单位确定的</w:t>
      </w:r>
      <w:r>
        <w:t>测试对象</w:t>
      </w:r>
      <w:r>
        <w:rPr>
          <w:rFonts w:hint="eastAsia"/>
        </w:rPr>
        <w:t>、</w:t>
      </w:r>
      <w:r>
        <w:t>测试参数和测试</w:t>
      </w:r>
      <w:r>
        <w:rPr>
          <w:snapToGrid w:val="0"/>
          <w:color w:val="000000" w:themeColor="text1"/>
        </w:rPr>
        <w:t>数量</w:t>
      </w:r>
      <w:r>
        <w:rPr>
          <w:snapToGrid w:val="0"/>
        </w:rPr>
        <w:t>；</w:t>
      </w:r>
    </w:p>
    <w:p w14:paraId="4ADB401C" w14:textId="77777777" w:rsidR="00E84D83" w:rsidRDefault="0089769B">
      <w:pPr>
        <w:pStyle w:val="affffc"/>
        <w:ind w:firstLine="482"/>
        <w:rPr>
          <w:b/>
          <w:snapToGrid w:val="0"/>
        </w:rPr>
      </w:pPr>
      <w:r>
        <w:rPr>
          <w:b/>
          <w:snapToGrid w:val="0"/>
        </w:rPr>
        <w:t xml:space="preserve">5  </w:t>
      </w:r>
      <w:r>
        <w:rPr>
          <w:rFonts w:hint="eastAsia"/>
          <w:snapToGrid w:val="0"/>
        </w:rPr>
        <w:t>传感器选型、标定，测试元件制作安装与埋设方法；</w:t>
      </w:r>
    </w:p>
    <w:p w14:paraId="58374E1C" w14:textId="77777777" w:rsidR="00E84D83" w:rsidRDefault="0089769B">
      <w:pPr>
        <w:pStyle w:val="affffc"/>
        <w:ind w:firstLine="482"/>
        <w:rPr>
          <w:snapToGrid w:val="0"/>
        </w:rPr>
      </w:pPr>
      <w:r>
        <w:rPr>
          <w:b/>
          <w:snapToGrid w:val="0"/>
        </w:rPr>
        <w:t xml:space="preserve">6  </w:t>
      </w:r>
      <w:r>
        <w:rPr>
          <w:rFonts w:hint="eastAsia"/>
          <w:snapToGrid w:val="0"/>
        </w:rPr>
        <w:t>试验桩与锚杆的制作和施工</w:t>
      </w:r>
      <w:r>
        <w:rPr>
          <w:rFonts w:hint="eastAsia"/>
          <w:snapToGrid w:val="0"/>
          <w:color w:val="000000" w:themeColor="text1"/>
        </w:rPr>
        <w:t>要求</w:t>
      </w:r>
      <w:r>
        <w:rPr>
          <w:rFonts w:hint="eastAsia"/>
          <w:snapToGrid w:val="0"/>
        </w:rPr>
        <w:t>；</w:t>
      </w:r>
    </w:p>
    <w:p w14:paraId="5CBC7424" w14:textId="77777777" w:rsidR="00E84D83" w:rsidRDefault="0089769B">
      <w:pPr>
        <w:pStyle w:val="affffc"/>
        <w:ind w:firstLine="482"/>
        <w:rPr>
          <w:snapToGrid w:val="0"/>
          <w:color w:val="000000" w:themeColor="text1"/>
        </w:rPr>
      </w:pPr>
      <w:r>
        <w:rPr>
          <w:b/>
          <w:snapToGrid w:val="0"/>
          <w:color w:val="000000" w:themeColor="text1"/>
        </w:rPr>
        <w:t>7</w:t>
      </w:r>
      <w:r>
        <w:rPr>
          <w:rFonts w:hint="eastAsia"/>
          <w:b/>
          <w:snapToGrid w:val="0"/>
          <w:color w:val="000000" w:themeColor="text1"/>
        </w:rPr>
        <w:t xml:space="preserve">  </w:t>
      </w:r>
      <w:r>
        <w:rPr>
          <w:snapToGrid w:val="0"/>
          <w:color w:val="000000" w:themeColor="text1"/>
        </w:rPr>
        <w:t>所需的</w:t>
      </w:r>
      <w:r>
        <w:t>测试</w:t>
      </w:r>
      <w:r>
        <w:rPr>
          <w:rFonts w:hint="eastAsia"/>
          <w:snapToGrid w:val="0"/>
          <w:color w:val="000000" w:themeColor="text1"/>
        </w:rPr>
        <w:t>仪器</w:t>
      </w:r>
      <w:r>
        <w:rPr>
          <w:snapToGrid w:val="0"/>
          <w:color w:val="000000" w:themeColor="text1"/>
        </w:rPr>
        <w:t>，试验时间要求；</w:t>
      </w:r>
    </w:p>
    <w:p w14:paraId="44C07F77" w14:textId="77777777" w:rsidR="00E84D83" w:rsidRDefault="0089769B">
      <w:pPr>
        <w:pStyle w:val="affffc"/>
        <w:ind w:firstLine="482"/>
        <w:rPr>
          <w:snapToGrid w:val="0"/>
        </w:rPr>
      </w:pPr>
      <w:r>
        <w:rPr>
          <w:b/>
          <w:snapToGrid w:val="0"/>
          <w:color w:val="000000" w:themeColor="text1"/>
        </w:rPr>
        <w:t>8</w:t>
      </w:r>
      <w:r>
        <w:rPr>
          <w:rFonts w:hint="eastAsia"/>
          <w:b/>
          <w:snapToGrid w:val="0"/>
          <w:color w:val="000000" w:themeColor="text1"/>
        </w:rPr>
        <w:t xml:space="preserve">  </w:t>
      </w:r>
      <w:r>
        <w:rPr>
          <w:snapToGrid w:val="0"/>
          <w:color w:val="000000" w:themeColor="text1"/>
        </w:rPr>
        <w:t>现场测试元器件（传感器、缆线）</w:t>
      </w:r>
      <w:r>
        <w:rPr>
          <w:rFonts w:asciiTheme="minorEastAsia" w:hAnsiTheme="minorEastAsia"/>
          <w:szCs w:val="24"/>
        </w:rPr>
        <w:t>安全防护和现场安全生产措施</w:t>
      </w:r>
      <w:r>
        <w:rPr>
          <w:snapToGrid w:val="0"/>
        </w:rPr>
        <w:t>。</w:t>
      </w:r>
    </w:p>
    <w:p w14:paraId="27E6D1C6" w14:textId="77777777" w:rsidR="00E84D83" w:rsidRDefault="0089769B">
      <w:pPr>
        <w:rPr>
          <w:color w:val="000000" w:themeColor="text1"/>
        </w:rPr>
      </w:pPr>
      <w:r>
        <w:rPr>
          <w:rFonts w:hint="eastAsia"/>
          <w:b/>
        </w:rPr>
        <w:t>3.2.</w:t>
      </w:r>
      <w:r>
        <w:rPr>
          <w:b/>
        </w:rPr>
        <w:t>4</w:t>
      </w:r>
      <w:r>
        <w:rPr>
          <w:rFonts w:hint="eastAsia"/>
        </w:rPr>
        <w:t xml:space="preserve">  </w:t>
      </w:r>
      <w:r>
        <w:rPr>
          <w:rFonts w:hint="eastAsia"/>
        </w:rPr>
        <w:t>内力测试</w:t>
      </w:r>
      <w:r>
        <w:t>基桩与锚杆</w:t>
      </w:r>
      <w:r>
        <w:rPr>
          <w:rFonts w:hint="eastAsia"/>
          <w:bCs/>
          <w:color w:val="000000" w:themeColor="text1"/>
          <w:szCs w:val="20"/>
        </w:rPr>
        <w:t>所在位置处的</w:t>
      </w:r>
      <w:r>
        <w:rPr>
          <w:rFonts w:hint="eastAsia"/>
          <w:color w:val="000000" w:themeColor="text1"/>
          <w:szCs w:val="20"/>
        </w:rPr>
        <w:t>地质条件</w:t>
      </w:r>
      <w:r>
        <w:rPr>
          <w:rFonts w:hint="eastAsia"/>
          <w:bCs/>
          <w:color w:val="000000" w:themeColor="text1"/>
          <w:szCs w:val="20"/>
        </w:rPr>
        <w:t>、设计参数以及施工工艺</w:t>
      </w:r>
      <w:r>
        <w:rPr>
          <w:rFonts w:hint="eastAsia"/>
          <w:color w:val="000000" w:themeColor="text1"/>
          <w:szCs w:val="20"/>
        </w:rPr>
        <w:t>应具有代表性。</w:t>
      </w:r>
    </w:p>
    <w:p w14:paraId="5D0A4EBA" w14:textId="77777777" w:rsidR="00E84D83" w:rsidRDefault="0089769B">
      <w:pPr>
        <w:rPr>
          <w:snapToGrid w:val="0"/>
          <w:color w:val="000000" w:themeColor="text1"/>
          <w:kern w:val="0"/>
        </w:rPr>
      </w:pPr>
      <w:r>
        <w:rPr>
          <w:b/>
          <w:snapToGrid w:val="0"/>
          <w:color w:val="000000" w:themeColor="text1"/>
          <w:kern w:val="0"/>
        </w:rPr>
        <w:t>3.2</w:t>
      </w:r>
      <w:r>
        <w:rPr>
          <w:rFonts w:hint="eastAsia"/>
          <w:b/>
          <w:snapToGrid w:val="0"/>
          <w:color w:val="000000" w:themeColor="text1"/>
          <w:kern w:val="0"/>
        </w:rPr>
        <w:t>.</w:t>
      </w:r>
      <w:r>
        <w:rPr>
          <w:b/>
          <w:snapToGrid w:val="0"/>
          <w:color w:val="000000" w:themeColor="text1"/>
          <w:kern w:val="0"/>
        </w:rPr>
        <w:t>5</w:t>
      </w:r>
      <w:r>
        <w:rPr>
          <w:rFonts w:hint="eastAsia"/>
          <w:b/>
          <w:snapToGrid w:val="0"/>
          <w:color w:val="000000" w:themeColor="text1"/>
          <w:kern w:val="0"/>
        </w:rPr>
        <w:t xml:space="preserve">  </w:t>
      </w:r>
      <w:r>
        <w:rPr>
          <w:snapToGrid w:val="0"/>
          <w:color w:val="000000" w:themeColor="text1"/>
          <w:kern w:val="0"/>
        </w:rPr>
        <w:t>从成桩到开始测试的</w:t>
      </w:r>
      <w:r>
        <w:rPr>
          <w:rFonts w:hint="eastAsia"/>
          <w:snapToGrid w:val="0"/>
          <w:color w:val="000000" w:themeColor="text1"/>
          <w:kern w:val="0"/>
        </w:rPr>
        <w:t>混凝土强度与</w:t>
      </w:r>
      <w:r>
        <w:rPr>
          <w:snapToGrid w:val="0"/>
          <w:color w:val="000000" w:themeColor="text1"/>
          <w:kern w:val="0"/>
        </w:rPr>
        <w:t>间歇时间应符合下列规定：</w:t>
      </w:r>
    </w:p>
    <w:p w14:paraId="6F7B1F71" w14:textId="77777777" w:rsidR="00E84D83" w:rsidRDefault="0089769B">
      <w:pPr>
        <w:pStyle w:val="affffc"/>
        <w:ind w:firstLine="482"/>
        <w:rPr>
          <w:snapToGrid w:val="0"/>
        </w:rPr>
      </w:pPr>
      <w:r>
        <w:rPr>
          <w:b/>
          <w:snapToGrid w:val="0"/>
        </w:rPr>
        <w:t xml:space="preserve">1  </w:t>
      </w:r>
      <w:r>
        <w:rPr>
          <w:snapToGrid w:val="0"/>
        </w:rPr>
        <w:t>混凝土灌注桩龄期不得少于</w:t>
      </w:r>
      <w:r>
        <w:rPr>
          <w:snapToGrid w:val="0"/>
        </w:rPr>
        <w:t>28d</w:t>
      </w:r>
      <w:r>
        <w:rPr>
          <w:snapToGrid w:val="0"/>
        </w:rPr>
        <w:t>或预留立方体试块强度不得低于设计强度等级</w:t>
      </w:r>
      <w:r>
        <w:rPr>
          <w:rFonts w:hint="eastAsia"/>
          <w:snapToGrid w:val="0"/>
        </w:rPr>
        <w:t>；</w:t>
      </w:r>
    </w:p>
    <w:p w14:paraId="61722524" w14:textId="77777777" w:rsidR="00E84D83" w:rsidRDefault="0089769B">
      <w:pPr>
        <w:pStyle w:val="affffc"/>
        <w:ind w:firstLine="482"/>
        <w:rPr>
          <w:snapToGrid w:val="0"/>
          <w:color w:val="FF0000"/>
        </w:rPr>
      </w:pPr>
      <w:r>
        <w:rPr>
          <w:b/>
          <w:snapToGrid w:val="0"/>
          <w:color w:val="000000" w:themeColor="text1"/>
        </w:rPr>
        <w:t xml:space="preserve">2  </w:t>
      </w:r>
      <w:r>
        <w:rPr>
          <w:rFonts w:hint="eastAsia"/>
          <w:snapToGrid w:val="0"/>
          <w:color w:val="000000" w:themeColor="text1"/>
        </w:rPr>
        <w:t>混凝土</w:t>
      </w:r>
      <w:r>
        <w:rPr>
          <w:snapToGrid w:val="0"/>
          <w:color w:val="000000" w:themeColor="text1"/>
        </w:rPr>
        <w:t>预制桩</w:t>
      </w:r>
      <w:r>
        <w:rPr>
          <w:snapToGrid w:val="0"/>
        </w:rPr>
        <w:t>强度不得低于设计强度等级或</w:t>
      </w:r>
      <w:r>
        <w:rPr>
          <w:snapToGrid w:val="0"/>
          <w:color w:val="000000" w:themeColor="text1"/>
        </w:rPr>
        <w:t>制作养护时间</w:t>
      </w:r>
      <w:r>
        <w:rPr>
          <w:snapToGrid w:val="0"/>
        </w:rPr>
        <w:t>不得</w:t>
      </w:r>
      <w:r>
        <w:rPr>
          <w:rFonts w:hint="eastAsia"/>
          <w:snapToGrid w:val="0"/>
        </w:rPr>
        <w:t>少于</w:t>
      </w:r>
      <w:r>
        <w:rPr>
          <w:snapToGrid w:val="0"/>
          <w:color w:val="000000" w:themeColor="text1"/>
        </w:rPr>
        <w:t>28d</w:t>
      </w:r>
      <w:r>
        <w:rPr>
          <w:rFonts w:hint="eastAsia"/>
          <w:snapToGrid w:val="0"/>
        </w:rPr>
        <w:t>；</w:t>
      </w:r>
    </w:p>
    <w:p w14:paraId="7307AFEA" w14:textId="77777777" w:rsidR="00E84D83" w:rsidRDefault="0089769B">
      <w:pPr>
        <w:pStyle w:val="affffc"/>
        <w:ind w:firstLine="482"/>
        <w:rPr>
          <w:snapToGrid w:val="0"/>
        </w:rPr>
      </w:pPr>
      <w:r>
        <w:rPr>
          <w:b/>
          <w:snapToGrid w:val="0"/>
        </w:rPr>
        <w:t xml:space="preserve">3  </w:t>
      </w:r>
      <w:r>
        <w:rPr>
          <w:rFonts w:hint="eastAsia"/>
          <w:snapToGrid w:val="0"/>
        </w:rPr>
        <w:t>混凝土</w:t>
      </w:r>
      <w:r>
        <w:rPr>
          <w:snapToGrid w:val="0"/>
        </w:rPr>
        <w:t>预制桩</w:t>
      </w:r>
      <w:r>
        <w:rPr>
          <w:rFonts w:hint="eastAsia"/>
          <w:snapToGrid w:val="0"/>
        </w:rPr>
        <w:t>与</w:t>
      </w:r>
      <w:r>
        <w:rPr>
          <w:snapToGrid w:val="0"/>
        </w:rPr>
        <w:t>钢桩的承载力</w:t>
      </w:r>
      <w:r>
        <w:rPr>
          <w:rFonts w:hint="eastAsia"/>
          <w:snapToGrid w:val="0"/>
        </w:rPr>
        <w:t>测试</w:t>
      </w:r>
      <w:r>
        <w:rPr>
          <w:snapToGrid w:val="0"/>
        </w:rPr>
        <w:t>间歇时间</w:t>
      </w:r>
      <w:r>
        <w:rPr>
          <w:rFonts w:hint="eastAsia"/>
          <w:snapToGrid w:val="0"/>
        </w:rPr>
        <w:t>：</w:t>
      </w:r>
      <w:r>
        <w:rPr>
          <w:snapToGrid w:val="0"/>
        </w:rPr>
        <w:t>砂土不宜少于</w:t>
      </w:r>
      <w:r>
        <w:rPr>
          <w:snapToGrid w:val="0"/>
        </w:rPr>
        <w:t>7d</w:t>
      </w:r>
      <w:r>
        <w:rPr>
          <w:snapToGrid w:val="0"/>
        </w:rPr>
        <w:t>；粉土不</w:t>
      </w:r>
      <w:r>
        <w:rPr>
          <w:snapToGrid w:val="0"/>
        </w:rPr>
        <w:lastRenderedPageBreak/>
        <w:t>宜少于</w:t>
      </w:r>
      <w:r>
        <w:rPr>
          <w:snapToGrid w:val="0"/>
        </w:rPr>
        <w:t>10d</w:t>
      </w:r>
      <w:r>
        <w:rPr>
          <w:snapToGrid w:val="0"/>
        </w:rPr>
        <w:t>；非饱和黏性土不宜少于</w:t>
      </w:r>
      <w:r>
        <w:rPr>
          <w:snapToGrid w:val="0"/>
        </w:rPr>
        <w:t>15d</w:t>
      </w:r>
      <w:r>
        <w:rPr>
          <w:snapToGrid w:val="0"/>
        </w:rPr>
        <w:t>；饱和黏性土不宜少于</w:t>
      </w:r>
      <w:r>
        <w:rPr>
          <w:snapToGrid w:val="0"/>
        </w:rPr>
        <w:t>25d</w:t>
      </w:r>
      <w:r>
        <w:rPr>
          <w:snapToGrid w:val="0"/>
        </w:rPr>
        <w:t>；桩端持力层为遇水易软化的风化岩层，不应少于</w:t>
      </w:r>
      <w:r>
        <w:rPr>
          <w:snapToGrid w:val="0"/>
        </w:rPr>
        <w:t>25d</w:t>
      </w:r>
      <w:r>
        <w:rPr>
          <w:snapToGrid w:val="0"/>
        </w:rPr>
        <w:t>。</w:t>
      </w:r>
    </w:p>
    <w:p w14:paraId="08F49C0C" w14:textId="77777777" w:rsidR="00E84D83" w:rsidRDefault="0089769B">
      <w:r>
        <w:rPr>
          <w:b/>
          <w:color w:val="000000" w:themeColor="text1"/>
        </w:rPr>
        <w:t>3.2.6</w:t>
      </w:r>
      <w:r>
        <w:rPr>
          <w:rFonts w:hint="eastAsia"/>
          <w:b/>
          <w:color w:val="000000" w:themeColor="text1"/>
        </w:rPr>
        <w:t xml:space="preserve">  </w:t>
      </w:r>
      <w:r>
        <w:rPr>
          <w:color w:val="000000" w:themeColor="text1"/>
        </w:rPr>
        <w:t>锚杆</w:t>
      </w:r>
      <w:r>
        <w:rPr>
          <w:rFonts w:hint="eastAsia"/>
          <w:color w:val="000000" w:themeColor="text1"/>
        </w:rPr>
        <w:t>测试</w:t>
      </w:r>
      <w:r>
        <w:rPr>
          <w:color w:val="000000" w:themeColor="text1"/>
        </w:rPr>
        <w:t>开始时间</w:t>
      </w:r>
      <w:r>
        <w:rPr>
          <w:rFonts w:hint="eastAsia"/>
          <w:color w:val="000000" w:themeColor="text1"/>
        </w:rPr>
        <w:t>，</w:t>
      </w:r>
      <w:r>
        <w:t>锚固段注浆体强度</w:t>
      </w:r>
      <w:r>
        <w:rPr>
          <w:rFonts w:hint="eastAsia"/>
        </w:rPr>
        <w:t>不应低于</w:t>
      </w:r>
      <w:r>
        <w:t>设计强度</w:t>
      </w:r>
      <w:r>
        <w:rPr>
          <w:rFonts w:hint="eastAsia"/>
        </w:rPr>
        <w:t>，</w:t>
      </w:r>
      <w:r>
        <w:t>或锚固段注浆体</w:t>
      </w:r>
      <w:r>
        <w:rPr>
          <w:rFonts w:hint="eastAsia"/>
        </w:rPr>
        <w:t>的龄期应达到</w:t>
      </w:r>
      <w:r>
        <w:t>28d</w:t>
      </w:r>
      <w:r>
        <w:rPr>
          <w:rFonts w:hint="eastAsia"/>
        </w:rPr>
        <w:t>。</w:t>
      </w:r>
    </w:p>
    <w:p w14:paraId="2B132B89" w14:textId="77777777" w:rsidR="00E84D83" w:rsidRDefault="0089769B">
      <w:r>
        <w:rPr>
          <w:b/>
        </w:rPr>
        <w:t xml:space="preserve">3.2.7  </w:t>
      </w:r>
      <w:r>
        <w:t>桩身</w:t>
      </w:r>
      <w:r>
        <w:rPr>
          <w:color w:val="000000" w:themeColor="text1"/>
        </w:rPr>
        <w:t>材料与锚杆</w:t>
      </w:r>
      <w:r>
        <w:t>杆体</w:t>
      </w:r>
      <w:r>
        <w:rPr>
          <w:color w:val="000000" w:themeColor="text1"/>
        </w:rPr>
        <w:t>材料</w:t>
      </w:r>
      <w:r>
        <w:rPr>
          <w:rFonts w:hint="eastAsia"/>
        </w:rPr>
        <w:t>抽检</w:t>
      </w:r>
      <w:r>
        <w:t>应符合下列规定</w:t>
      </w:r>
      <w:r>
        <w:rPr>
          <w:rFonts w:hint="eastAsia"/>
        </w:rPr>
        <w:t>：</w:t>
      </w:r>
    </w:p>
    <w:p w14:paraId="197A02EF" w14:textId="77777777" w:rsidR="00E84D83" w:rsidRDefault="0089769B">
      <w:pPr>
        <w:pStyle w:val="affffc"/>
        <w:ind w:firstLine="482"/>
        <w:rPr>
          <w:color w:val="000000" w:themeColor="text1"/>
        </w:rPr>
      </w:pPr>
      <w:r>
        <w:rPr>
          <w:rFonts w:hint="eastAsia"/>
          <w:b/>
          <w:color w:val="000000" w:themeColor="text1"/>
        </w:rPr>
        <w:t>1</w:t>
      </w:r>
      <w:r>
        <w:rPr>
          <w:b/>
          <w:color w:val="000000" w:themeColor="text1"/>
        </w:rPr>
        <w:t xml:space="preserve">  </w:t>
      </w:r>
      <w:r>
        <w:rPr>
          <w:color w:val="000000" w:themeColor="text1"/>
        </w:rPr>
        <w:t>灌注桩</w:t>
      </w:r>
      <w:r>
        <w:rPr>
          <w:rFonts w:hint="eastAsia"/>
          <w:color w:val="000000" w:themeColor="text1"/>
        </w:rPr>
        <w:t>应进行钢筋应力应变曲线试验、混凝土标准试块抗压强度试验和混凝土应力应变曲线试验；</w:t>
      </w:r>
    </w:p>
    <w:p w14:paraId="78CF4E55" w14:textId="77777777" w:rsidR="00E84D83" w:rsidRDefault="0089769B">
      <w:pPr>
        <w:pStyle w:val="affffc"/>
        <w:ind w:firstLine="482"/>
        <w:rPr>
          <w:color w:val="000000" w:themeColor="text1"/>
        </w:rPr>
      </w:pPr>
      <w:r>
        <w:rPr>
          <w:rFonts w:hint="eastAsia"/>
          <w:b/>
          <w:color w:val="000000" w:themeColor="text1"/>
        </w:rPr>
        <w:t>2</w:t>
      </w:r>
      <w:r>
        <w:rPr>
          <w:b/>
          <w:color w:val="000000" w:themeColor="text1"/>
        </w:rPr>
        <w:t xml:space="preserve">  </w:t>
      </w:r>
      <w:r>
        <w:rPr>
          <w:color w:val="000000" w:themeColor="text1"/>
        </w:rPr>
        <w:t>预制混凝土桩应按本条第</w:t>
      </w:r>
      <w:r>
        <w:rPr>
          <w:rFonts w:hint="eastAsia"/>
          <w:color w:val="000000" w:themeColor="text1"/>
        </w:rPr>
        <w:t>1</w:t>
      </w:r>
      <w:r>
        <w:rPr>
          <w:rFonts w:hint="eastAsia"/>
          <w:color w:val="000000" w:themeColor="text1"/>
        </w:rPr>
        <w:t>款的规定进行材料检测，有条件时可进行预制桩结构试验；</w:t>
      </w:r>
    </w:p>
    <w:p w14:paraId="43FD05F8" w14:textId="77777777" w:rsidR="00E84D83" w:rsidRDefault="0089769B">
      <w:pPr>
        <w:pStyle w:val="affffc"/>
        <w:ind w:firstLine="482"/>
        <w:rPr>
          <w:color w:val="000000" w:themeColor="text1"/>
        </w:rPr>
      </w:pPr>
      <w:r>
        <w:rPr>
          <w:rFonts w:hint="eastAsia"/>
          <w:b/>
          <w:color w:val="000000" w:themeColor="text1"/>
        </w:rPr>
        <w:t>3</w:t>
      </w:r>
      <w:r>
        <w:rPr>
          <w:b/>
          <w:color w:val="000000" w:themeColor="text1"/>
        </w:rPr>
        <w:t xml:space="preserve">  </w:t>
      </w:r>
      <w:r>
        <w:rPr>
          <w:color w:val="000000" w:themeColor="text1"/>
        </w:rPr>
        <w:t>钢桩</w:t>
      </w:r>
      <w:r>
        <w:rPr>
          <w:rFonts w:hint="eastAsia"/>
          <w:color w:val="000000" w:themeColor="text1"/>
        </w:rPr>
        <w:t>应进行型钢应力应变曲线试验；</w:t>
      </w:r>
    </w:p>
    <w:p w14:paraId="5CDAD4EE" w14:textId="77777777" w:rsidR="00E84D83" w:rsidRDefault="0089769B">
      <w:pPr>
        <w:pStyle w:val="affffc"/>
        <w:ind w:firstLine="482"/>
      </w:pPr>
      <w:r>
        <w:rPr>
          <w:b/>
        </w:rPr>
        <w:t xml:space="preserve">4  </w:t>
      </w:r>
      <w:r>
        <w:t>锚杆杆体材料</w:t>
      </w:r>
      <w:r>
        <w:rPr>
          <w:rFonts w:hint="eastAsia"/>
        </w:rPr>
        <w:t>应进行钢筋应力应变曲线试验。</w:t>
      </w:r>
    </w:p>
    <w:p w14:paraId="5227A67F" w14:textId="77777777" w:rsidR="00E84D83" w:rsidRDefault="0089769B">
      <w:pPr>
        <w:rPr>
          <w:kern w:val="0"/>
        </w:rPr>
      </w:pPr>
      <w:r>
        <w:rPr>
          <w:b/>
        </w:rPr>
        <w:t>3.2.8</w:t>
      </w:r>
      <w:r>
        <w:rPr>
          <w:rFonts w:hint="eastAsia"/>
          <w:b/>
        </w:rPr>
        <w:t xml:space="preserve">  </w:t>
      </w:r>
      <w:r>
        <w:rPr>
          <w:rFonts w:hint="eastAsia"/>
        </w:rPr>
        <w:t>灌注</w:t>
      </w:r>
      <w:r>
        <w:rPr>
          <w:rFonts w:hint="eastAsia"/>
          <w:kern w:val="0"/>
        </w:rPr>
        <w:t>桩成孔后，</w:t>
      </w:r>
      <w:r>
        <w:rPr>
          <w:rFonts w:hint="eastAsia"/>
          <w:color w:val="000000" w:themeColor="text1"/>
          <w:kern w:val="0"/>
        </w:rPr>
        <w:t>宜</w:t>
      </w:r>
      <w:r>
        <w:rPr>
          <w:rFonts w:hint="eastAsia"/>
          <w:kern w:val="0"/>
        </w:rPr>
        <w:t>进行成孔质量检测，获得桩径随深度变化数据；预制混凝土桩、</w:t>
      </w:r>
      <w:r>
        <w:t>钢</w:t>
      </w:r>
      <w:r>
        <w:rPr>
          <w:rFonts w:hint="eastAsia"/>
          <w:kern w:val="0"/>
        </w:rPr>
        <w:t>桩成桩前，应进行桩身截面测试，获得桩身断面面积随深度变化数据。</w:t>
      </w:r>
    </w:p>
    <w:p w14:paraId="562B2F86" w14:textId="77777777" w:rsidR="00E84D83" w:rsidRDefault="0089769B">
      <w:pPr>
        <w:autoSpaceDE w:val="0"/>
        <w:autoSpaceDN w:val="0"/>
        <w:adjustRightInd w:val="0"/>
        <w:jc w:val="left"/>
        <w:rPr>
          <w:rFonts w:ascii="楷体_GB2312" w:eastAsia="楷体_GB2312"/>
        </w:rPr>
      </w:pPr>
      <w:r>
        <w:rPr>
          <w:b/>
        </w:rPr>
        <w:t>3.2.9</w:t>
      </w:r>
      <w:r>
        <w:rPr>
          <w:rFonts w:hint="eastAsia"/>
        </w:rPr>
        <w:t xml:space="preserve">  </w:t>
      </w:r>
      <w:r>
        <w:rPr>
          <w:rFonts w:hint="eastAsia"/>
        </w:rPr>
        <w:t>试验桩宜在测试前进行桩身完整性检测。</w:t>
      </w:r>
    </w:p>
    <w:p w14:paraId="51CB1C44" w14:textId="77777777" w:rsidR="00E84D83" w:rsidRDefault="0089769B">
      <w:pPr>
        <w:pStyle w:val="2"/>
        <w:rPr>
          <w:color w:val="000000" w:themeColor="text1"/>
        </w:rPr>
      </w:pPr>
      <w:bookmarkStart w:id="52" w:name="_Toc85636570"/>
      <w:bookmarkStart w:id="53" w:name="_Toc85798909"/>
      <w:bookmarkStart w:id="54" w:name="_Toc54426693"/>
      <w:bookmarkStart w:id="55" w:name="_Toc8882"/>
      <w:bookmarkStart w:id="56" w:name="_Toc85800357"/>
      <w:bookmarkStart w:id="57" w:name="_Toc85800419"/>
      <w:r>
        <w:t xml:space="preserve">3.3  </w:t>
      </w:r>
      <w:r>
        <w:rPr>
          <w:rFonts w:hint="eastAsia"/>
          <w:color w:val="000000" w:themeColor="text1"/>
        </w:rPr>
        <w:t>测试数据处理和测试报告</w:t>
      </w:r>
      <w:bookmarkEnd w:id="52"/>
      <w:bookmarkEnd w:id="53"/>
      <w:bookmarkEnd w:id="54"/>
      <w:bookmarkEnd w:id="55"/>
      <w:bookmarkEnd w:id="56"/>
      <w:bookmarkEnd w:id="57"/>
    </w:p>
    <w:p w14:paraId="78084ED1" w14:textId="77777777" w:rsidR="00E84D83" w:rsidRDefault="0089769B">
      <w:pPr>
        <w:rPr>
          <w:color w:val="000000" w:themeColor="text1"/>
        </w:rPr>
      </w:pPr>
      <w:r>
        <w:rPr>
          <w:rFonts w:hint="eastAsia"/>
          <w:b/>
          <w:color w:val="000000" w:themeColor="text1"/>
        </w:rPr>
        <w:t>3.3</w:t>
      </w:r>
      <w:r>
        <w:rPr>
          <w:b/>
          <w:color w:val="000000" w:themeColor="text1"/>
        </w:rPr>
        <w:t xml:space="preserve">.1  </w:t>
      </w:r>
      <w:r>
        <w:t>测试元件</w:t>
      </w:r>
      <w:r>
        <w:rPr>
          <w:color w:val="000000" w:themeColor="text1"/>
        </w:rPr>
        <w:t>成活和数据有效性判断</w:t>
      </w:r>
      <w:r>
        <w:rPr>
          <w:rFonts w:hint="eastAsia"/>
          <w:color w:val="000000" w:themeColor="text1"/>
        </w:rPr>
        <w:t>，应给出每个</w:t>
      </w:r>
      <w:r>
        <w:t>测试元件</w:t>
      </w:r>
      <w:r>
        <w:rPr>
          <w:rFonts w:hint="eastAsia"/>
          <w:color w:val="000000" w:themeColor="text1"/>
        </w:rPr>
        <w:t>成活情况和数据有效性评判。</w:t>
      </w:r>
    </w:p>
    <w:p w14:paraId="71C49A43" w14:textId="77777777" w:rsidR="00E84D83" w:rsidRDefault="0089769B">
      <w:pPr>
        <w:rPr>
          <w:color w:val="000000" w:themeColor="text1"/>
        </w:rPr>
      </w:pPr>
      <w:r>
        <w:rPr>
          <w:rFonts w:hint="eastAsia"/>
          <w:b/>
          <w:color w:val="000000" w:themeColor="text1"/>
        </w:rPr>
        <w:t>3.3</w:t>
      </w:r>
      <w:r>
        <w:rPr>
          <w:b/>
          <w:color w:val="000000" w:themeColor="text1"/>
        </w:rPr>
        <w:t xml:space="preserve">.2  </w:t>
      </w:r>
      <w:r>
        <w:rPr>
          <w:color w:val="000000" w:themeColor="text1"/>
        </w:rPr>
        <w:t>数据处理应给出数据处理原则和数据分析方法</w:t>
      </w:r>
      <w:r>
        <w:rPr>
          <w:rFonts w:hint="eastAsia"/>
          <w:color w:val="000000" w:themeColor="text1"/>
        </w:rPr>
        <w:t>。</w:t>
      </w:r>
    </w:p>
    <w:p w14:paraId="1E5F03BD" w14:textId="77777777" w:rsidR="00E84D83" w:rsidRDefault="0089769B">
      <w:pPr>
        <w:rPr>
          <w:color w:val="000000" w:themeColor="text1"/>
        </w:rPr>
      </w:pPr>
      <w:r>
        <w:rPr>
          <w:rFonts w:hint="eastAsia"/>
          <w:b/>
          <w:color w:val="000000" w:themeColor="text1"/>
        </w:rPr>
        <w:t>3.3</w:t>
      </w:r>
      <w:r>
        <w:rPr>
          <w:b/>
          <w:color w:val="000000" w:themeColor="text1"/>
        </w:rPr>
        <w:t xml:space="preserve">.3  </w:t>
      </w:r>
      <w:r>
        <w:rPr>
          <w:color w:val="000000" w:themeColor="text1"/>
        </w:rPr>
        <w:t>基桩内力测试</w:t>
      </w:r>
      <w:r>
        <w:rPr>
          <w:rFonts w:hint="eastAsia"/>
          <w:color w:val="000000" w:themeColor="text1"/>
        </w:rPr>
        <w:t>应给出受测桩的桩身变形与内力图表，并评价桩周摩阻力与桩端阻力、估算桩周土抗力。</w:t>
      </w:r>
    </w:p>
    <w:p w14:paraId="3E1F25D4" w14:textId="77777777" w:rsidR="00E84D83" w:rsidRDefault="0089769B">
      <w:r>
        <w:rPr>
          <w:b/>
        </w:rPr>
        <w:t>3.3.4</w:t>
      </w:r>
      <w:r>
        <w:rPr>
          <w:rFonts w:hint="eastAsia"/>
          <w:b/>
        </w:rPr>
        <w:t xml:space="preserve">  </w:t>
      </w:r>
      <w:r>
        <w:t>锚杆内力测试</w:t>
      </w:r>
      <w:r>
        <w:rPr>
          <w:rFonts w:hint="eastAsia"/>
        </w:rPr>
        <w:t>应给出受测</w:t>
      </w:r>
      <w:r>
        <w:t>锚杆</w:t>
      </w:r>
      <w:r>
        <w:rPr>
          <w:rFonts w:hint="eastAsia"/>
        </w:rPr>
        <w:t>的杆体变形与轴力图表，并评价</w:t>
      </w:r>
      <w:r>
        <w:t>锚固段注浆体与岩土</w:t>
      </w:r>
      <w:r>
        <w:rPr>
          <w:rFonts w:hint="eastAsia"/>
        </w:rPr>
        <w:t>层</w:t>
      </w:r>
      <w:r>
        <w:t>之间的</w:t>
      </w:r>
      <w:r>
        <w:rPr>
          <w:rFonts w:hint="eastAsia"/>
        </w:rPr>
        <w:t>粘结力。</w:t>
      </w:r>
    </w:p>
    <w:p w14:paraId="4BFB0A62" w14:textId="77777777" w:rsidR="00E84D83" w:rsidRDefault="0089769B">
      <w:pPr>
        <w:rPr>
          <w:snapToGrid w:val="0"/>
          <w:kern w:val="0"/>
        </w:rPr>
      </w:pPr>
      <w:r>
        <w:rPr>
          <w:b/>
          <w:snapToGrid w:val="0"/>
          <w:kern w:val="0"/>
        </w:rPr>
        <w:t xml:space="preserve">3.3.5  </w:t>
      </w:r>
      <w:r>
        <w:rPr>
          <w:rFonts w:hint="eastAsia"/>
          <w:snapToGrid w:val="0"/>
          <w:kern w:val="0"/>
        </w:rPr>
        <w:t>测试报告应结论准确、用词规范；</w:t>
      </w:r>
      <w:r>
        <w:rPr>
          <w:rFonts w:hint="eastAsia"/>
          <w:snapToGrid w:val="0"/>
          <w:color w:val="000000" w:themeColor="text1"/>
          <w:kern w:val="0"/>
        </w:rPr>
        <w:t>测试</w:t>
      </w:r>
      <w:r>
        <w:rPr>
          <w:snapToGrid w:val="0"/>
          <w:kern w:val="0"/>
        </w:rPr>
        <w:t>报告应包含以下内容：</w:t>
      </w:r>
    </w:p>
    <w:p w14:paraId="78CA3FAB" w14:textId="77777777" w:rsidR="00E84D83" w:rsidRDefault="0089769B">
      <w:pPr>
        <w:pStyle w:val="affffc"/>
        <w:ind w:firstLine="482"/>
        <w:rPr>
          <w:snapToGrid w:val="0"/>
        </w:rPr>
      </w:pPr>
      <w:r>
        <w:rPr>
          <w:b/>
          <w:snapToGrid w:val="0"/>
        </w:rPr>
        <w:t xml:space="preserve">1  </w:t>
      </w:r>
      <w:r>
        <w:rPr>
          <w:snapToGrid w:val="0"/>
        </w:rPr>
        <w:t>委托方名称，工程名称、工程地点，建设、勘察、设计和施工单位，设计要求，</w:t>
      </w:r>
      <w:r>
        <w:rPr>
          <w:rFonts w:hint="eastAsia"/>
          <w:snapToGrid w:val="0"/>
          <w:color w:val="000000" w:themeColor="text1"/>
        </w:rPr>
        <w:t>测试</w:t>
      </w:r>
      <w:r>
        <w:rPr>
          <w:snapToGrid w:val="0"/>
        </w:rPr>
        <w:t>目的，</w:t>
      </w:r>
      <w:r>
        <w:rPr>
          <w:rFonts w:hint="eastAsia"/>
          <w:snapToGrid w:val="0"/>
          <w:color w:val="000000" w:themeColor="text1"/>
        </w:rPr>
        <w:t>测试</w:t>
      </w:r>
      <w:r>
        <w:rPr>
          <w:snapToGrid w:val="0"/>
        </w:rPr>
        <w:t>依据，</w:t>
      </w:r>
      <w:r>
        <w:rPr>
          <w:rFonts w:hint="eastAsia"/>
          <w:snapToGrid w:val="0"/>
          <w:color w:val="000000" w:themeColor="text1"/>
        </w:rPr>
        <w:t>测试</w:t>
      </w:r>
      <w:r>
        <w:rPr>
          <w:snapToGrid w:val="0"/>
        </w:rPr>
        <w:t>数量，</w:t>
      </w:r>
      <w:r>
        <w:rPr>
          <w:rFonts w:hint="eastAsia"/>
          <w:snapToGrid w:val="0"/>
          <w:color w:val="000000" w:themeColor="text1"/>
        </w:rPr>
        <w:t>测试</w:t>
      </w:r>
      <w:r>
        <w:rPr>
          <w:snapToGrid w:val="0"/>
        </w:rPr>
        <w:t>日期；</w:t>
      </w:r>
    </w:p>
    <w:p w14:paraId="01F97CCF" w14:textId="77777777" w:rsidR="00E84D83" w:rsidRDefault="0089769B">
      <w:pPr>
        <w:pStyle w:val="affffc"/>
        <w:ind w:firstLine="482"/>
        <w:rPr>
          <w:snapToGrid w:val="0"/>
        </w:rPr>
      </w:pPr>
      <w:r>
        <w:rPr>
          <w:b/>
          <w:snapToGrid w:val="0"/>
        </w:rPr>
        <w:t xml:space="preserve">2  </w:t>
      </w:r>
      <w:r>
        <w:rPr>
          <w:snapToGrid w:val="0"/>
        </w:rPr>
        <w:t>代表性钻孔岩土工程勘察资料；</w:t>
      </w:r>
    </w:p>
    <w:p w14:paraId="5B35C413" w14:textId="77777777" w:rsidR="00E84D83" w:rsidRDefault="0089769B">
      <w:pPr>
        <w:pStyle w:val="affffc"/>
        <w:ind w:firstLine="482"/>
        <w:rPr>
          <w:snapToGrid w:val="0"/>
        </w:rPr>
      </w:pPr>
      <w:r>
        <w:rPr>
          <w:b/>
          <w:snapToGrid w:val="0"/>
        </w:rPr>
        <w:t xml:space="preserve">3  </w:t>
      </w:r>
      <w:r>
        <w:rPr>
          <w:snapToGrid w:val="0"/>
        </w:rPr>
        <w:t>主要</w:t>
      </w:r>
      <w:r>
        <w:rPr>
          <w:rFonts w:hint="eastAsia"/>
          <w:snapToGrid w:val="0"/>
          <w:color w:val="000000" w:themeColor="text1"/>
        </w:rPr>
        <w:t>测试</w:t>
      </w:r>
      <w:r>
        <w:rPr>
          <w:snapToGrid w:val="0"/>
        </w:rPr>
        <w:t>仪器设备</w:t>
      </w:r>
      <w:r>
        <w:t>及传感器的规格、型号、</w:t>
      </w:r>
      <w:r>
        <w:rPr>
          <w:rFonts w:hint="eastAsia"/>
        </w:rPr>
        <w:t>量程</w:t>
      </w:r>
      <w:r>
        <w:t>、精度</w:t>
      </w:r>
      <w:r>
        <w:rPr>
          <w:rFonts w:hint="eastAsia"/>
        </w:rPr>
        <w:t>、</w:t>
      </w:r>
      <w:r>
        <w:t>标定结果；</w:t>
      </w:r>
    </w:p>
    <w:p w14:paraId="38AFF38F" w14:textId="77777777" w:rsidR="00E84D83" w:rsidRDefault="0089769B">
      <w:pPr>
        <w:pStyle w:val="affffc"/>
        <w:ind w:firstLine="482"/>
      </w:pPr>
      <w:r>
        <w:rPr>
          <w:b/>
        </w:rPr>
        <w:lastRenderedPageBreak/>
        <w:t xml:space="preserve">4  </w:t>
      </w:r>
      <w:r>
        <w:rPr>
          <w:rFonts w:hint="eastAsia"/>
        </w:rPr>
        <w:t>测试元件安装方法、安装位置、过程检查记录、</w:t>
      </w:r>
      <w:r>
        <w:t>异常情况描述</w:t>
      </w:r>
      <w:r>
        <w:rPr>
          <w:rFonts w:hint="eastAsia"/>
        </w:rPr>
        <w:t>；</w:t>
      </w:r>
    </w:p>
    <w:p w14:paraId="511F7995" w14:textId="77777777" w:rsidR="00E84D83" w:rsidRDefault="0089769B">
      <w:pPr>
        <w:pStyle w:val="affffc"/>
        <w:ind w:firstLine="482"/>
        <w:rPr>
          <w:snapToGrid w:val="0"/>
        </w:rPr>
      </w:pPr>
      <w:r>
        <w:rPr>
          <w:b/>
          <w:snapToGrid w:val="0"/>
        </w:rPr>
        <w:t xml:space="preserve">5  </w:t>
      </w:r>
      <w:r>
        <w:rPr>
          <w:rFonts w:hint="eastAsia"/>
          <w:snapToGrid w:val="0"/>
          <w:color w:val="000000" w:themeColor="text1"/>
        </w:rPr>
        <w:t>测试</w:t>
      </w:r>
      <w:r>
        <w:rPr>
          <w:snapToGrid w:val="0"/>
        </w:rPr>
        <w:t>方法</w:t>
      </w:r>
      <w:r>
        <w:rPr>
          <w:rFonts w:hint="eastAsia"/>
          <w:snapToGrid w:val="0"/>
        </w:rPr>
        <w:t>，</w:t>
      </w:r>
      <w:r>
        <w:rPr>
          <w:rFonts w:hint="eastAsia"/>
          <w:snapToGrid w:val="0"/>
          <w:color w:val="000000" w:themeColor="text1"/>
        </w:rPr>
        <w:t>测试</w:t>
      </w:r>
      <w:r>
        <w:t>过程叙述及异常情况描述</w:t>
      </w:r>
      <w:r>
        <w:rPr>
          <w:snapToGrid w:val="0"/>
        </w:rPr>
        <w:t>；</w:t>
      </w:r>
    </w:p>
    <w:p w14:paraId="3F8831A7" w14:textId="77777777" w:rsidR="00E84D83" w:rsidRDefault="0089769B">
      <w:pPr>
        <w:pStyle w:val="affffc"/>
        <w:ind w:firstLine="482"/>
      </w:pPr>
      <w:r>
        <w:rPr>
          <w:b/>
          <w:snapToGrid w:val="0"/>
        </w:rPr>
        <w:t xml:space="preserve">6  </w:t>
      </w:r>
      <w:r>
        <w:t>与</w:t>
      </w:r>
      <w:r>
        <w:rPr>
          <w:rFonts w:hint="eastAsia"/>
          <w:snapToGrid w:val="0"/>
          <w:color w:val="000000" w:themeColor="text1"/>
        </w:rPr>
        <w:t>测试</w:t>
      </w:r>
      <w:r>
        <w:t>内容相应的结论及建议。</w:t>
      </w:r>
      <w:r>
        <w:br w:type="page"/>
      </w:r>
    </w:p>
    <w:p w14:paraId="66E5BC6A" w14:textId="77777777" w:rsidR="00E84D83" w:rsidRDefault="0089769B">
      <w:pPr>
        <w:pStyle w:val="1"/>
        <w:rPr>
          <w:kern w:val="0"/>
        </w:rPr>
      </w:pPr>
      <w:bookmarkStart w:id="58" w:name="_Toc80998912"/>
      <w:bookmarkStart w:id="59" w:name="_Toc85636571"/>
      <w:bookmarkStart w:id="60" w:name="_Toc85798910"/>
      <w:bookmarkStart w:id="61" w:name="_Toc32240"/>
      <w:bookmarkStart w:id="62" w:name="_Toc85800358"/>
      <w:bookmarkStart w:id="63" w:name="_Toc85800420"/>
      <w:bookmarkStart w:id="64" w:name="_Toc80998913"/>
      <w:bookmarkEnd w:id="45"/>
      <w:bookmarkEnd w:id="46"/>
      <w:r>
        <w:rPr>
          <w:rFonts w:hint="eastAsia"/>
          <w:kern w:val="0"/>
        </w:rPr>
        <w:lastRenderedPageBreak/>
        <w:t>4</w:t>
      </w:r>
      <w:r>
        <w:rPr>
          <w:kern w:val="0"/>
        </w:rPr>
        <w:t xml:space="preserve"> </w:t>
      </w:r>
      <w:r>
        <w:rPr>
          <w:rFonts w:hint="eastAsia"/>
          <w:kern w:val="0"/>
        </w:rPr>
        <w:t xml:space="preserve"> </w:t>
      </w:r>
      <w:r>
        <w:rPr>
          <w:rFonts w:hint="eastAsia"/>
          <w:kern w:val="0"/>
        </w:rPr>
        <w:t>传感装置与测试仪器设备</w:t>
      </w:r>
      <w:bookmarkEnd w:id="58"/>
      <w:bookmarkEnd w:id="59"/>
      <w:bookmarkEnd w:id="60"/>
      <w:bookmarkEnd w:id="61"/>
      <w:bookmarkEnd w:id="62"/>
      <w:bookmarkEnd w:id="63"/>
    </w:p>
    <w:p w14:paraId="167A2C2A" w14:textId="77777777" w:rsidR="00E84D83" w:rsidRDefault="0089769B" w:rsidP="0092148E">
      <w:pPr>
        <w:pStyle w:val="2"/>
      </w:pPr>
      <w:bookmarkStart w:id="65" w:name="_Toc85636572"/>
      <w:bookmarkStart w:id="66" w:name="_Toc85800359"/>
      <w:bookmarkStart w:id="67" w:name="_Toc85800421"/>
      <w:r>
        <w:rPr>
          <w:rFonts w:hint="eastAsia"/>
        </w:rPr>
        <w:t>4.1</w:t>
      </w:r>
      <w:r>
        <w:t xml:space="preserve"> </w:t>
      </w:r>
      <w:r>
        <w:rPr>
          <w:rFonts w:hint="eastAsia"/>
        </w:rPr>
        <w:t xml:space="preserve"> </w:t>
      </w:r>
      <w:r>
        <w:rPr>
          <w:rFonts w:hint="eastAsia"/>
        </w:rPr>
        <w:t>一般规定</w:t>
      </w:r>
      <w:bookmarkEnd w:id="64"/>
      <w:bookmarkEnd w:id="65"/>
      <w:bookmarkEnd w:id="66"/>
      <w:bookmarkEnd w:id="67"/>
    </w:p>
    <w:p w14:paraId="67FD122F" w14:textId="77777777" w:rsidR="00E84D83" w:rsidRDefault="0089769B">
      <w:pPr>
        <w:rPr>
          <w:b/>
          <w:color w:val="000000" w:themeColor="text1"/>
        </w:rPr>
      </w:pPr>
      <w:r>
        <w:rPr>
          <w:b/>
          <w:color w:val="000000" w:themeColor="text1"/>
        </w:rPr>
        <w:t xml:space="preserve">4.1.1  </w:t>
      </w:r>
      <w:r>
        <w:rPr>
          <w:rFonts w:hint="eastAsia"/>
          <w:color w:val="000000" w:themeColor="text1"/>
          <w:kern w:val="0"/>
        </w:rPr>
        <w:t>基桩与锚杆内力测试可分为</w:t>
      </w:r>
      <w:r>
        <w:rPr>
          <w:rFonts w:hint="eastAsia"/>
          <w:color w:val="000000" w:themeColor="text1"/>
        </w:rPr>
        <w:t>点测式测量与线测式测量，点测式测量可选用</w:t>
      </w:r>
      <w:r>
        <w:t>振弦式</w:t>
      </w:r>
      <w:r>
        <w:rPr>
          <w:rFonts w:hint="eastAsia"/>
        </w:rPr>
        <w:t>、</w:t>
      </w:r>
      <w:r>
        <w:t>光纤光栅</w:t>
      </w:r>
      <w:r>
        <w:rPr>
          <w:rFonts w:hint="eastAsia"/>
        </w:rPr>
        <w:t>、</w:t>
      </w:r>
      <w:r>
        <w:t>电阻应变式传感器</w:t>
      </w:r>
      <w:r>
        <w:rPr>
          <w:rFonts w:hint="eastAsia"/>
        </w:rPr>
        <w:t>，</w:t>
      </w:r>
      <w:r>
        <w:rPr>
          <w:rFonts w:hint="eastAsia"/>
          <w:color w:val="000000" w:themeColor="text1"/>
        </w:rPr>
        <w:t>线测式测量可选用分布式光纤、滑动测微计。</w:t>
      </w:r>
    </w:p>
    <w:p w14:paraId="72AF877D" w14:textId="77777777" w:rsidR="00E84D83" w:rsidRDefault="0089769B">
      <w:r>
        <w:rPr>
          <w:b/>
          <w:color w:val="000000" w:themeColor="text1"/>
        </w:rPr>
        <w:t xml:space="preserve">4.1.2  </w:t>
      </w:r>
      <w:r>
        <w:rPr>
          <w:rFonts w:hint="eastAsia"/>
          <w:kern w:val="0"/>
        </w:rPr>
        <w:t>传感装置</w:t>
      </w:r>
      <w:r>
        <w:rPr>
          <w:rFonts w:hint="eastAsia"/>
          <w:color w:val="000000" w:themeColor="text1"/>
        </w:rPr>
        <w:t>选择应</w:t>
      </w:r>
      <w:r>
        <w:rPr>
          <w:rFonts w:hint="eastAsia"/>
        </w:rPr>
        <w:t>符合下列规定：</w:t>
      </w:r>
    </w:p>
    <w:p w14:paraId="52EDAE43" w14:textId="77777777" w:rsidR="00E84D83" w:rsidRDefault="0089769B">
      <w:pPr>
        <w:pStyle w:val="affffc"/>
        <w:ind w:firstLine="482"/>
        <w:rPr>
          <w:color w:val="000000" w:themeColor="text1"/>
        </w:rPr>
      </w:pPr>
      <w:r>
        <w:rPr>
          <w:b/>
        </w:rPr>
        <w:t xml:space="preserve">1  </w:t>
      </w:r>
      <w:r>
        <w:rPr>
          <w:color w:val="000000" w:themeColor="text1"/>
        </w:rPr>
        <w:t>灌注桩宜</w:t>
      </w:r>
      <w:r>
        <w:rPr>
          <w:rFonts w:hint="eastAsia"/>
        </w:rPr>
        <w:t>选取振弦式传感器、光纤光栅传感器、电阻应变式传感器和滑动测微计，也</w:t>
      </w:r>
      <w:r>
        <w:t>可选用</w:t>
      </w:r>
      <w:r>
        <w:rPr>
          <w:rFonts w:hint="eastAsia"/>
        </w:rPr>
        <w:t>分布式传感光纤；</w:t>
      </w:r>
      <w:r>
        <w:rPr>
          <w:rFonts w:hint="eastAsia"/>
          <w:color w:val="000000" w:themeColor="text1"/>
        </w:rPr>
        <w:t>水平受荷桩选用滑动测微计时，桩径宜大于等于</w:t>
      </w:r>
      <w:r>
        <w:rPr>
          <w:rFonts w:hint="eastAsia"/>
          <w:color w:val="000000" w:themeColor="text1"/>
        </w:rPr>
        <w:t>8</w:t>
      </w:r>
      <w:r>
        <w:rPr>
          <w:color w:val="000000" w:themeColor="text1"/>
        </w:rPr>
        <w:t>00mm</w:t>
      </w:r>
      <w:r>
        <w:rPr>
          <w:rFonts w:hint="eastAsia"/>
          <w:color w:val="000000" w:themeColor="text1"/>
        </w:rPr>
        <w:t>；</w:t>
      </w:r>
    </w:p>
    <w:p w14:paraId="034310E4" w14:textId="77777777" w:rsidR="00E84D83" w:rsidRDefault="0089769B">
      <w:pPr>
        <w:pStyle w:val="affffc"/>
        <w:ind w:firstLine="482"/>
        <w:rPr>
          <w:color w:val="000000" w:themeColor="text1"/>
        </w:rPr>
      </w:pPr>
      <w:r>
        <w:rPr>
          <w:b/>
          <w:color w:val="000000" w:themeColor="text1"/>
        </w:rPr>
        <w:t xml:space="preserve">2  </w:t>
      </w:r>
      <w:r>
        <w:rPr>
          <w:rFonts w:hint="eastAsia"/>
          <w:color w:val="000000" w:themeColor="text1"/>
        </w:rPr>
        <w:t>桩</w:t>
      </w:r>
      <w:r>
        <w:rPr>
          <w:color w:val="000000" w:themeColor="text1"/>
        </w:rPr>
        <w:t>成型前安装测试元件的预制混凝土桩宜</w:t>
      </w:r>
      <w:r>
        <w:rPr>
          <w:rFonts w:hint="eastAsia"/>
          <w:color w:val="000000" w:themeColor="text1"/>
        </w:rPr>
        <w:t>选取振弦式传感器、光纤光栅传感器、电阻应变式传感器，也</w:t>
      </w:r>
      <w:r>
        <w:rPr>
          <w:color w:val="000000" w:themeColor="text1"/>
        </w:rPr>
        <w:t>可选用</w:t>
      </w:r>
      <w:r>
        <w:rPr>
          <w:rFonts w:hint="eastAsia"/>
          <w:color w:val="000000" w:themeColor="text1"/>
        </w:rPr>
        <w:t>分布式传感光纤；</w:t>
      </w:r>
    </w:p>
    <w:p w14:paraId="3EEBB86B" w14:textId="77777777" w:rsidR="00E84D83" w:rsidRDefault="0089769B">
      <w:pPr>
        <w:pStyle w:val="affffc"/>
        <w:ind w:firstLine="482"/>
        <w:rPr>
          <w:color w:val="000000" w:themeColor="text1"/>
        </w:rPr>
      </w:pPr>
      <w:r>
        <w:rPr>
          <w:b/>
          <w:color w:val="000000" w:themeColor="text1"/>
        </w:rPr>
        <w:t xml:space="preserve">3  </w:t>
      </w:r>
      <w:r>
        <w:rPr>
          <w:rFonts w:hint="eastAsia"/>
          <w:color w:val="000000" w:themeColor="text1"/>
        </w:rPr>
        <w:t>桩</w:t>
      </w:r>
      <w:r>
        <w:rPr>
          <w:color w:val="000000" w:themeColor="text1"/>
        </w:rPr>
        <w:t>成型后安装测试元件的预制混凝土桩可选用</w:t>
      </w:r>
      <w:r>
        <w:rPr>
          <w:rFonts w:hint="eastAsia"/>
          <w:color w:val="000000" w:themeColor="text1"/>
        </w:rPr>
        <w:t>分布式传感光纤；管桩采用植筋填芯处理时宜选取振弦式应变计、光纤光栅应变计、电阻应变传感器；</w:t>
      </w:r>
      <w:r>
        <w:rPr>
          <w:color w:val="000000" w:themeColor="text1"/>
        </w:rPr>
        <w:t>直径大于等于</w:t>
      </w:r>
      <w:r>
        <w:rPr>
          <w:rFonts w:hint="eastAsia"/>
          <w:color w:val="000000" w:themeColor="text1"/>
        </w:rPr>
        <w:t>5</w:t>
      </w:r>
      <w:r>
        <w:rPr>
          <w:color w:val="000000" w:themeColor="text1"/>
        </w:rPr>
        <w:t>00mm</w:t>
      </w:r>
      <w:r>
        <w:rPr>
          <w:color w:val="000000" w:themeColor="text1"/>
        </w:rPr>
        <w:t>的竖向受荷管桩</w:t>
      </w:r>
      <w:r>
        <w:rPr>
          <w:rFonts w:hint="eastAsia"/>
          <w:color w:val="000000" w:themeColor="text1"/>
        </w:rPr>
        <w:t>，</w:t>
      </w:r>
      <w:r>
        <w:rPr>
          <w:color w:val="000000" w:themeColor="text1"/>
        </w:rPr>
        <w:t>也可</w:t>
      </w:r>
      <w:r>
        <w:rPr>
          <w:rFonts w:hint="eastAsia"/>
          <w:color w:val="000000" w:themeColor="text1"/>
        </w:rPr>
        <w:t>选取滑动测微计；</w:t>
      </w:r>
    </w:p>
    <w:p w14:paraId="740EC68C" w14:textId="77777777" w:rsidR="00E84D83" w:rsidRDefault="0089769B">
      <w:pPr>
        <w:pStyle w:val="affffc"/>
        <w:ind w:firstLine="482"/>
        <w:rPr>
          <w:b/>
          <w:color w:val="000000" w:themeColor="text1"/>
        </w:rPr>
      </w:pPr>
      <w:r>
        <w:rPr>
          <w:b/>
          <w:color w:val="000000" w:themeColor="text1"/>
        </w:rPr>
        <w:t xml:space="preserve">4  </w:t>
      </w:r>
      <w:r>
        <w:rPr>
          <w:color w:val="000000" w:themeColor="text1"/>
        </w:rPr>
        <w:t>钢桩可选用</w:t>
      </w:r>
      <w:r>
        <w:rPr>
          <w:rFonts w:hint="eastAsia"/>
        </w:rPr>
        <w:t>分布式传感光纤；</w:t>
      </w:r>
    </w:p>
    <w:p w14:paraId="75E3EC5B" w14:textId="77777777" w:rsidR="00E84D83" w:rsidRDefault="0089769B">
      <w:pPr>
        <w:pStyle w:val="affffc"/>
        <w:ind w:firstLine="482"/>
      </w:pPr>
      <w:r>
        <w:rPr>
          <w:b/>
        </w:rPr>
        <w:t xml:space="preserve">5  </w:t>
      </w:r>
      <w:r>
        <w:rPr>
          <w:rFonts w:hint="eastAsia"/>
          <w:color w:val="000000" w:themeColor="text1"/>
        </w:rPr>
        <w:t>锚杆宜</w:t>
      </w:r>
      <w:r>
        <w:rPr>
          <w:rFonts w:hint="eastAsia"/>
        </w:rPr>
        <w:t>选取振弦式传感器、光纤光栅传感器、电阻应变式传感器，也</w:t>
      </w:r>
      <w:r>
        <w:t>可选用</w:t>
      </w:r>
      <w:r>
        <w:rPr>
          <w:rFonts w:hint="eastAsia"/>
        </w:rPr>
        <w:t>分布式传感光纤；</w:t>
      </w:r>
    </w:p>
    <w:p w14:paraId="43EF56DE" w14:textId="77777777" w:rsidR="00E84D83" w:rsidRDefault="0089769B">
      <w:pPr>
        <w:pStyle w:val="affffc"/>
        <w:ind w:firstLine="482"/>
      </w:pPr>
      <w:r>
        <w:rPr>
          <w:b/>
        </w:rPr>
        <w:t xml:space="preserve">6  </w:t>
      </w:r>
      <w:r>
        <w:rPr>
          <w:rFonts w:hint="eastAsia"/>
        </w:rPr>
        <w:t>分布式传感光纤宜与振弦式、光纤光栅、电阻应变式传感器和滑动测微计联合使用。</w:t>
      </w:r>
    </w:p>
    <w:p w14:paraId="4FE46D92" w14:textId="77777777" w:rsidR="00E84D83" w:rsidRDefault="0089769B">
      <w:pPr>
        <w:rPr>
          <w:color w:val="000000" w:themeColor="text1"/>
          <w:kern w:val="0"/>
        </w:rPr>
      </w:pPr>
      <w:r>
        <w:rPr>
          <w:b/>
          <w:color w:val="000000" w:themeColor="text1"/>
          <w:szCs w:val="24"/>
        </w:rPr>
        <w:t>4</w:t>
      </w:r>
      <w:r>
        <w:rPr>
          <w:rFonts w:hint="eastAsia"/>
          <w:b/>
          <w:color w:val="000000" w:themeColor="text1"/>
          <w:szCs w:val="24"/>
        </w:rPr>
        <w:t>.</w:t>
      </w:r>
      <w:r>
        <w:rPr>
          <w:b/>
          <w:color w:val="000000" w:themeColor="text1"/>
          <w:szCs w:val="24"/>
        </w:rPr>
        <w:t>1.3</w:t>
      </w:r>
      <w:r>
        <w:rPr>
          <w:rFonts w:hint="eastAsia"/>
          <w:color w:val="000000" w:themeColor="text1"/>
          <w:szCs w:val="24"/>
        </w:rPr>
        <w:t xml:space="preserve">  </w:t>
      </w:r>
      <w:r>
        <w:rPr>
          <w:rFonts w:hint="eastAsia"/>
          <w:color w:val="000000" w:themeColor="text1"/>
          <w:szCs w:val="24"/>
        </w:rPr>
        <w:t>用于基桩与锚杆内力测试的</w:t>
      </w:r>
      <w:r>
        <w:rPr>
          <w:rFonts w:hint="eastAsia"/>
          <w:color w:val="000000" w:themeColor="text1"/>
        </w:rPr>
        <w:t>振弦式、</w:t>
      </w:r>
      <w:r>
        <w:rPr>
          <w:color w:val="000000" w:themeColor="text1"/>
        </w:rPr>
        <w:t>光纤光栅</w:t>
      </w:r>
      <w:r>
        <w:rPr>
          <w:rFonts w:hint="eastAsia"/>
          <w:color w:val="000000" w:themeColor="text1"/>
        </w:rPr>
        <w:t>、电阻应变式</w:t>
      </w:r>
      <w:r>
        <w:rPr>
          <w:rFonts w:hint="eastAsia"/>
          <w:color w:val="000000" w:themeColor="text1"/>
          <w:kern w:val="0"/>
        </w:rPr>
        <w:t>传感器可分为埋入式应变计、钢筋应变计（不与主筋对接的小直径钢筋计）和钢筋应力计（与主筋对接的钢筋计）。其适用范围应符合下列规定：</w:t>
      </w:r>
    </w:p>
    <w:p w14:paraId="094C5B99" w14:textId="77777777" w:rsidR="00E84D83" w:rsidRDefault="0089769B">
      <w:pPr>
        <w:pStyle w:val="affffc"/>
        <w:ind w:firstLine="482"/>
        <w:rPr>
          <w:color w:val="000000" w:themeColor="text1"/>
        </w:rPr>
      </w:pPr>
      <w:r>
        <w:rPr>
          <w:rFonts w:hint="eastAsia"/>
          <w:b/>
          <w:color w:val="000000" w:themeColor="text1"/>
        </w:rPr>
        <w:t>1</w:t>
      </w:r>
      <w:r>
        <w:rPr>
          <w:b/>
          <w:color w:val="000000" w:themeColor="text1"/>
        </w:rPr>
        <w:t xml:space="preserve">  </w:t>
      </w:r>
      <w:r>
        <w:rPr>
          <w:rFonts w:hint="eastAsia"/>
          <w:color w:val="000000" w:themeColor="text1"/>
        </w:rPr>
        <w:t>埋入式应变计适用于</w:t>
      </w:r>
      <w:r>
        <w:rPr>
          <w:color w:val="000000" w:themeColor="text1"/>
        </w:rPr>
        <w:t>灌注桩的混凝土</w:t>
      </w:r>
      <w:r>
        <w:rPr>
          <w:rFonts w:hint="eastAsia"/>
          <w:color w:val="000000" w:themeColor="text1"/>
        </w:rPr>
        <w:t>、预埋传感器的预制</w:t>
      </w:r>
      <w:r>
        <w:rPr>
          <w:color w:val="000000" w:themeColor="text1"/>
        </w:rPr>
        <w:t>混凝土桩</w:t>
      </w:r>
      <w:r>
        <w:rPr>
          <w:rFonts w:hint="eastAsia"/>
          <w:color w:val="000000" w:themeColor="text1"/>
        </w:rPr>
        <w:t>的</w:t>
      </w:r>
      <w:r>
        <w:rPr>
          <w:color w:val="000000" w:themeColor="text1"/>
        </w:rPr>
        <w:t>混凝土</w:t>
      </w:r>
      <w:r>
        <w:rPr>
          <w:rFonts w:hint="eastAsia"/>
          <w:color w:val="000000" w:themeColor="text1"/>
        </w:rPr>
        <w:t>、</w:t>
      </w:r>
      <w:r>
        <w:rPr>
          <w:color w:val="000000" w:themeColor="text1"/>
        </w:rPr>
        <w:t>预制空心桩的填芯混凝土</w:t>
      </w:r>
      <w:r>
        <w:rPr>
          <w:rFonts w:hint="eastAsia"/>
          <w:color w:val="000000" w:themeColor="text1"/>
        </w:rPr>
        <w:t>应变测试；</w:t>
      </w:r>
    </w:p>
    <w:p w14:paraId="5162C317" w14:textId="77777777" w:rsidR="00E84D83" w:rsidRDefault="0089769B">
      <w:pPr>
        <w:pStyle w:val="affffc"/>
        <w:ind w:firstLine="482"/>
        <w:rPr>
          <w:b/>
          <w:color w:val="000000" w:themeColor="text1"/>
        </w:rPr>
      </w:pPr>
      <w:r>
        <w:rPr>
          <w:b/>
          <w:color w:val="000000" w:themeColor="text1"/>
          <w:szCs w:val="24"/>
        </w:rPr>
        <w:t xml:space="preserve">2  </w:t>
      </w:r>
      <w:r>
        <w:rPr>
          <w:rFonts w:hint="eastAsia"/>
          <w:color w:val="000000" w:themeColor="text1"/>
        </w:rPr>
        <w:t>钢筋应变计适用于钢筋、钢筋混凝土桩桩身、植筋填芯处理组合体的应变测试；</w:t>
      </w:r>
    </w:p>
    <w:p w14:paraId="54E32045" w14:textId="77777777" w:rsidR="00E84D83" w:rsidRDefault="0089769B">
      <w:pPr>
        <w:pStyle w:val="affffc"/>
        <w:ind w:firstLine="482"/>
        <w:rPr>
          <w:color w:val="000000" w:themeColor="text1"/>
        </w:rPr>
      </w:pPr>
      <w:r>
        <w:rPr>
          <w:b/>
          <w:color w:val="000000" w:themeColor="text1"/>
        </w:rPr>
        <w:lastRenderedPageBreak/>
        <w:t xml:space="preserve">3  </w:t>
      </w:r>
      <w:r>
        <w:rPr>
          <w:rFonts w:hint="eastAsia"/>
          <w:color w:val="000000" w:themeColor="text1"/>
        </w:rPr>
        <w:t>钢筋应力计适用于桩身主筋、植筋、锚杆杆体的应变测试。</w:t>
      </w:r>
    </w:p>
    <w:p w14:paraId="2859EBE2" w14:textId="77777777" w:rsidR="00E84D83" w:rsidRDefault="0089769B">
      <w:pPr>
        <w:rPr>
          <w:color w:val="000000" w:themeColor="text1"/>
        </w:rPr>
      </w:pPr>
      <w:r>
        <w:rPr>
          <w:b/>
        </w:rPr>
        <w:t xml:space="preserve">4.1.4  </w:t>
      </w:r>
      <w:r>
        <w:rPr>
          <w:rFonts w:hint="eastAsia"/>
        </w:rPr>
        <w:t>传感光缆</w:t>
      </w:r>
      <w:r>
        <w:rPr>
          <w:color w:val="000000" w:themeColor="text1"/>
        </w:rPr>
        <w:t>应选用</w:t>
      </w:r>
      <w:r>
        <w:rPr>
          <w:rFonts w:ascii="宋体" w:hAnsi="宋体" w:cs="Arial" w:hint="eastAsia"/>
          <w:szCs w:val="24"/>
        </w:rPr>
        <w:t>单模光纤，以G</w:t>
      </w:r>
      <w:r>
        <w:rPr>
          <w:rFonts w:ascii="宋体" w:hAnsi="宋体" w:cs="Arial"/>
          <w:szCs w:val="24"/>
        </w:rPr>
        <w:t>.652b类光纤为宜</w:t>
      </w:r>
      <w:r>
        <w:rPr>
          <w:rFonts w:ascii="宋体" w:hAnsi="宋体" w:cs="Arial" w:hint="eastAsia"/>
          <w:szCs w:val="24"/>
        </w:rPr>
        <w:t>，</w:t>
      </w:r>
      <w:r>
        <w:rPr>
          <w:rFonts w:ascii="宋体" w:hAnsi="宋体" w:cs="Arial"/>
          <w:szCs w:val="24"/>
        </w:rPr>
        <w:t>不宜选用低水峰及多模光纤</w:t>
      </w:r>
      <w:r>
        <w:rPr>
          <w:rFonts w:ascii="宋体" w:hAnsi="宋体" w:cs="Arial" w:hint="eastAsia"/>
          <w:szCs w:val="24"/>
        </w:rPr>
        <w:t>。</w:t>
      </w:r>
    </w:p>
    <w:p w14:paraId="1CBAF766" w14:textId="77777777" w:rsidR="00E84D83" w:rsidRDefault="0089769B">
      <w:r>
        <w:rPr>
          <w:b/>
          <w:szCs w:val="24"/>
        </w:rPr>
        <w:t>4.1.5</w:t>
      </w:r>
      <w:r>
        <w:rPr>
          <w:rFonts w:hint="eastAsia"/>
          <w:szCs w:val="24"/>
        </w:rPr>
        <w:t xml:space="preserve">  </w:t>
      </w:r>
      <w:r>
        <w:rPr>
          <w:rFonts w:hint="eastAsia"/>
        </w:rPr>
        <w:t>电阻应变计的电阻应变片选择与粘贴</w:t>
      </w:r>
      <w:r>
        <w:rPr>
          <w:rFonts w:hint="eastAsia"/>
          <w:kern w:val="0"/>
        </w:rPr>
        <w:t>，</w:t>
      </w:r>
      <w:r>
        <w:rPr>
          <w:rFonts w:hint="eastAsia"/>
        </w:rPr>
        <w:t>可按现行国家标准</w:t>
      </w:r>
      <w:r>
        <w:rPr>
          <w:rFonts w:cs="Times New Roman"/>
          <w:color w:val="000000" w:themeColor="text1"/>
          <w:spacing w:val="5"/>
          <w:szCs w:val="24"/>
        </w:rPr>
        <w:t>《金属粘贴式电阻应变计》</w:t>
      </w:r>
      <w:r>
        <w:rPr>
          <w:rFonts w:cs="Times New Roman"/>
          <w:color w:val="000000" w:themeColor="text1"/>
          <w:spacing w:val="5"/>
          <w:szCs w:val="24"/>
        </w:rPr>
        <w:t>GB/T 13992</w:t>
      </w:r>
      <w:r>
        <w:rPr>
          <w:rFonts w:cs="Times New Roman"/>
          <w:color w:val="000000" w:themeColor="text1"/>
          <w:spacing w:val="5"/>
          <w:szCs w:val="24"/>
        </w:rPr>
        <w:t>的规定</w:t>
      </w:r>
      <w:r>
        <w:rPr>
          <w:rFonts w:hint="eastAsia"/>
        </w:rPr>
        <w:t>执行。</w:t>
      </w:r>
    </w:p>
    <w:p w14:paraId="4BB1C3AB" w14:textId="77777777" w:rsidR="00E84D83" w:rsidRDefault="0089769B">
      <w:pPr>
        <w:rPr>
          <w:color w:val="000000" w:themeColor="text1"/>
          <w:szCs w:val="24"/>
        </w:rPr>
      </w:pPr>
      <w:r>
        <w:rPr>
          <w:b/>
          <w:color w:val="000000" w:themeColor="text1"/>
          <w:szCs w:val="24"/>
        </w:rPr>
        <w:t>4.1.6</w:t>
      </w:r>
      <w:r>
        <w:rPr>
          <w:rFonts w:hint="eastAsia"/>
          <w:color w:val="000000" w:themeColor="text1"/>
          <w:szCs w:val="24"/>
        </w:rPr>
        <w:t xml:space="preserve">  </w:t>
      </w:r>
      <w:r>
        <w:rPr>
          <w:rFonts w:hint="eastAsia"/>
          <w:color w:val="000000" w:themeColor="text1"/>
          <w:szCs w:val="24"/>
        </w:rPr>
        <w:t>滑动</w:t>
      </w:r>
      <w:r>
        <w:rPr>
          <w:rFonts w:hint="eastAsia"/>
          <w:color w:val="000000" w:themeColor="text1"/>
          <w:kern w:val="0"/>
        </w:rPr>
        <w:t>变形计是测试分辨力比</w:t>
      </w:r>
      <w:r>
        <w:rPr>
          <w:rFonts w:hint="eastAsia"/>
          <w:color w:val="000000" w:themeColor="text1"/>
          <w:szCs w:val="24"/>
        </w:rPr>
        <w:t>滑动测微计</w:t>
      </w:r>
      <w:r>
        <w:rPr>
          <w:rFonts w:hint="eastAsia"/>
          <w:color w:val="000000" w:themeColor="text1"/>
          <w:kern w:val="0"/>
        </w:rPr>
        <w:t>小一个量级的测试装置，其测试方法可按</w:t>
      </w:r>
      <w:r>
        <w:rPr>
          <w:rFonts w:hint="eastAsia"/>
          <w:color w:val="000000" w:themeColor="text1"/>
          <w:szCs w:val="24"/>
        </w:rPr>
        <w:t>滑动测微计的相关规定</w:t>
      </w:r>
      <w:r>
        <w:rPr>
          <w:rFonts w:hint="eastAsia"/>
          <w:color w:val="000000" w:themeColor="text1"/>
          <w:kern w:val="0"/>
        </w:rPr>
        <w:t>执行。</w:t>
      </w:r>
    </w:p>
    <w:p w14:paraId="7DAC5920" w14:textId="77777777" w:rsidR="00E84D83" w:rsidRDefault="0089769B">
      <w:pPr>
        <w:rPr>
          <w:color w:val="000000" w:themeColor="text1"/>
        </w:rPr>
      </w:pPr>
      <w:bookmarkStart w:id="68" w:name="_Toc79423707"/>
      <w:bookmarkStart w:id="69" w:name="_Toc79423705"/>
      <w:bookmarkStart w:id="70" w:name="_Toc81562471"/>
      <w:bookmarkStart w:id="71" w:name="_Toc80998914"/>
      <w:r>
        <w:rPr>
          <w:b/>
          <w:color w:val="000000" w:themeColor="text1"/>
        </w:rPr>
        <w:t>4.1.7</w:t>
      </w:r>
      <w:r>
        <w:rPr>
          <w:rFonts w:hint="eastAsia"/>
          <w:b/>
          <w:color w:val="000000" w:themeColor="text1"/>
        </w:rPr>
        <w:t xml:space="preserve">  </w:t>
      </w:r>
      <w:r>
        <w:rPr>
          <w:rFonts w:hint="eastAsia"/>
          <w:color w:val="000000" w:themeColor="text1"/>
          <w:kern w:val="0"/>
        </w:rPr>
        <w:t>温度传感器的应能应符合下列规定：</w:t>
      </w:r>
    </w:p>
    <w:p w14:paraId="57E410F1" w14:textId="77777777" w:rsidR="00E84D83" w:rsidRDefault="0089769B">
      <w:pPr>
        <w:pStyle w:val="affffc"/>
        <w:ind w:firstLine="482"/>
        <w:rPr>
          <w:color w:val="000000" w:themeColor="text1"/>
        </w:rPr>
      </w:pPr>
      <w:r>
        <w:rPr>
          <w:rFonts w:hAnsi="宋体" w:hint="eastAsia"/>
          <w:b/>
          <w:color w:val="000000" w:themeColor="text1"/>
        </w:rPr>
        <w:t>1</w:t>
      </w:r>
      <w:r>
        <w:rPr>
          <w:rFonts w:hAnsi="宋体"/>
          <w:b/>
          <w:color w:val="000000" w:themeColor="text1"/>
        </w:rPr>
        <w:t xml:space="preserve">  </w:t>
      </w:r>
      <w:r>
        <w:rPr>
          <w:rFonts w:hAnsi="宋体" w:hint="eastAsia"/>
          <w:color w:val="000000" w:themeColor="text1"/>
        </w:rPr>
        <w:t>光纤光栅温度传感器主要性能，</w:t>
      </w:r>
      <w:r>
        <w:rPr>
          <w:rFonts w:hint="eastAsia"/>
          <w:color w:val="000000" w:themeColor="text1"/>
        </w:rPr>
        <w:t>量程范围应为</w:t>
      </w:r>
      <w:r>
        <w:rPr>
          <w:rFonts w:hint="eastAsia"/>
          <w:color w:val="000000" w:themeColor="text1"/>
        </w:rPr>
        <w:t>-</w:t>
      </w:r>
      <w:r>
        <w:rPr>
          <w:color w:val="000000" w:themeColor="text1"/>
        </w:rPr>
        <w:t>1</w:t>
      </w:r>
      <w:r>
        <w:rPr>
          <w:rFonts w:hint="eastAsia"/>
          <w:color w:val="000000" w:themeColor="text1"/>
        </w:rPr>
        <w:t>0</w:t>
      </w:r>
      <w:r>
        <w:rPr>
          <w:rFonts w:hint="eastAsia"/>
          <w:color w:val="000000" w:themeColor="text1"/>
        </w:rPr>
        <w:t>℃～</w:t>
      </w:r>
      <w:r>
        <w:rPr>
          <w:rFonts w:hint="eastAsia"/>
          <w:color w:val="000000" w:themeColor="text1"/>
        </w:rPr>
        <w:t>+90</w:t>
      </w:r>
      <w:r>
        <w:rPr>
          <w:rFonts w:hint="eastAsia"/>
          <w:color w:val="000000" w:themeColor="text1"/>
        </w:rPr>
        <w:t>℃；</w:t>
      </w:r>
      <w:r>
        <w:rPr>
          <w:rFonts w:ascii="宋体" w:hAnsi="宋体" w:hint="eastAsia"/>
          <w:color w:val="000000" w:themeColor="text1"/>
        </w:rPr>
        <w:t>分辨率应小于等于</w:t>
      </w:r>
      <w:r>
        <w:rPr>
          <w:rFonts w:hint="eastAsia"/>
          <w:color w:val="000000" w:themeColor="text1"/>
        </w:rPr>
        <w:t>0.1</w:t>
      </w:r>
      <w:r>
        <w:rPr>
          <w:rFonts w:hint="eastAsia"/>
          <w:color w:val="000000" w:themeColor="text1"/>
        </w:rPr>
        <w:t>℃；</w:t>
      </w:r>
      <w:r>
        <w:rPr>
          <w:rFonts w:ascii="宋体" w:hAnsi="宋体" w:hint="eastAsia"/>
          <w:color w:val="000000" w:themeColor="text1"/>
        </w:rPr>
        <w:t>重复性应优于</w:t>
      </w:r>
      <w:r>
        <w:rPr>
          <w:rFonts w:hint="eastAsia"/>
          <w:color w:val="000000" w:themeColor="text1"/>
        </w:rPr>
        <w:t>0.3%FS</w:t>
      </w:r>
      <w:r>
        <w:rPr>
          <w:rFonts w:hint="eastAsia"/>
          <w:color w:val="000000" w:themeColor="text1"/>
        </w:rPr>
        <w:t>；</w:t>
      </w:r>
    </w:p>
    <w:p w14:paraId="636AD22D" w14:textId="77777777" w:rsidR="00E84D83" w:rsidRDefault="0089769B">
      <w:pPr>
        <w:pStyle w:val="affffc"/>
        <w:ind w:firstLine="482"/>
        <w:rPr>
          <w:rFonts w:ascii="宋体" w:hAnsi="宋体" w:cs="Arial"/>
          <w:szCs w:val="24"/>
        </w:rPr>
      </w:pPr>
      <w:r>
        <w:rPr>
          <w:b/>
          <w:color w:val="000000" w:themeColor="text1"/>
        </w:rPr>
        <w:t xml:space="preserve">2  </w:t>
      </w:r>
      <w:r>
        <w:rPr>
          <w:color w:val="000000" w:themeColor="text1"/>
        </w:rPr>
        <w:t>温度补偿光缆</w:t>
      </w:r>
      <w:r>
        <w:rPr>
          <w:rFonts w:hint="eastAsia"/>
          <w:color w:val="000000" w:themeColor="text1"/>
        </w:rPr>
        <w:t>，可</w:t>
      </w:r>
      <w:r>
        <w:rPr>
          <w:color w:val="000000" w:themeColor="text1"/>
        </w:rPr>
        <w:t>选用</w:t>
      </w:r>
      <w:r>
        <w:rPr>
          <w:rFonts w:ascii="宋体" w:hAnsi="宋体" w:cs="Arial" w:hint="eastAsia"/>
          <w:color w:val="000000" w:themeColor="text1"/>
          <w:szCs w:val="24"/>
        </w:rPr>
        <w:t>单模光纤或多模光纤，且应采用松套结构，纤芯</w:t>
      </w:r>
      <w:r>
        <w:rPr>
          <w:rFonts w:ascii="宋体" w:hAnsi="宋体" w:cs="Arial" w:hint="eastAsia"/>
          <w:szCs w:val="24"/>
        </w:rPr>
        <w:t>应不受桩身、杆体应变的影响。</w:t>
      </w:r>
    </w:p>
    <w:p w14:paraId="140E0661" w14:textId="77777777" w:rsidR="00E84D83" w:rsidRDefault="0089769B">
      <w:pPr>
        <w:pStyle w:val="2"/>
      </w:pPr>
      <w:bookmarkStart w:id="72" w:name="_Toc85636573"/>
      <w:bookmarkStart w:id="73" w:name="_Toc85798911"/>
      <w:bookmarkStart w:id="74" w:name="_Toc24822"/>
      <w:bookmarkStart w:id="75" w:name="_Toc85800360"/>
      <w:bookmarkStart w:id="76" w:name="_Toc85800422"/>
      <w:bookmarkEnd w:id="68"/>
      <w:r>
        <w:rPr>
          <w:rFonts w:hint="eastAsia"/>
        </w:rPr>
        <w:t>4</w:t>
      </w:r>
      <w:r>
        <w:t xml:space="preserve">.2  </w:t>
      </w:r>
      <w:bookmarkEnd w:id="69"/>
      <w:r>
        <w:rPr>
          <w:rFonts w:asciiTheme="minorEastAsia" w:hAnsiTheme="minorEastAsia" w:hint="eastAsia"/>
          <w:szCs w:val="24"/>
        </w:rPr>
        <w:t>振</w:t>
      </w:r>
      <w:r>
        <w:rPr>
          <w:rFonts w:hint="eastAsia"/>
        </w:rPr>
        <w:t>弦式光纤光栅电阻应变式传感器</w:t>
      </w:r>
      <w:bookmarkEnd w:id="70"/>
      <w:bookmarkEnd w:id="72"/>
      <w:bookmarkEnd w:id="73"/>
      <w:bookmarkEnd w:id="74"/>
      <w:bookmarkEnd w:id="75"/>
      <w:bookmarkEnd w:id="76"/>
    </w:p>
    <w:p w14:paraId="79177EA4" w14:textId="77777777" w:rsidR="00E84D83" w:rsidRDefault="0089769B">
      <w:pPr>
        <w:rPr>
          <w:color w:val="000000" w:themeColor="text1"/>
          <w:kern w:val="0"/>
        </w:rPr>
      </w:pPr>
      <w:r>
        <w:rPr>
          <w:b/>
          <w:color w:val="000000" w:themeColor="text1"/>
        </w:rPr>
        <w:t>4.2.1</w:t>
      </w:r>
      <w:r>
        <w:rPr>
          <w:rFonts w:hint="eastAsia"/>
          <w:color w:val="000000" w:themeColor="text1"/>
        </w:rPr>
        <w:t xml:space="preserve">  </w:t>
      </w:r>
      <w:r>
        <w:rPr>
          <w:rFonts w:hint="eastAsia"/>
          <w:color w:val="000000" w:themeColor="text1"/>
          <w:kern w:val="0"/>
        </w:rPr>
        <w:t>基桩与锚杆内力测试的</w:t>
      </w:r>
      <w:r>
        <w:rPr>
          <w:color w:val="000000" w:themeColor="text1"/>
        </w:rPr>
        <w:t>振弦式</w:t>
      </w:r>
      <w:r>
        <w:rPr>
          <w:rFonts w:hint="eastAsia"/>
          <w:color w:val="000000" w:themeColor="text1"/>
        </w:rPr>
        <w:t>、</w:t>
      </w:r>
      <w:r>
        <w:rPr>
          <w:color w:val="000000" w:themeColor="text1"/>
        </w:rPr>
        <w:t>光纤光栅</w:t>
      </w:r>
      <w:r>
        <w:rPr>
          <w:rFonts w:hint="eastAsia"/>
          <w:color w:val="000000" w:themeColor="text1"/>
        </w:rPr>
        <w:t>、</w:t>
      </w:r>
      <w:r>
        <w:rPr>
          <w:color w:val="000000" w:themeColor="text1"/>
        </w:rPr>
        <w:t>电阻应变式</w:t>
      </w:r>
      <w:r>
        <w:rPr>
          <w:rFonts w:hint="eastAsia"/>
          <w:color w:val="000000" w:themeColor="text1"/>
          <w:kern w:val="0"/>
        </w:rPr>
        <w:t>传感器选择，应符合下列规定：</w:t>
      </w:r>
    </w:p>
    <w:p w14:paraId="15625DC1" w14:textId="77777777" w:rsidR="00E84D83" w:rsidRDefault="0089769B">
      <w:pPr>
        <w:pStyle w:val="affffc"/>
        <w:ind w:firstLine="482"/>
        <w:rPr>
          <w:color w:val="000000" w:themeColor="text1"/>
        </w:rPr>
      </w:pPr>
      <w:r>
        <w:rPr>
          <w:b/>
          <w:color w:val="000000" w:themeColor="text1"/>
        </w:rPr>
        <w:t xml:space="preserve">1  </w:t>
      </w:r>
      <w:r>
        <w:rPr>
          <w:color w:val="000000" w:themeColor="text1"/>
        </w:rPr>
        <w:t>竖向抗压与水平受荷灌注桩宜选用</w:t>
      </w:r>
      <w:r>
        <w:rPr>
          <w:rFonts w:hint="eastAsia"/>
          <w:color w:val="000000" w:themeColor="text1"/>
        </w:rPr>
        <w:t>埋入式</w:t>
      </w:r>
      <w:r>
        <w:rPr>
          <w:color w:val="000000" w:themeColor="text1"/>
        </w:rPr>
        <w:t>应变计</w:t>
      </w:r>
      <w:r>
        <w:rPr>
          <w:rFonts w:hint="eastAsia"/>
          <w:color w:val="000000" w:themeColor="text1"/>
        </w:rPr>
        <w:t>，也可选用钢筋应变计；</w:t>
      </w:r>
      <w:r>
        <w:rPr>
          <w:color w:val="000000" w:themeColor="text1"/>
        </w:rPr>
        <w:t>竖向抗拔灌注桩</w:t>
      </w:r>
      <w:r>
        <w:rPr>
          <w:rFonts w:hint="eastAsia"/>
          <w:color w:val="000000" w:themeColor="text1"/>
        </w:rPr>
        <w:t>宜</w:t>
      </w:r>
      <w:r>
        <w:rPr>
          <w:color w:val="000000" w:themeColor="text1"/>
        </w:rPr>
        <w:t>选用钢筋应力计</w:t>
      </w:r>
      <w:r>
        <w:rPr>
          <w:rFonts w:hint="eastAsia"/>
          <w:color w:val="000000" w:themeColor="text1"/>
        </w:rPr>
        <w:t>，也可选用钢筋应变计；</w:t>
      </w:r>
    </w:p>
    <w:p w14:paraId="79B37878" w14:textId="77777777" w:rsidR="00E84D83" w:rsidRDefault="0089769B">
      <w:pPr>
        <w:pStyle w:val="affffc"/>
        <w:ind w:firstLine="482"/>
        <w:rPr>
          <w:color w:val="000000" w:themeColor="text1"/>
          <w:sz w:val="21"/>
        </w:rPr>
      </w:pPr>
      <w:r>
        <w:rPr>
          <w:b/>
          <w:color w:val="000000" w:themeColor="text1"/>
        </w:rPr>
        <w:t xml:space="preserve">2  </w:t>
      </w:r>
      <w:r>
        <w:rPr>
          <w:rFonts w:hint="eastAsia"/>
          <w:color w:val="000000" w:themeColor="text1"/>
        </w:rPr>
        <w:t>桩成型前安装传感器的</w:t>
      </w:r>
      <w:r>
        <w:rPr>
          <w:color w:val="000000" w:themeColor="text1"/>
        </w:rPr>
        <w:t>预制混凝土桩</w:t>
      </w:r>
      <w:r>
        <w:rPr>
          <w:rFonts w:hint="eastAsia"/>
          <w:color w:val="000000" w:themeColor="text1"/>
        </w:rPr>
        <w:t>宜</w:t>
      </w:r>
      <w:r>
        <w:rPr>
          <w:color w:val="000000" w:themeColor="text1"/>
        </w:rPr>
        <w:t>选用</w:t>
      </w:r>
      <w:r>
        <w:rPr>
          <w:rFonts w:hint="eastAsia"/>
          <w:color w:val="000000" w:themeColor="text1"/>
        </w:rPr>
        <w:t>埋入式</w:t>
      </w:r>
      <w:r>
        <w:rPr>
          <w:color w:val="000000" w:themeColor="text1"/>
        </w:rPr>
        <w:t>应变计</w:t>
      </w:r>
      <w:r>
        <w:rPr>
          <w:rFonts w:hint="eastAsia"/>
          <w:color w:val="000000" w:themeColor="text1"/>
        </w:rPr>
        <w:t>，也可选用钢筋应变计；</w:t>
      </w:r>
    </w:p>
    <w:p w14:paraId="75219F1B" w14:textId="77777777" w:rsidR="00E84D83" w:rsidRDefault="0089769B">
      <w:pPr>
        <w:pStyle w:val="affffc"/>
        <w:ind w:firstLine="482"/>
        <w:rPr>
          <w:color w:val="000000" w:themeColor="text1"/>
        </w:rPr>
      </w:pPr>
      <w:r>
        <w:rPr>
          <w:b/>
          <w:color w:val="000000" w:themeColor="text1"/>
        </w:rPr>
        <w:t xml:space="preserve">3  </w:t>
      </w:r>
      <w:r>
        <w:rPr>
          <w:rFonts w:hint="eastAsia"/>
          <w:color w:val="000000" w:themeColor="text1"/>
        </w:rPr>
        <w:t>桩成型后采用植筋填芯处理安装传感器的</w:t>
      </w:r>
      <w:r>
        <w:rPr>
          <w:color w:val="000000" w:themeColor="text1"/>
        </w:rPr>
        <w:t>预制混凝土桩</w:t>
      </w:r>
      <w:r>
        <w:rPr>
          <w:rFonts w:hint="eastAsia"/>
          <w:color w:val="000000" w:themeColor="text1"/>
        </w:rPr>
        <w:t>，</w:t>
      </w:r>
      <w:r>
        <w:rPr>
          <w:color w:val="000000" w:themeColor="text1"/>
        </w:rPr>
        <w:t>竖向抗压与水平受荷桩</w:t>
      </w:r>
      <w:r>
        <w:rPr>
          <w:rFonts w:hint="eastAsia"/>
          <w:color w:val="000000" w:themeColor="text1"/>
        </w:rPr>
        <w:t>宜</w:t>
      </w:r>
      <w:r>
        <w:rPr>
          <w:color w:val="000000" w:themeColor="text1"/>
        </w:rPr>
        <w:t>选用</w:t>
      </w:r>
      <w:r>
        <w:rPr>
          <w:rFonts w:hint="eastAsia"/>
          <w:color w:val="000000" w:themeColor="text1"/>
        </w:rPr>
        <w:t>埋入式</w:t>
      </w:r>
      <w:r>
        <w:rPr>
          <w:color w:val="000000" w:themeColor="text1"/>
        </w:rPr>
        <w:t>应变计</w:t>
      </w:r>
      <w:r>
        <w:rPr>
          <w:rFonts w:hint="eastAsia"/>
          <w:color w:val="000000" w:themeColor="text1"/>
        </w:rPr>
        <w:t>，也可选用钢筋应变计；</w:t>
      </w:r>
      <w:r>
        <w:rPr>
          <w:color w:val="000000" w:themeColor="text1"/>
        </w:rPr>
        <w:t>竖向抗拔桩</w:t>
      </w:r>
      <w:r>
        <w:rPr>
          <w:rFonts w:hint="eastAsia"/>
          <w:color w:val="000000" w:themeColor="text1"/>
        </w:rPr>
        <w:t>宜</w:t>
      </w:r>
      <w:r>
        <w:rPr>
          <w:color w:val="000000" w:themeColor="text1"/>
        </w:rPr>
        <w:t>选用钢筋应力计</w:t>
      </w:r>
      <w:r>
        <w:rPr>
          <w:rFonts w:hint="eastAsia"/>
          <w:color w:val="000000" w:themeColor="text1"/>
        </w:rPr>
        <w:t>，也可选用钢筋应变计；</w:t>
      </w:r>
    </w:p>
    <w:p w14:paraId="25E1D768" w14:textId="77777777" w:rsidR="00E84D83" w:rsidRDefault="0089769B">
      <w:pPr>
        <w:pStyle w:val="affffc"/>
        <w:ind w:firstLine="482"/>
        <w:rPr>
          <w:color w:val="000000" w:themeColor="text1"/>
        </w:rPr>
      </w:pPr>
      <w:r>
        <w:rPr>
          <w:b/>
          <w:color w:val="000000" w:themeColor="text1"/>
        </w:rPr>
        <w:t xml:space="preserve">4  </w:t>
      </w:r>
      <w:r>
        <w:rPr>
          <w:color w:val="000000" w:themeColor="text1"/>
        </w:rPr>
        <w:t>锚杆应选用钢筋应力计</w:t>
      </w:r>
      <w:r>
        <w:rPr>
          <w:rFonts w:hint="eastAsia"/>
          <w:color w:val="000000" w:themeColor="text1"/>
        </w:rPr>
        <w:t>。</w:t>
      </w:r>
    </w:p>
    <w:p w14:paraId="6411695A" w14:textId="77777777" w:rsidR="00E84D83" w:rsidRDefault="0089769B">
      <w:r>
        <w:rPr>
          <w:rFonts w:hint="eastAsia"/>
          <w:b/>
        </w:rPr>
        <w:t>4.</w:t>
      </w:r>
      <w:r>
        <w:rPr>
          <w:b/>
        </w:rPr>
        <w:t>2</w:t>
      </w:r>
      <w:r>
        <w:rPr>
          <w:rFonts w:hint="eastAsia"/>
          <w:b/>
        </w:rPr>
        <w:t>.</w:t>
      </w:r>
      <w:r>
        <w:rPr>
          <w:b/>
        </w:rPr>
        <w:t xml:space="preserve">2  </w:t>
      </w:r>
      <w:r>
        <w:rPr>
          <w:rFonts w:asciiTheme="minorEastAsia" w:hAnsiTheme="minorEastAsia" w:hint="eastAsia"/>
          <w:szCs w:val="24"/>
        </w:rPr>
        <w:t>振</w:t>
      </w:r>
      <w:r>
        <w:rPr>
          <w:rFonts w:hint="eastAsia"/>
        </w:rPr>
        <w:t>弦式传感器的应变性能参数，即传感器分辨力、滞后、不重复度、非线性度、综合误差均应满足表</w:t>
      </w:r>
      <w:r>
        <w:rPr>
          <w:rFonts w:hint="eastAsia"/>
        </w:rPr>
        <w:t>4.</w:t>
      </w:r>
      <w:r>
        <w:t>2.2</w:t>
      </w:r>
      <w:r>
        <w:rPr>
          <w:rFonts w:hint="eastAsia"/>
        </w:rPr>
        <w:t>的规定。</w:t>
      </w:r>
    </w:p>
    <w:p w14:paraId="0B0380DC" w14:textId="77777777" w:rsidR="00E84D83" w:rsidRDefault="0089769B">
      <w:pPr>
        <w:jc w:val="center"/>
        <w:rPr>
          <w:b/>
          <w:color w:val="000000" w:themeColor="text1"/>
          <w:sz w:val="21"/>
          <w:szCs w:val="21"/>
        </w:rPr>
      </w:pPr>
      <w:r>
        <w:rPr>
          <w:rFonts w:hint="eastAsia"/>
          <w:b/>
          <w:color w:val="000000" w:themeColor="text1"/>
          <w:sz w:val="21"/>
          <w:szCs w:val="21"/>
        </w:rPr>
        <w:t>表</w:t>
      </w:r>
      <w:r>
        <w:rPr>
          <w:rFonts w:hint="eastAsia"/>
          <w:b/>
          <w:color w:val="000000" w:themeColor="text1"/>
          <w:sz w:val="21"/>
          <w:szCs w:val="21"/>
        </w:rPr>
        <w:t>4.</w:t>
      </w:r>
      <w:r>
        <w:rPr>
          <w:b/>
          <w:color w:val="000000" w:themeColor="text1"/>
          <w:sz w:val="21"/>
          <w:szCs w:val="21"/>
        </w:rPr>
        <w:t xml:space="preserve">2.2  </w:t>
      </w:r>
      <w:r>
        <w:rPr>
          <w:rFonts w:asciiTheme="minorEastAsia" w:hAnsiTheme="minorEastAsia" w:hint="eastAsia"/>
          <w:b/>
          <w:color w:val="000000" w:themeColor="text1"/>
          <w:sz w:val="21"/>
          <w:szCs w:val="21"/>
        </w:rPr>
        <w:t>振</w:t>
      </w:r>
      <w:r>
        <w:rPr>
          <w:rFonts w:hint="eastAsia"/>
          <w:b/>
          <w:color w:val="000000" w:themeColor="text1"/>
          <w:sz w:val="21"/>
          <w:szCs w:val="21"/>
        </w:rPr>
        <w:t>弦式传感器的应变性能参数</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3"/>
        <w:gridCol w:w="4153"/>
      </w:tblGrid>
      <w:tr w:rsidR="00E84D83" w14:paraId="6DD6EBAB" w14:textId="77777777" w:rsidTr="0092148E">
        <w:tc>
          <w:tcPr>
            <w:tcW w:w="4143" w:type="dxa"/>
          </w:tcPr>
          <w:p w14:paraId="20731F43" w14:textId="77777777" w:rsidR="00E84D83" w:rsidRDefault="0089769B">
            <w:pPr>
              <w:spacing w:line="300" w:lineRule="auto"/>
              <w:jc w:val="center"/>
              <w:rPr>
                <w:sz w:val="21"/>
                <w:szCs w:val="21"/>
              </w:rPr>
            </w:pPr>
            <w:r>
              <w:rPr>
                <w:rFonts w:ascii="宋体" w:cs="宋体" w:hint="eastAsia"/>
                <w:sz w:val="21"/>
                <w:szCs w:val="21"/>
              </w:rPr>
              <w:t>分辨力</w:t>
            </w:r>
          </w:p>
        </w:tc>
        <w:tc>
          <w:tcPr>
            <w:tcW w:w="4153" w:type="dxa"/>
          </w:tcPr>
          <w:p w14:paraId="7B830EAD" w14:textId="77777777" w:rsidR="00E84D83" w:rsidRDefault="0089769B">
            <w:pPr>
              <w:spacing w:line="300" w:lineRule="auto"/>
              <w:jc w:val="center"/>
              <w:rPr>
                <w:sz w:val="21"/>
                <w:szCs w:val="21"/>
              </w:rPr>
            </w:pPr>
            <w:r>
              <w:rPr>
                <w:rFonts w:ascii="宋体" w:cs="宋体" w:hint="eastAsia"/>
                <w:sz w:val="21"/>
                <w:szCs w:val="21"/>
              </w:rPr>
              <w:t>≤</w:t>
            </w:r>
            <w:r>
              <w:rPr>
                <w:rFonts w:ascii="宋体" w:cs="宋体"/>
                <w:sz w:val="21"/>
                <w:szCs w:val="21"/>
              </w:rPr>
              <w:t>0.2%</w:t>
            </w:r>
            <w:r>
              <w:rPr>
                <w:iCs/>
                <w:sz w:val="21"/>
                <w:szCs w:val="21"/>
              </w:rPr>
              <w:t>FS</w:t>
            </w:r>
          </w:p>
        </w:tc>
      </w:tr>
      <w:tr w:rsidR="00E84D83" w14:paraId="7EC0FD59" w14:textId="77777777" w:rsidTr="0092148E">
        <w:trPr>
          <w:trHeight w:val="411"/>
        </w:trPr>
        <w:tc>
          <w:tcPr>
            <w:tcW w:w="4143" w:type="dxa"/>
          </w:tcPr>
          <w:p w14:paraId="691C03D1" w14:textId="77777777" w:rsidR="00E84D83" w:rsidRDefault="0089769B">
            <w:pPr>
              <w:spacing w:line="300" w:lineRule="auto"/>
              <w:jc w:val="center"/>
              <w:rPr>
                <w:sz w:val="21"/>
                <w:szCs w:val="21"/>
              </w:rPr>
            </w:pPr>
            <w:r>
              <w:rPr>
                <w:rFonts w:hint="eastAsia"/>
                <w:sz w:val="21"/>
                <w:szCs w:val="21"/>
              </w:rPr>
              <w:lastRenderedPageBreak/>
              <w:t>滞后</w:t>
            </w:r>
          </w:p>
        </w:tc>
        <w:tc>
          <w:tcPr>
            <w:tcW w:w="4153" w:type="dxa"/>
          </w:tcPr>
          <w:p w14:paraId="72CB5D23" w14:textId="77777777" w:rsidR="00E84D83" w:rsidRDefault="0089769B">
            <w:pPr>
              <w:spacing w:line="300" w:lineRule="auto"/>
              <w:jc w:val="center"/>
              <w:rPr>
                <w:sz w:val="21"/>
                <w:szCs w:val="21"/>
              </w:rPr>
            </w:pPr>
            <w:r>
              <w:rPr>
                <w:rFonts w:ascii="宋体" w:cs="宋体" w:hint="eastAsia"/>
                <w:sz w:val="21"/>
                <w:szCs w:val="21"/>
              </w:rPr>
              <w:t>≤</w:t>
            </w:r>
            <w:r>
              <w:rPr>
                <w:rFonts w:ascii="宋体" w:cs="宋体"/>
                <w:sz w:val="21"/>
                <w:szCs w:val="21"/>
              </w:rPr>
              <w:t>1.0%</w:t>
            </w:r>
            <w:r>
              <w:rPr>
                <w:iCs/>
                <w:sz w:val="21"/>
                <w:szCs w:val="21"/>
              </w:rPr>
              <w:t>FS</w:t>
            </w:r>
          </w:p>
        </w:tc>
      </w:tr>
      <w:tr w:rsidR="00E84D83" w14:paraId="345A8241" w14:textId="77777777" w:rsidTr="0092148E">
        <w:tc>
          <w:tcPr>
            <w:tcW w:w="4143" w:type="dxa"/>
          </w:tcPr>
          <w:p w14:paraId="4CC4466D" w14:textId="77777777" w:rsidR="00E84D83" w:rsidRDefault="0089769B">
            <w:pPr>
              <w:spacing w:line="300" w:lineRule="auto"/>
              <w:jc w:val="center"/>
              <w:rPr>
                <w:sz w:val="21"/>
                <w:szCs w:val="21"/>
              </w:rPr>
            </w:pPr>
            <w:r>
              <w:rPr>
                <w:rFonts w:ascii="宋体" w:cs="宋体" w:hint="eastAsia"/>
                <w:sz w:val="21"/>
                <w:szCs w:val="21"/>
              </w:rPr>
              <w:t>不重复度</w:t>
            </w:r>
          </w:p>
        </w:tc>
        <w:tc>
          <w:tcPr>
            <w:tcW w:w="4153" w:type="dxa"/>
          </w:tcPr>
          <w:p w14:paraId="20CEB09F" w14:textId="77777777" w:rsidR="00E84D83" w:rsidRDefault="0089769B">
            <w:pPr>
              <w:spacing w:line="300" w:lineRule="auto"/>
              <w:jc w:val="center"/>
              <w:rPr>
                <w:sz w:val="21"/>
                <w:szCs w:val="21"/>
              </w:rPr>
            </w:pPr>
            <w:r>
              <w:rPr>
                <w:rFonts w:ascii="宋体" w:cs="宋体" w:hint="eastAsia"/>
                <w:sz w:val="21"/>
                <w:szCs w:val="21"/>
              </w:rPr>
              <w:t>≤</w:t>
            </w:r>
            <w:r>
              <w:rPr>
                <w:rFonts w:ascii="宋体" w:cs="宋体"/>
                <w:sz w:val="21"/>
                <w:szCs w:val="21"/>
              </w:rPr>
              <w:t>0.5%</w:t>
            </w:r>
            <w:r>
              <w:rPr>
                <w:iCs/>
                <w:sz w:val="21"/>
                <w:szCs w:val="21"/>
              </w:rPr>
              <w:t>FS</w:t>
            </w:r>
          </w:p>
        </w:tc>
      </w:tr>
      <w:tr w:rsidR="00E84D83" w14:paraId="1132459A" w14:textId="77777777" w:rsidTr="0092148E">
        <w:tc>
          <w:tcPr>
            <w:tcW w:w="4143" w:type="dxa"/>
          </w:tcPr>
          <w:p w14:paraId="0F43BDD3" w14:textId="77777777" w:rsidR="00E84D83" w:rsidRDefault="0089769B">
            <w:pPr>
              <w:spacing w:line="300" w:lineRule="auto"/>
              <w:jc w:val="center"/>
              <w:rPr>
                <w:sz w:val="21"/>
                <w:szCs w:val="21"/>
              </w:rPr>
            </w:pPr>
            <w:r>
              <w:rPr>
                <w:rFonts w:ascii="宋体" w:cs="宋体" w:hint="eastAsia"/>
                <w:sz w:val="21"/>
                <w:szCs w:val="21"/>
              </w:rPr>
              <w:t>非线性度</w:t>
            </w:r>
          </w:p>
        </w:tc>
        <w:tc>
          <w:tcPr>
            <w:tcW w:w="4153" w:type="dxa"/>
          </w:tcPr>
          <w:p w14:paraId="34D602B2" w14:textId="77777777" w:rsidR="00E84D83" w:rsidRDefault="0089769B">
            <w:pPr>
              <w:spacing w:line="300" w:lineRule="auto"/>
              <w:jc w:val="center"/>
              <w:rPr>
                <w:sz w:val="21"/>
                <w:szCs w:val="21"/>
              </w:rPr>
            </w:pPr>
            <w:r>
              <w:rPr>
                <w:rFonts w:ascii="宋体" w:cs="宋体" w:hint="eastAsia"/>
                <w:sz w:val="21"/>
                <w:szCs w:val="21"/>
              </w:rPr>
              <w:t>≤</w:t>
            </w:r>
            <w:r>
              <w:rPr>
                <w:rFonts w:ascii="宋体" w:cs="宋体"/>
                <w:sz w:val="21"/>
                <w:szCs w:val="21"/>
              </w:rPr>
              <w:t>2.0%</w:t>
            </w:r>
            <w:r>
              <w:rPr>
                <w:iCs/>
                <w:sz w:val="21"/>
                <w:szCs w:val="21"/>
              </w:rPr>
              <w:t>FS</w:t>
            </w:r>
          </w:p>
        </w:tc>
      </w:tr>
      <w:tr w:rsidR="00E84D83" w14:paraId="052593E9" w14:textId="77777777" w:rsidTr="0092148E">
        <w:tc>
          <w:tcPr>
            <w:tcW w:w="4143" w:type="dxa"/>
          </w:tcPr>
          <w:p w14:paraId="50A4DDBE" w14:textId="77777777" w:rsidR="00E84D83" w:rsidRDefault="0089769B">
            <w:pPr>
              <w:spacing w:line="300" w:lineRule="auto"/>
              <w:jc w:val="center"/>
              <w:rPr>
                <w:sz w:val="21"/>
                <w:szCs w:val="21"/>
              </w:rPr>
            </w:pPr>
            <w:r>
              <w:rPr>
                <w:rFonts w:ascii="宋体" w:cs="宋体" w:hint="eastAsia"/>
                <w:sz w:val="21"/>
                <w:szCs w:val="21"/>
              </w:rPr>
              <w:t>综合误差</w:t>
            </w:r>
          </w:p>
        </w:tc>
        <w:tc>
          <w:tcPr>
            <w:tcW w:w="4153" w:type="dxa"/>
          </w:tcPr>
          <w:p w14:paraId="5FDB8FB9" w14:textId="77777777" w:rsidR="00E84D83" w:rsidRDefault="0089769B">
            <w:pPr>
              <w:spacing w:line="300" w:lineRule="auto"/>
              <w:jc w:val="center"/>
              <w:rPr>
                <w:sz w:val="21"/>
                <w:szCs w:val="21"/>
              </w:rPr>
            </w:pPr>
            <w:r>
              <w:rPr>
                <w:rFonts w:ascii="宋体" w:cs="宋体" w:hint="eastAsia"/>
                <w:sz w:val="21"/>
                <w:szCs w:val="21"/>
              </w:rPr>
              <w:t>≤</w:t>
            </w:r>
            <w:r>
              <w:rPr>
                <w:rFonts w:ascii="宋体" w:cs="宋体"/>
                <w:sz w:val="21"/>
                <w:szCs w:val="21"/>
              </w:rPr>
              <w:t>2.5%</w:t>
            </w:r>
            <w:r>
              <w:rPr>
                <w:iCs/>
                <w:sz w:val="21"/>
                <w:szCs w:val="21"/>
              </w:rPr>
              <w:t>FS</w:t>
            </w:r>
          </w:p>
        </w:tc>
      </w:tr>
    </w:tbl>
    <w:p w14:paraId="0DA8141C" w14:textId="77777777" w:rsidR="00E84D83" w:rsidRDefault="0089769B">
      <w:pPr>
        <w:spacing w:beforeLines="50" w:before="163"/>
      </w:pPr>
      <w:r>
        <w:rPr>
          <w:b/>
        </w:rPr>
        <w:t>4.2.3</w:t>
      </w:r>
      <w:r>
        <w:t xml:space="preserve">  </w:t>
      </w:r>
      <w:r>
        <w:rPr>
          <w:rFonts w:hint="eastAsia"/>
        </w:rPr>
        <w:t>光纤光栅传感器的主要性能指标，即</w:t>
      </w:r>
      <w:r>
        <w:rPr>
          <w:rFonts w:hint="eastAsia"/>
          <w:szCs w:val="24"/>
        </w:rPr>
        <w:t>测量范围、</w:t>
      </w:r>
      <w:r>
        <w:rPr>
          <w:rFonts w:ascii="宋体" w:hAnsi="宋体" w:hint="eastAsia"/>
          <w:szCs w:val="24"/>
        </w:rPr>
        <w:t>综合误差、分辨力、重复性</w:t>
      </w:r>
      <w:r>
        <w:rPr>
          <w:rFonts w:hint="eastAsia"/>
          <w:szCs w:val="24"/>
        </w:rPr>
        <w:t>均</w:t>
      </w:r>
      <w:r>
        <w:rPr>
          <w:rFonts w:hint="eastAsia"/>
        </w:rPr>
        <w:t>应符合表</w:t>
      </w:r>
      <w:r w:rsidRPr="00732316">
        <w:t>4.2.3</w:t>
      </w:r>
      <w:r>
        <w:rPr>
          <w:rFonts w:hint="eastAsia"/>
        </w:rPr>
        <w:t>的要求。</w:t>
      </w:r>
    </w:p>
    <w:p w14:paraId="04182E13" w14:textId="77777777" w:rsidR="00E84D83" w:rsidRPr="0092148E" w:rsidRDefault="0089769B" w:rsidP="0092148E">
      <w:pPr>
        <w:pStyle w:val="29"/>
        <w:snapToGrid w:val="0"/>
        <w:jc w:val="center"/>
        <w:rPr>
          <w:rFonts w:ascii="Times New Roman" w:eastAsiaTheme="minorEastAsia" w:hAnsi="Times New Roman" w:cstheme="minorBidi"/>
          <w:b/>
          <w:color w:val="000000" w:themeColor="text1"/>
          <w:sz w:val="21"/>
          <w:szCs w:val="21"/>
        </w:rPr>
      </w:pPr>
      <w:r w:rsidRPr="0092148E">
        <w:rPr>
          <w:rFonts w:ascii="Times New Roman" w:eastAsiaTheme="minorEastAsia" w:hAnsi="Times New Roman" w:cstheme="minorBidi" w:hint="eastAsia"/>
          <w:b/>
          <w:color w:val="000000" w:themeColor="text1"/>
          <w:sz w:val="21"/>
          <w:szCs w:val="21"/>
        </w:rPr>
        <w:t>表</w:t>
      </w:r>
      <w:r w:rsidRPr="0092148E">
        <w:rPr>
          <w:rFonts w:ascii="Times New Roman" w:eastAsiaTheme="minorEastAsia" w:hAnsi="Times New Roman" w:cstheme="minorBidi"/>
          <w:b/>
          <w:color w:val="000000" w:themeColor="text1"/>
          <w:sz w:val="21"/>
          <w:szCs w:val="21"/>
        </w:rPr>
        <w:t xml:space="preserve">4.2.3 </w:t>
      </w:r>
      <w:r w:rsidRPr="0092148E">
        <w:rPr>
          <w:rFonts w:ascii="Times New Roman" w:eastAsiaTheme="minorEastAsia" w:hAnsi="Times New Roman" w:cstheme="minorBidi" w:hint="eastAsia"/>
          <w:b/>
          <w:color w:val="000000" w:themeColor="text1"/>
          <w:sz w:val="21"/>
          <w:szCs w:val="21"/>
        </w:rPr>
        <w:t xml:space="preserve"> </w:t>
      </w:r>
      <w:r w:rsidRPr="0092148E">
        <w:rPr>
          <w:rFonts w:ascii="Times New Roman" w:eastAsiaTheme="minorEastAsia" w:hAnsi="Times New Roman" w:cstheme="minorBidi" w:hint="eastAsia"/>
          <w:b/>
          <w:color w:val="000000" w:themeColor="text1"/>
          <w:sz w:val="21"/>
          <w:szCs w:val="21"/>
        </w:rPr>
        <w:t>光纤光栅传感器主要性能</w:t>
      </w:r>
    </w:p>
    <w:tbl>
      <w:tblPr>
        <w:tblW w:w="7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5208"/>
      </w:tblGrid>
      <w:tr w:rsidR="00E84D83" w14:paraId="299837CF" w14:textId="77777777">
        <w:trPr>
          <w:trHeight w:val="390"/>
          <w:jc w:val="center"/>
        </w:trPr>
        <w:tc>
          <w:tcPr>
            <w:tcW w:w="2519" w:type="dxa"/>
            <w:vAlign w:val="center"/>
          </w:tcPr>
          <w:p w14:paraId="2EAC2F59" w14:textId="77777777" w:rsidR="00E84D83" w:rsidRDefault="0089769B">
            <w:pPr>
              <w:snapToGrid w:val="0"/>
              <w:spacing w:line="300" w:lineRule="auto"/>
              <w:jc w:val="center"/>
              <w:rPr>
                <w:sz w:val="21"/>
                <w:szCs w:val="21"/>
              </w:rPr>
            </w:pPr>
            <w:r>
              <w:rPr>
                <w:rFonts w:hint="eastAsia"/>
                <w:sz w:val="21"/>
                <w:szCs w:val="21"/>
              </w:rPr>
              <w:t>性能参数</w:t>
            </w:r>
          </w:p>
        </w:tc>
        <w:tc>
          <w:tcPr>
            <w:tcW w:w="5208" w:type="dxa"/>
            <w:vAlign w:val="center"/>
          </w:tcPr>
          <w:p w14:paraId="1EA135C3" w14:textId="77777777" w:rsidR="00E84D83" w:rsidRDefault="0089769B">
            <w:pPr>
              <w:snapToGrid w:val="0"/>
              <w:spacing w:line="300" w:lineRule="auto"/>
              <w:jc w:val="center"/>
              <w:rPr>
                <w:sz w:val="21"/>
                <w:szCs w:val="21"/>
              </w:rPr>
            </w:pPr>
            <w:r>
              <w:rPr>
                <w:rFonts w:hint="eastAsia"/>
                <w:sz w:val="21"/>
                <w:szCs w:val="21"/>
              </w:rPr>
              <w:t>指标</w:t>
            </w:r>
          </w:p>
        </w:tc>
      </w:tr>
      <w:tr w:rsidR="00E84D83" w14:paraId="5A62AC7C" w14:textId="77777777">
        <w:trPr>
          <w:trHeight w:val="790"/>
          <w:jc w:val="center"/>
        </w:trPr>
        <w:tc>
          <w:tcPr>
            <w:tcW w:w="2519" w:type="dxa"/>
            <w:vAlign w:val="center"/>
          </w:tcPr>
          <w:p w14:paraId="4FA1BBFE" w14:textId="77777777" w:rsidR="00E84D83" w:rsidRDefault="0089769B">
            <w:pPr>
              <w:snapToGrid w:val="0"/>
              <w:spacing w:line="300" w:lineRule="auto"/>
              <w:jc w:val="center"/>
              <w:rPr>
                <w:sz w:val="21"/>
                <w:szCs w:val="21"/>
              </w:rPr>
            </w:pPr>
            <w:r>
              <w:rPr>
                <w:rFonts w:hint="eastAsia"/>
                <w:sz w:val="21"/>
                <w:szCs w:val="21"/>
              </w:rPr>
              <w:t>测量范围（</w:t>
            </w:r>
            <w:proofErr w:type="spellStart"/>
            <w:r>
              <w:rPr>
                <w:rFonts w:cs="Times New Roman"/>
                <w:sz w:val="21"/>
                <w:szCs w:val="21"/>
              </w:rPr>
              <w:t>με</w:t>
            </w:r>
            <w:proofErr w:type="spellEnd"/>
            <w:r>
              <w:rPr>
                <w:rFonts w:hint="eastAsia"/>
                <w:sz w:val="21"/>
                <w:szCs w:val="21"/>
              </w:rPr>
              <w:t>）</w:t>
            </w:r>
          </w:p>
        </w:tc>
        <w:tc>
          <w:tcPr>
            <w:tcW w:w="5208" w:type="dxa"/>
            <w:vAlign w:val="center"/>
          </w:tcPr>
          <w:p w14:paraId="0AB5D72B" w14:textId="77777777" w:rsidR="00E84D83" w:rsidRDefault="0089769B">
            <w:pPr>
              <w:snapToGrid w:val="0"/>
              <w:spacing w:line="300" w:lineRule="auto"/>
              <w:jc w:val="center"/>
              <w:rPr>
                <w:color w:val="000000" w:themeColor="text1"/>
                <w:sz w:val="21"/>
                <w:szCs w:val="21"/>
              </w:rPr>
            </w:pPr>
            <w:r>
              <w:rPr>
                <w:rFonts w:hint="eastAsia"/>
                <w:color w:val="000000" w:themeColor="text1"/>
                <w:sz w:val="21"/>
                <w:szCs w:val="21"/>
              </w:rPr>
              <w:t>-500~+</w:t>
            </w:r>
            <w:r>
              <w:rPr>
                <w:color w:val="000000" w:themeColor="text1"/>
                <w:sz w:val="21"/>
                <w:szCs w:val="21"/>
              </w:rPr>
              <w:t>500</w:t>
            </w:r>
            <w:r>
              <w:rPr>
                <w:rFonts w:hint="eastAsia"/>
                <w:color w:val="000000" w:themeColor="text1"/>
                <w:sz w:val="21"/>
                <w:szCs w:val="21"/>
              </w:rPr>
              <w:t>、</w:t>
            </w:r>
            <w:r>
              <w:rPr>
                <w:rFonts w:hint="eastAsia"/>
                <w:color w:val="000000" w:themeColor="text1"/>
                <w:sz w:val="21"/>
                <w:szCs w:val="21"/>
              </w:rPr>
              <w:t>-</w:t>
            </w:r>
            <w:r>
              <w:rPr>
                <w:color w:val="000000" w:themeColor="text1"/>
                <w:sz w:val="21"/>
                <w:szCs w:val="21"/>
              </w:rPr>
              <w:t>1000</w:t>
            </w:r>
            <w:r>
              <w:rPr>
                <w:rFonts w:hint="eastAsia"/>
                <w:color w:val="000000" w:themeColor="text1"/>
                <w:sz w:val="21"/>
                <w:szCs w:val="21"/>
              </w:rPr>
              <w:t>~+</w:t>
            </w:r>
            <w:r>
              <w:rPr>
                <w:color w:val="000000" w:themeColor="text1"/>
                <w:sz w:val="21"/>
                <w:szCs w:val="21"/>
              </w:rPr>
              <w:t>1000</w:t>
            </w:r>
            <w:r>
              <w:rPr>
                <w:rFonts w:hint="eastAsia"/>
                <w:color w:val="000000" w:themeColor="text1"/>
                <w:sz w:val="21"/>
                <w:szCs w:val="21"/>
              </w:rPr>
              <w:t>、</w:t>
            </w:r>
            <w:r>
              <w:rPr>
                <w:rFonts w:hint="eastAsia"/>
                <w:color w:val="000000" w:themeColor="text1"/>
                <w:sz w:val="21"/>
                <w:szCs w:val="21"/>
              </w:rPr>
              <w:t>-</w:t>
            </w:r>
            <w:r>
              <w:rPr>
                <w:color w:val="000000" w:themeColor="text1"/>
                <w:sz w:val="21"/>
                <w:szCs w:val="21"/>
              </w:rPr>
              <w:t>500</w:t>
            </w:r>
            <w:r>
              <w:rPr>
                <w:rFonts w:hint="eastAsia"/>
                <w:color w:val="000000" w:themeColor="text1"/>
                <w:sz w:val="21"/>
                <w:szCs w:val="21"/>
              </w:rPr>
              <w:t>~+</w:t>
            </w:r>
            <w:r>
              <w:rPr>
                <w:color w:val="000000" w:themeColor="text1"/>
                <w:sz w:val="21"/>
                <w:szCs w:val="21"/>
              </w:rPr>
              <w:t>1500</w:t>
            </w:r>
            <w:r>
              <w:rPr>
                <w:rFonts w:hint="eastAsia"/>
                <w:color w:val="000000" w:themeColor="text1"/>
                <w:sz w:val="21"/>
                <w:szCs w:val="21"/>
              </w:rPr>
              <w:t>、</w:t>
            </w:r>
          </w:p>
          <w:p w14:paraId="7D0C4291" w14:textId="77777777" w:rsidR="00E84D83" w:rsidRDefault="0089769B">
            <w:pPr>
              <w:snapToGrid w:val="0"/>
              <w:spacing w:line="300" w:lineRule="auto"/>
              <w:jc w:val="center"/>
              <w:rPr>
                <w:color w:val="FF0000"/>
                <w:sz w:val="21"/>
                <w:szCs w:val="21"/>
              </w:rPr>
            </w:pPr>
            <w:r>
              <w:rPr>
                <w:rFonts w:hint="eastAsia"/>
                <w:color w:val="000000" w:themeColor="text1"/>
                <w:sz w:val="21"/>
                <w:szCs w:val="21"/>
              </w:rPr>
              <w:t>-</w:t>
            </w:r>
            <w:r>
              <w:rPr>
                <w:color w:val="000000" w:themeColor="text1"/>
                <w:sz w:val="21"/>
                <w:szCs w:val="21"/>
              </w:rPr>
              <w:t>10</w:t>
            </w:r>
            <w:r>
              <w:rPr>
                <w:rFonts w:hint="eastAsia"/>
                <w:color w:val="000000" w:themeColor="text1"/>
                <w:sz w:val="21"/>
                <w:szCs w:val="21"/>
              </w:rPr>
              <w:t>00~+</w:t>
            </w:r>
            <w:r>
              <w:rPr>
                <w:color w:val="000000" w:themeColor="text1"/>
                <w:sz w:val="21"/>
                <w:szCs w:val="21"/>
              </w:rPr>
              <w:t>2</w:t>
            </w:r>
            <w:r>
              <w:rPr>
                <w:rFonts w:hint="eastAsia"/>
                <w:color w:val="000000" w:themeColor="text1"/>
                <w:sz w:val="21"/>
                <w:szCs w:val="21"/>
              </w:rPr>
              <w:t>000</w:t>
            </w:r>
            <w:r>
              <w:rPr>
                <w:rFonts w:hint="eastAsia"/>
                <w:color w:val="000000" w:themeColor="text1"/>
                <w:sz w:val="21"/>
                <w:szCs w:val="21"/>
              </w:rPr>
              <w:t>、</w:t>
            </w:r>
            <w:r>
              <w:rPr>
                <w:rFonts w:hint="eastAsia"/>
                <w:color w:val="000000" w:themeColor="text1"/>
                <w:sz w:val="21"/>
                <w:szCs w:val="21"/>
              </w:rPr>
              <w:t>-</w:t>
            </w:r>
            <w:r>
              <w:rPr>
                <w:color w:val="000000" w:themeColor="text1"/>
                <w:sz w:val="21"/>
                <w:szCs w:val="21"/>
              </w:rPr>
              <w:t>1500</w:t>
            </w:r>
            <w:r>
              <w:rPr>
                <w:rFonts w:hint="eastAsia"/>
                <w:color w:val="000000" w:themeColor="text1"/>
                <w:sz w:val="21"/>
                <w:szCs w:val="21"/>
              </w:rPr>
              <w:t>~+</w:t>
            </w:r>
            <w:r>
              <w:rPr>
                <w:color w:val="000000" w:themeColor="text1"/>
                <w:sz w:val="21"/>
                <w:szCs w:val="21"/>
              </w:rPr>
              <w:t>1500</w:t>
            </w:r>
            <w:r>
              <w:rPr>
                <w:rFonts w:hint="eastAsia"/>
                <w:color w:val="000000" w:themeColor="text1"/>
                <w:sz w:val="21"/>
                <w:szCs w:val="21"/>
              </w:rPr>
              <w:t>、</w:t>
            </w:r>
            <w:r>
              <w:rPr>
                <w:rFonts w:hint="eastAsia"/>
                <w:color w:val="000000" w:themeColor="text1"/>
                <w:sz w:val="21"/>
                <w:szCs w:val="21"/>
              </w:rPr>
              <w:t>-</w:t>
            </w:r>
            <w:r>
              <w:rPr>
                <w:color w:val="000000" w:themeColor="text1"/>
                <w:sz w:val="21"/>
                <w:szCs w:val="21"/>
              </w:rPr>
              <w:t>2000</w:t>
            </w:r>
            <w:r>
              <w:rPr>
                <w:rFonts w:hint="eastAsia"/>
                <w:color w:val="000000" w:themeColor="text1"/>
                <w:sz w:val="21"/>
                <w:szCs w:val="21"/>
              </w:rPr>
              <w:t>~+</w:t>
            </w:r>
            <w:r>
              <w:rPr>
                <w:color w:val="000000" w:themeColor="text1"/>
                <w:sz w:val="21"/>
                <w:szCs w:val="21"/>
              </w:rPr>
              <w:t>1</w:t>
            </w:r>
            <w:r>
              <w:rPr>
                <w:rFonts w:hint="eastAsia"/>
                <w:color w:val="000000" w:themeColor="text1"/>
                <w:sz w:val="21"/>
                <w:szCs w:val="21"/>
              </w:rPr>
              <w:t>000</w:t>
            </w:r>
          </w:p>
        </w:tc>
      </w:tr>
      <w:tr w:rsidR="00E84D83" w14:paraId="55C0DF2D" w14:textId="77777777">
        <w:trPr>
          <w:trHeight w:val="390"/>
          <w:jc w:val="center"/>
        </w:trPr>
        <w:tc>
          <w:tcPr>
            <w:tcW w:w="2519" w:type="dxa"/>
            <w:vAlign w:val="center"/>
          </w:tcPr>
          <w:p w14:paraId="167FFBF9" w14:textId="77777777" w:rsidR="00E84D83" w:rsidRDefault="0089769B">
            <w:pPr>
              <w:snapToGrid w:val="0"/>
              <w:spacing w:line="300" w:lineRule="auto"/>
              <w:jc w:val="center"/>
              <w:rPr>
                <w:rFonts w:ascii="宋体" w:hAnsi="宋体"/>
                <w:sz w:val="21"/>
                <w:szCs w:val="21"/>
              </w:rPr>
            </w:pPr>
            <w:r>
              <w:rPr>
                <w:rFonts w:ascii="宋体" w:hAnsi="宋体" w:hint="eastAsia"/>
                <w:sz w:val="21"/>
                <w:szCs w:val="21"/>
              </w:rPr>
              <w:t>综合误差</w:t>
            </w:r>
          </w:p>
        </w:tc>
        <w:tc>
          <w:tcPr>
            <w:tcW w:w="5208" w:type="dxa"/>
            <w:vAlign w:val="center"/>
          </w:tcPr>
          <w:p w14:paraId="46F23AA6" w14:textId="77777777" w:rsidR="00E84D83" w:rsidRDefault="0089769B">
            <w:pPr>
              <w:snapToGrid w:val="0"/>
              <w:spacing w:line="300" w:lineRule="auto"/>
              <w:jc w:val="center"/>
              <w:rPr>
                <w:sz w:val="21"/>
                <w:szCs w:val="21"/>
              </w:rPr>
            </w:pPr>
            <w:r>
              <w:rPr>
                <w:rFonts w:hint="eastAsia"/>
                <w:sz w:val="21"/>
                <w:szCs w:val="21"/>
              </w:rPr>
              <w:t>≤</w:t>
            </w:r>
            <w:r>
              <w:rPr>
                <w:rFonts w:hint="eastAsia"/>
                <w:sz w:val="21"/>
                <w:szCs w:val="21"/>
              </w:rPr>
              <w:t>1.0%FS</w:t>
            </w:r>
          </w:p>
        </w:tc>
      </w:tr>
      <w:tr w:rsidR="00E84D83" w14:paraId="66A4B3D3" w14:textId="77777777">
        <w:trPr>
          <w:trHeight w:val="390"/>
          <w:jc w:val="center"/>
        </w:trPr>
        <w:tc>
          <w:tcPr>
            <w:tcW w:w="2519" w:type="dxa"/>
            <w:vAlign w:val="center"/>
          </w:tcPr>
          <w:p w14:paraId="633E9843" w14:textId="77777777" w:rsidR="00E84D83" w:rsidRDefault="0089769B">
            <w:pPr>
              <w:snapToGrid w:val="0"/>
              <w:spacing w:line="300" w:lineRule="auto"/>
              <w:jc w:val="center"/>
              <w:rPr>
                <w:sz w:val="21"/>
                <w:szCs w:val="21"/>
              </w:rPr>
            </w:pPr>
            <w:r>
              <w:rPr>
                <w:rFonts w:ascii="宋体" w:hAnsi="宋体" w:hint="eastAsia"/>
                <w:sz w:val="21"/>
                <w:szCs w:val="21"/>
              </w:rPr>
              <w:t>分辨力</w:t>
            </w:r>
          </w:p>
        </w:tc>
        <w:tc>
          <w:tcPr>
            <w:tcW w:w="5208" w:type="dxa"/>
            <w:vAlign w:val="center"/>
          </w:tcPr>
          <w:p w14:paraId="73643726" w14:textId="77777777" w:rsidR="00E84D83" w:rsidRDefault="0089769B">
            <w:pPr>
              <w:snapToGrid w:val="0"/>
              <w:spacing w:line="300" w:lineRule="auto"/>
              <w:jc w:val="center"/>
              <w:rPr>
                <w:sz w:val="21"/>
                <w:szCs w:val="21"/>
              </w:rPr>
            </w:pPr>
            <w:r>
              <w:rPr>
                <w:rFonts w:hint="eastAsia"/>
                <w:sz w:val="21"/>
                <w:szCs w:val="21"/>
              </w:rPr>
              <w:t>≤</w:t>
            </w:r>
            <w:r>
              <w:rPr>
                <w:rFonts w:hint="eastAsia"/>
                <w:sz w:val="21"/>
                <w:szCs w:val="21"/>
              </w:rPr>
              <w:t>0.15%FS</w:t>
            </w:r>
          </w:p>
        </w:tc>
      </w:tr>
      <w:tr w:rsidR="00E84D83" w14:paraId="37E182E0" w14:textId="77777777">
        <w:trPr>
          <w:trHeight w:val="390"/>
          <w:jc w:val="center"/>
        </w:trPr>
        <w:tc>
          <w:tcPr>
            <w:tcW w:w="2519" w:type="dxa"/>
            <w:vAlign w:val="center"/>
          </w:tcPr>
          <w:p w14:paraId="57938BC7" w14:textId="77777777" w:rsidR="00E84D83" w:rsidRDefault="0089769B">
            <w:pPr>
              <w:snapToGrid w:val="0"/>
              <w:spacing w:line="300" w:lineRule="auto"/>
              <w:jc w:val="center"/>
              <w:rPr>
                <w:sz w:val="21"/>
                <w:szCs w:val="21"/>
              </w:rPr>
            </w:pPr>
            <w:r>
              <w:rPr>
                <w:rFonts w:ascii="宋体" w:hAnsi="宋体" w:hint="eastAsia"/>
                <w:sz w:val="21"/>
                <w:szCs w:val="21"/>
              </w:rPr>
              <w:t>重复性</w:t>
            </w:r>
          </w:p>
        </w:tc>
        <w:tc>
          <w:tcPr>
            <w:tcW w:w="5208" w:type="dxa"/>
            <w:vAlign w:val="center"/>
          </w:tcPr>
          <w:p w14:paraId="5266413C" w14:textId="77777777" w:rsidR="00E84D83" w:rsidRDefault="0089769B">
            <w:pPr>
              <w:snapToGrid w:val="0"/>
              <w:spacing w:line="300" w:lineRule="auto"/>
              <w:jc w:val="center"/>
              <w:rPr>
                <w:sz w:val="21"/>
                <w:szCs w:val="21"/>
              </w:rPr>
            </w:pPr>
            <w:r>
              <w:rPr>
                <w:rFonts w:hint="eastAsia"/>
                <w:sz w:val="21"/>
                <w:szCs w:val="21"/>
              </w:rPr>
              <w:t>≤</w:t>
            </w:r>
            <w:r>
              <w:rPr>
                <w:rFonts w:hint="eastAsia"/>
                <w:sz w:val="21"/>
                <w:szCs w:val="21"/>
              </w:rPr>
              <w:t>0.3%FS</w:t>
            </w:r>
          </w:p>
        </w:tc>
      </w:tr>
    </w:tbl>
    <w:p w14:paraId="61668A50" w14:textId="77777777" w:rsidR="00E84D83" w:rsidRDefault="0089769B">
      <w:pPr>
        <w:spacing w:beforeLines="50" w:before="163"/>
      </w:pPr>
      <w:r>
        <w:rPr>
          <w:b/>
        </w:rPr>
        <w:t xml:space="preserve">4.2.4  </w:t>
      </w:r>
      <w:r>
        <w:t>电阻应变式</w:t>
      </w:r>
      <w:r>
        <w:rPr>
          <w:rFonts w:hint="eastAsia"/>
        </w:rPr>
        <w:t>传感器的应变性能参数，即传感器分辨力、滞后、不重复度、非线性度、综合误差均应满足表</w:t>
      </w:r>
      <w:r>
        <w:rPr>
          <w:rFonts w:hint="eastAsia"/>
        </w:rPr>
        <w:t>4.</w:t>
      </w:r>
      <w:r>
        <w:t>2.4</w:t>
      </w:r>
      <w:r>
        <w:rPr>
          <w:rFonts w:hint="eastAsia"/>
        </w:rPr>
        <w:t>的规定。</w:t>
      </w:r>
    </w:p>
    <w:p w14:paraId="35D50F15" w14:textId="77777777" w:rsidR="00E84D83" w:rsidRDefault="0089769B">
      <w:pPr>
        <w:jc w:val="center"/>
        <w:rPr>
          <w:b/>
          <w:color w:val="000000" w:themeColor="text1"/>
          <w:sz w:val="21"/>
          <w:szCs w:val="21"/>
        </w:rPr>
      </w:pPr>
      <w:r>
        <w:rPr>
          <w:rFonts w:hint="eastAsia"/>
          <w:b/>
          <w:color w:val="000000" w:themeColor="text1"/>
          <w:sz w:val="21"/>
          <w:szCs w:val="21"/>
        </w:rPr>
        <w:t>表</w:t>
      </w:r>
      <w:r>
        <w:rPr>
          <w:rFonts w:hint="eastAsia"/>
          <w:b/>
          <w:color w:val="000000" w:themeColor="text1"/>
          <w:sz w:val="21"/>
          <w:szCs w:val="21"/>
        </w:rPr>
        <w:t>4.</w:t>
      </w:r>
      <w:r>
        <w:rPr>
          <w:b/>
          <w:color w:val="000000" w:themeColor="text1"/>
          <w:sz w:val="21"/>
          <w:szCs w:val="21"/>
        </w:rPr>
        <w:t xml:space="preserve">2.4  </w:t>
      </w:r>
      <w:r>
        <w:rPr>
          <w:b/>
          <w:color w:val="000000" w:themeColor="text1"/>
          <w:sz w:val="21"/>
          <w:szCs w:val="21"/>
        </w:rPr>
        <w:t>电阻应变式</w:t>
      </w:r>
      <w:r>
        <w:rPr>
          <w:rFonts w:hint="eastAsia"/>
          <w:b/>
          <w:color w:val="000000" w:themeColor="text1"/>
          <w:sz w:val="21"/>
          <w:szCs w:val="21"/>
        </w:rPr>
        <w:t>传感器的应变性能参数</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3"/>
        <w:gridCol w:w="4153"/>
      </w:tblGrid>
      <w:tr w:rsidR="00E84D83" w14:paraId="106C4C22" w14:textId="77777777" w:rsidTr="0092148E">
        <w:tc>
          <w:tcPr>
            <w:tcW w:w="4143" w:type="dxa"/>
          </w:tcPr>
          <w:p w14:paraId="49B0614F" w14:textId="77777777" w:rsidR="00E84D83" w:rsidRDefault="0089769B">
            <w:pPr>
              <w:spacing w:line="300" w:lineRule="auto"/>
              <w:jc w:val="center"/>
              <w:rPr>
                <w:color w:val="000000" w:themeColor="text1"/>
                <w:sz w:val="21"/>
                <w:szCs w:val="21"/>
              </w:rPr>
            </w:pPr>
            <w:r>
              <w:rPr>
                <w:rFonts w:ascii="宋体" w:cs="宋体" w:hint="eastAsia"/>
                <w:color w:val="000000" w:themeColor="text1"/>
                <w:sz w:val="21"/>
                <w:szCs w:val="21"/>
              </w:rPr>
              <w:t>分辨力</w:t>
            </w:r>
          </w:p>
        </w:tc>
        <w:tc>
          <w:tcPr>
            <w:tcW w:w="4153" w:type="dxa"/>
          </w:tcPr>
          <w:p w14:paraId="0E91F4E2" w14:textId="77777777" w:rsidR="00E84D83" w:rsidRDefault="0089769B">
            <w:pPr>
              <w:spacing w:line="300" w:lineRule="auto"/>
              <w:jc w:val="center"/>
              <w:rPr>
                <w:color w:val="000000" w:themeColor="text1"/>
                <w:sz w:val="21"/>
                <w:szCs w:val="21"/>
              </w:rPr>
            </w:pPr>
            <w:r>
              <w:rPr>
                <w:rFonts w:ascii="宋体" w:cs="宋体" w:hint="eastAsia"/>
                <w:color w:val="000000" w:themeColor="text1"/>
                <w:sz w:val="21"/>
                <w:szCs w:val="21"/>
              </w:rPr>
              <w:t>≤</w:t>
            </w:r>
            <w:r>
              <w:rPr>
                <w:rFonts w:ascii="宋体" w:cs="宋体"/>
                <w:color w:val="000000" w:themeColor="text1"/>
                <w:sz w:val="21"/>
                <w:szCs w:val="21"/>
              </w:rPr>
              <w:t>0.2%</w:t>
            </w:r>
            <w:r>
              <w:rPr>
                <w:iCs/>
                <w:color w:val="000000" w:themeColor="text1"/>
                <w:sz w:val="21"/>
                <w:szCs w:val="21"/>
              </w:rPr>
              <w:t>FS</w:t>
            </w:r>
          </w:p>
        </w:tc>
      </w:tr>
      <w:tr w:rsidR="00E84D83" w14:paraId="2BDC3486" w14:textId="77777777" w:rsidTr="0092148E">
        <w:trPr>
          <w:trHeight w:val="411"/>
        </w:trPr>
        <w:tc>
          <w:tcPr>
            <w:tcW w:w="4143" w:type="dxa"/>
          </w:tcPr>
          <w:p w14:paraId="25B17983" w14:textId="77777777" w:rsidR="00E84D83" w:rsidRDefault="0089769B">
            <w:pPr>
              <w:spacing w:line="300" w:lineRule="auto"/>
              <w:jc w:val="center"/>
              <w:rPr>
                <w:color w:val="000000" w:themeColor="text1"/>
                <w:sz w:val="21"/>
                <w:szCs w:val="21"/>
              </w:rPr>
            </w:pPr>
            <w:r>
              <w:rPr>
                <w:rFonts w:hint="eastAsia"/>
                <w:color w:val="000000" w:themeColor="text1"/>
                <w:sz w:val="21"/>
                <w:szCs w:val="21"/>
              </w:rPr>
              <w:t>滞后</w:t>
            </w:r>
          </w:p>
        </w:tc>
        <w:tc>
          <w:tcPr>
            <w:tcW w:w="4153" w:type="dxa"/>
          </w:tcPr>
          <w:p w14:paraId="248F632B" w14:textId="77777777" w:rsidR="00E84D83" w:rsidRDefault="0089769B">
            <w:pPr>
              <w:spacing w:line="300" w:lineRule="auto"/>
              <w:jc w:val="center"/>
              <w:rPr>
                <w:color w:val="000000" w:themeColor="text1"/>
                <w:sz w:val="21"/>
                <w:szCs w:val="21"/>
              </w:rPr>
            </w:pPr>
            <w:r>
              <w:rPr>
                <w:rFonts w:ascii="宋体" w:cs="宋体" w:hint="eastAsia"/>
                <w:color w:val="000000" w:themeColor="text1"/>
                <w:sz w:val="21"/>
                <w:szCs w:val="21"/>
              </w:rPr>
              <w:t>≤</w:t>
            </w:r>
            <w:r>
              <w:rPr>
                <w:rFonts w:ascii="宋体" w:cs="宋体"/>
                <w:color w:val="000000" w:themeColor="text1"/>
                <w:sz w:val="21"/>
                <w:szCs w:val="21"/>
              </w:rPr>
              <w:t>1.0%</w:t>
            </w:r>
            <w:r>
              <w:rPr>
                <w:iCs/>
                <w:color w:val="000000" w:themeColor="text1"/>
                <w:sz w:val="21"/>
                <w:szCs w:val="21"/>
              </w:rPr>
              <w:t>FS</w:t>
            </w:r>
          </w:p>
        </w:tc>
      </w:tr>
      <w:tr w:rsidR="00E84D83" w14:paraId="2F367231" w14:textId="77777777" w:rsidTr="0092148E">
        <w:tc>
          <w:tcPr>
            <w:tcW w:w="4143" w:type="dxa"/>
          </w:tcPr>
          <w:p w14:paraId="39D7D298" w14:textId="77777777" w:rsidR="00E84D83" w:rsidRDefault="0089769B">
            <w:pPr>
              <w:spacing w:line="300" w:lineRule="auto"/>
              <w:jc w:val="center"/>
              <w:rPr>
                <w:color w:val="000000" w:themeColor="text1"/>
                <w:sz w:val="21"/>
                <w:szCs w:val="21"/>
              </w:rPr>
            </w:pPr>
            <w:r>
              <w:rPr>
                <w:rFonts w:ascii="宋体" w:cs="宋体" w:hint="eastAsia"/>
                <w:color w:val="000000" w:themeColor="text1"/>
                <w:sz w:val="21"/>
                <w:szCs w:val="21"/>
              </w:rPr>
              <w:t>不重复度</w:t>
            </w:r>
          </w:p>
        </w:tc>
        <w:tc>
          <w:tcPr>
            <w:tcW w:w="4153" w:type="dxa"/>
          </w:tcPr>
          <w:p w14:paraId="27B6E9DC" w14:textId="77777777" w:rsidR="00E84D83" w:rsidRDefault="0089769B">
            <w:pPr>
              <w:spacing w:line="300" w:lineRule="auto"/>
              <w:jc w:val="center"/>
              <w:rPr>
                <w:color w:val="000000" w:themeColor="text1"/>
                <w:sz w:val="21"/>
                <w:szCs w:val="21"/>
              </w:rPr>
            </w:pPr>
            <w:r>
              <w:rPr>
                <w:rFonts w:ascii="宋体" w:cs="宋体" w:hint="eastAsia"/>
                <w:color w:val="000000" w:themeColor="text1"/>
                <w:sz w:val="21"/>
                <w:szCs w:val="21"/>
              </w:rPr>
              <w:t>≤</w:t>
            </w:r>
            <w:r>
              <w:rPr>
                <w:rFonts w:ascii="宋体" w:cs="宋体"/>
                <w:color w:val="000000" w:themeColor="text1"/>
                <w:sz w:val="21"/>
                <w:szCs w:val="21"/>
              </w:rPr>
              <w:t>0.5%</w:t>
            </w:r>
            <w:r>
              <w:rPr>
                <w:iCs/>
                <w:color w:val="000000" w:themeColor="text1"/>
                <w:sz w:val="21"/>
                <w:szCs w:val="21"/>
              </w:rPr>
              <w:t>FS</w:t>
            </w:r>
          </w:p>
        </w:tc>
      </w:tr>
      <w:tr w:rsidR="00E84D83" w14:paraId="0C8FC90B" w14:textId="77777777" w:rsidTr="0092148E">
        <w:tc>
          <w:tcPr>
            <w:tcW w:w="4143" w:type="dxa"/>
          </w:tcPr>
          <w:p w14:paraId="56C79066" w14:textId="77777777" w:rsidR="00E84D83" w:rsidRDefault="0089769B">
            <w:pPr>
              <w:spacing w:line="300" w:lineRule="auto"/>
              <w:jc w:val="center"/>
              <w:rPr>
                <w:color w:val="000000" w:themeColor="text1"/>
                <w:sz w:val="21"/>
                <w:szCs w:val="21"/>
              </w:rPr>
            </w:pPr>
            <w:r>
              <w:rPr>
                <w:rFonts w:ascii="宋体" w:cs="宋体" w:hint="eastAsia"/>
                <w:color w:val="000000" w:themeColor="text1"/>
                <w:sz w:val="21"/>
                <w:szCs w:val="21"/>
              </w:rPr>
              <w:t>非线性度</w:t>
            </w:r>
          </w:p>
        </w:tc>
        <w:tc>
          <w:tcPr>
            <w:tcW w:w="4153" w:type="dxa"/>
          </w:tcPr>
          <w:p w14:paraId="40FB87A6" w14:textId="77777777" w:rsidR="00E84D83" w:rsidRDefault="0089769B">
            <w:pPr>
              <w:spacing w:line="300" w:lineRule="auto"/>
              <w:jc w:val="center"/>
              <w:rPr>
                <w:color w:val="000000" w:themeColor="text1"/>
                <w:sz w:val="21"/>
                <w:szCs w:val="21"/>
              </w:rPr>
            </w:pPr>
            <w:r>
              <w:rPr>
                <w:rFonts w:ascii="宋体" w:cs="宋体" w:hint="eastAsia"/>
                <w:color w:val="000000" w:themeColor="text1"/>
                <w:sz w:val="21"/>
                <w:szCs w:val="21"/>
              </w:rPr>
              <w:t>≤</w:t>
            </w:r>
            <w:r>
              <w:rPr>
                <w:rFonts w:ascii="宋体" w:cs="宋体"/>
                <w:color w:val="000000" w:themeColor="text1"/>
                <w:sz w:val="21"/>
                <w:szCs w:val="21"/>
              </w:rPr>
              <w:t>1.0%</w:t>
            </w:r>
            <w:r>
              <w:rPr>
                <w:iCs/>
                <w:color w:val="000000" w:themeColor="text1"/>
                <w:sz w:val="21"/>
                <w:szCs w:val="21"/>
              </w:rPr>
              <w:t>FS</w:t>
            </w:r>
          </w:p>
        </w:tc>
      </w:tr>
      <w:tr w:rsidR="00E84D83" w14:paraId="4C0047DE" w14:textId="77777777" w:rsidTr="0092148E">
        <w:tc>
          <w:tcPr>
            <w:tcW w:w="4143" w:type="dxa"/>
          </w:tcPr>
          <w:p w14:paraId="03206764" w14:textId="77777777" w:rsidR="00E84D83" w:rsidRDefault="0089769B">
            <w:pPr>
              <w:spacing w:line="300" w:lineRule="auto"/>
              <w:jc w:val="center"/>
              <w:rPr>
                <w:sz w:val="21"/>
                <w:szCs w:val="21"/>
              </w:rPr>
            </w:pPr>
            <w:r>
              <w:rPr>
                <w:rFonts w:ascii="宋体" w:cs="宋体" w:hint="eastAsia"/>
                <w:sz w:val="21"/>
                <w:szCs w:val="21"/>
              </w:rPr>
              <w:t>综合误差</w:t>
            </w:r>
          </w:p>
        </w:tc>
        <w:tc>
          <w:tcPr>
            <w:tcW w:w="4153" w:type="dxa"/>
          </w:tcPr>
          <w:p w14:paraId="0D2B2A3E" w14:textId="77777777" w:rsidR="00E84D83" w:rsidRDefault="0089769B">
            <w:pPr>
              <w:spacing w:line="300" w:lineRule="auto"/>
              <w:jc w:val="center"/>
              <w:rPr>
                <w:sz w:val="21"/>
                <w:szCs w:val="21"/>
              </w:rPr>
            </w:pPr>
            <w:r>
              <w:rPr>
                <w:rFonts w:ascii="宋体" w:cs="宋体" w:hint="eastAsia"/>
                <w:sz w:val="21"/>
                <w:szCs w:val="21"/>
              </w:rPr>
              <w:t>≤1</w:t>
            </w:r>
            <w:r>
              <w:rPr>
                <w:rFonts w:ascii="宋体" w:cs="宋体"/>
                <w:sz w:val="21"/>
                <w:szCs w:val="21"/>
              </w:rPr>
              <w:t>.0%</w:t>
            </w:r>
            <w:r>
              <w:rPr>
                <w:iCs/>
                <w:sz w:val="21"/>
                <w:szCs w:val="21"/>
              </w:rPr>
              <w:t>FS</w:t>
            </w:r>
          </w:p>
        </w:tc>
      </w:tr>
    </w:tbl>
    <w:p w14:paraId="41D1FB16" w14:textId="77777777" w:rsidR="00E84D83" w:rsidRDefault="0089769B">
      <w:pPr>
        <w:spacing w:beforeLines="50" w:before="163"/>
      </w:pPr>
      <w:r>
        <w:rPr>
          <w:b/>
        </w:rPr>
        <w:t>4.2.5</w:t>
      </w:r>
      <w:r>
        <w:t xml:space="preserve">  </w:t>
      </w:r>
      <w:r>
        <w:t>振弦式</w:t>
      </w:r>
      <w:r>
        <w:rPr>
          <w:rFonts w:hint="eastAsia"/>
        </w:rPr>
        <w:t>、</w:t>
      </w:r>
      <w:r>
        <w:t>光纤光栅</w:t>
      </w:r>
      <w:r>
        <w:rPr>
          <w:rFonts w:hint="eastAsia"/>
        </w:rPr>
        <w:t>、</w:t>
      </w:r>
      <w:r>
        <w:t>电阻应变式</w:t>
      </w:r>
      <w:r>
        <w:rPr>
          <w:rFonts w:hint="eastAsia"/>
        </w:rPr>
        <w:t>传感器的标距、</w:t>
      </w:r>
      <w:r>
        <w:rPr>
          <w:rFonts w:asciiTheme="minorEastAsia" w:hAnsiTheme="minorEastAsia" w:cs="宋体" w:hint="eastAsia"/>
          <w:color w:val="000000" w:themeColor="text1"/>
          <w:kern w:val="0"/>
          <w:szCs w:val="24"/>
        </w:rPr>
        <w:t>量程、</w:t>
      </w:r>
      <w:r>
        <w:rPr>
          <w:rFonts w:hint="eastAsia"/>
          <w:color w:val="000000" w:themeColor="text1"/>
        </w:rPr>
        <w:t>耐水压性能、</w:t>
      </w:r>
      <w:r>
        <w:rPr>
          <w:rFonts w:hint="eastAsia"/>
        </w:rPr>
        <w:t>工作温度和</w:t>
      </w:r>
      <w:r>
        <w:rPr>
          <w:rFonts w:hint="eastAsia"/>
          <w:color w:val="000000" w:themeColor="text1"/>
        </w:rPr>
        <w:t>直径</w:t>
      </w:r>
      <w:r>
        <w:rPr>
          <w:rFonts w:hint="eastAsia"/>
        </w:rPr>
        <w:t>等其他参数的选择</w:t>
      </w:r>
      <w:r>
        <w:rPr>
          <w:rFonts w:asciiTheme="minorEastAsia" w:hAnsiTheme="minorEastAsia" w:hint="eastAsia"/>
          <w:szCs w:val="24"/>
        </w:rPr>
        <w:t>应符合下列规定：</w:t>
      </w:r>
    </w:p>
    <w:p w14:paraId="2F9A57AE" w14:textId="77777777" w:rsidR="00E84D83" w:rsidRDefault="0089769B">
      <w:pPr>
        <w:pStyle w:val="affffc"/>
        <w:ind w:firstLine="482"/>
        <w:rPr>
          <w:color w:val="000000" w:themeColor="text1"/>
        </w:rPr>
      </w:pPr>
      <w:r>
        <w:rPr>
          <w:b/>
        </w:rPr>
        <w:t xml:space="preserve">1  </w:t>
      </w:r>
      <w:r>
        <w:rPr>
          <w:rFonts w:hint="eastAsia"/>
        </w:rPr>
        <w:t>传感器的标距，埋入式应变计的标距宜为</w:t>
      </w:r>
      <w:r>
        <w:rPr>
          <w:rFonts w:hint="eastAsia"/>
        </w:rPr>
        <w:t>1</w:t>
      </w:r>
      <w:r>
        <w:t>50mm~</w:t>
      </w:r>
      <w:r>
        <w:rPr>
          <w:rFonts w:hint="eastAsia"/>
        </w:rPr>
        <w:t>2</w:t>
      </w:r>
      <w:r>
        <w:t>50mm</w:t>
      </w:r>
      <w:r>
        <w:rPr>
          <w:rFonts w:hint="eastAsia"/>
          <w:color w:val="000000" w:themeColor="text1"/>
        </w:rPr>
        <w:t>；</w:t>
      </w:r>
      <w:r>
        <w:rPr>
          <w:rFonts w:hint="eastAsia"/>
        </w:rPr>
        <w:t>钢筋应变计</w:t>
      </w:r>
      <w:r>
        <w:rPr>
          <w:rFonts w:hint="eastAsia"/>
          <w:color w:val="000000" w:themeColor="text1"/>
        </w:rPr>
        <w:t>的标距宜为</w:t>
      </w:r>
      <w:r>
        <w:rPr>
          <w:rFonts w:hint="eastAsia"/>
          <w:color w:val="000000" w:themeColor="text1"/>
        </w:rPr>
        <w:t>1</w:t>
      </w:r>
      <w:r>
        <w:rPr>
          <w:color w:val="000000" w:themeColor="text1"/>
        </w:rPr>
        <w:t>00mm</w:t>
      </w:r>
      <w:r>
        <w:rPr>
          <w:rFonts w:hint="eastAsia"/>
          <w:color w:val="000000" w:themeColor="text1"/>
        </w:rPr>
        <w:t>~</w:t>
      </w:r>
      <w:r>
        <w:rPr>
          <w:color w:val="000000" w:themeColor="text1"/>
        </w:rPr>
        <w:t>250mm</w:t>
      </w:r>
      <w:r>
        <w:rPr>
          <w:rFonts w:hint="eastAsia"/>
          <w:color w:val="000000" w:themeColor="text1"/>
        </w:rPr>
        <w:t>；钢筋应力计的标距宜为</w:t>
      </w:r>
      <w:r>
        <w:rPr>
          <w:rFonts w:hint="eastAsia"/>
          <w:color w:val="000000" w:themeColor="text1"/>
        </w:rPr>
        <w:t>5</w:t>
      </w:r>
      <w:r>
        <w:rPr>
          <w:color w:val="000000" w:themeColor="text1"/>
        </w:rPr>
        <w:t>0mm</w:t>
      </w:r>
      <w:r>
        <w:rPr>
          <w:rFonts w:hint="eastAsia"/>
          <w:color w:val="000000" w:themeColor="text1"/>
        </w:rPr>
        <w:t>~1</w:t>
      </w:r>
      <w:r>
        <w:rPr>
          <w:color w:val="000000" w:themeColor="text1"/>
        </w:rPr>
        <w:t>50mm</w:t>
      </w:r>
      <w:r>
        <w:rPr>
          <w:rFonts w:hint="eastAsia"/>
          <w:color w:val="000000" w:themeColor="text1"/>
        </w:rPr>
        <w:t>；</w:t>
      </w:r>
    </w:p>
    <w:p w14:paraId="4F227C23" w14:textId="77777777" w:rsidR="00E84D83" w:rsidRDefault="0089769B">
      <w:pPr>
        <w:ind w:firstLineChars="200" w:firstLine="482"/>
        <w:rPr>
          <w:snapToGrid w:val="0"/>
          <w:color w:val="000000" w:themeColor="text1"/>
          <w:szCs w:val="24"/>
        </w:rPr>
      </w:pPr>
      <w:r>
        <w:rPr>
          <w:rFonts w:hint="eastAsia"/>
          <w:b/>
          <w:color w:val="000000" w:themeColor="text1"/>
        </w:rPr>
        <w:t xml:space="preserve">2  </w:t>
      </w:r>
      <w:r>
        <w:rPr>
          <w:rFonts w:hint="eastAsia"/>
          <w:color w:val="000000" w:themeColor="text1"/>
        </w:rPr>
        <w:t>传感器的</w:t>
      </w:r>
      <w:r>
        <w:rPr>
          <w:rFonts w:asciiTheme="minorEastAsia" w:hAnsiTheme="minorEastAsia" w:cs="宋体" w:hint="eastAsia"/>
          <w:color w:val="000000" w:themeColor="text1"/>
          <w:kern w:val="0"/>
          <w:szCs w:val="24"/>
        </w:rPr>
        <w:t>量程</w:t>
      </w:r>
      <w:r>
        <w:rPr>
          <w:rFonts w:hint="eastAsia"/>
          <w:color w:val="000000" w:themeColor="text1"/>
        </w:rPr>
        <w:t>应大于基桩与锚杆在预估最大加载量作用下变形量的</w:t>
      </w:r>
      <w:r>
        <w:rPr>
          <w:color w:val="000000" w:themeColor="text1"/>
        </w:rPr>
        <w:t>1.25</w:t>
      </w:r>
      <w:r>
        <w:rPr>
          <w:rFonts w:hint="eastAsia"/>
          <w:color w:val="000000" w:themeColor="text1"/>
        </w:rPr>
        <w:t>倍；</w:t>
      </w:r>
      <w:r>
        <w:rPr>
          <w:rFonts w:asciiTheme="minorEastAsia" w:hAnsiTheme="minorEastAsia" w:cs="宋体" w:hint="eastAsia"/>
          <w:color w:val="000000" w:themeColor="text1"/>
          <w:szCs w:val="24"/>
        </w:rPr>
        <w:t>且量程的选择应与所测变形相匹配；</w:t>
      </w:r>
    </w:p>
    <w:p w14:paraId="790120F4" w14:textId="77777777" w:rsidR="00E84D83" w:rsidRDefault="0089769B">
      <w:pPr>
        <w:ind w:firstLineChars="200" w:firstLine="482"/>
        <w:rPr>
          <w:rFonts w:asciiTheme="minorEastAsia" w:hAnsiTheme="minorEastAsia" w:cs="宋体"/>
          <w:color w:val="000000" w:themeColor="text1"/>
          <w:kern w:val="0"/>
          <w:szCs w:val="24"/>
        </w:rPr>
      </w:pPr>
      <w:r>
        <w:rPr>
          <w:b/>
          <w:color w:val="000000" w:themeColor="text1"/>
        </w:rPr>
        <w:t>3</w:t>
      </w:r>
      <w:r>
        <w:rPr>
          <w:rFonts w:hint="eastAsia"/>
          <w:b/>
          <w:color w:val="000000" w:themeColor="text1"/>
        </w:rPr>
        <w:t xml:space="preserve">  </w:t>
      </w:r>
      <w:r>
        <w:rPr>
          <w:rFonts w:hint="eastAsia"/>
          <w:color w:val="000000" w:themeColor="text1"/>
        </w:rPr>
        <w:t>传感器的耐水压性能，干作业成桩</w:t>
      </w:r>
      <w:r>
        <w:rPr>
          <w:rFonts w:asciiTheme="minorEastAsia" w:hAnsiTheme="minorEastAsia" w:cs="宋体"/>
          <w:color w:val="000000" w:themeColor="text1"/>
          <w:kern w:val="0"/>
          <w:szCs w:val="24"/>
        </w:rPr>
        <w:t>不应低于</w:t>
      </w:r>
      <w:r>
        <w:rPr>
          <w:rFonts w:asciiTheme="minorEastAsia" w:hAnsiTheme="minorEastAsia" w:cs="宋体" w:hint="eastAsia"/>
          <w:color w:val="000000" w:themeColor="text1"/>
          <w:kern w:val="0"/>
          <w:szCs w:val="24"/>
        </w:rPr>
        <w:t>0.5</w:t>
      </w:r>
      <w:r>
        <w:rPr>
          <w:rFonts w:asciiTheme="minorEastAsia" w:hAnsiTheme="minorEastAsia" w:cs="宋体"/>
          <w:color w:val="000000" w:themeColor="text1"/>
          <w:kern w:val="0"/>
          <w:szCs w:val="24"/>
        </w:rPr>
        <w:t>MPa</w:t>
      </w:r>
      <w:r>
        <w:rPr>
          <w:rFonts w:asciiTheme="minorEastAsia" w:hAnsiTheme="minorEastAsia" w:cs="宋体" w:hint="eastAsia"/>
          <w:color w:val="000000" w:themeColor="text1"/>
          <w:kern w:val="0"/>
          <w:szCs w:val="24"/>
        </w:rPr>
        <w:t>；水下成桩</w:t>
      </w:r>
      <w:r>
        <w:rPr>
          <w:rFonts w:asciiTheme="minorEastAsia" w:hAnsiTheme="minorEastAsia" w:cs="宋体"/>
          <w:color w:val="000000" w:themeColor="text1"/>
          <w:kern w:val="0"/>
          <w:szCs w:val="24"/>
        </w:rPr>
        <w:t>不应低于1MPa</w:t>
      </w:r>
      <w:r>
        <w:rPr>
          <w:rFonts w:asciiTheme="minorEastAsia" w:hAnsiTheme="minorEastAsia" w:cs="宋体" w:hint="eastAsia"/>
          <w:color w:val="000000" w:themeColor="text1"/>
          <w:kern w:val="0"/>
          <w:szCs w:val="24"/>
        </w:rPr>
        <w:t>，超过1</w:t>
      </w:r>
      <w:r>
        <w:rPr>
          <w:rFonts w:asciiTheme="minorEastAsia" w:hAnsiTheme="minorEastAsia" w:cs="宋体"/>
          <w:color w:val="000000" w:themeColor="text1"/>
          <w:kern w:val="0"/>
          <w:szCs w:val="24"/>
        </w:rPr>
        <w:t>00m的桩不宜低于</w:t>
      </w:r>
      <w:r>
        <w:rPr>
          <w:rFonts w:asciiTheme="minorEastAsia" w:hAnsiTheme="minorEastAsia" w:cs="宋体" w:hint="eastAsia"/>
          <w:color w:val="000000" w:themeColor="text1"/>
          <w:kern w:val="0"/>
          <w:szCs w:val="24"/>
        </w:rPr>
        <w:t>1</w:t>
      </w:r>
      <w:r>
        <w:rPr>
          <w:rFonts w:asciiTheme="minorEastAsia" w:hAnsiTheme="minorEastAsia" w:cs="宋体"/>
          <w:color w:val="000000" w:themeColor="text1"/>
          <w:kern w:val="0"/>
          <w:szCs w:val="24"/>
        </w:rPr>
        <w:t>.5MPa</w:t>
      </w:r>
      <w:r>
        <w:rPr>
          <w:rFonts w:asciiTheme="minorEastAsia" w:hAnsiTheme="minorEastAsia" w:cs="宋体" w:hint="eastAsia"/>
          <w:color w:val="000000" w:themeColor="text1"/>
          <w:kern w:val="0"/>
          <w:szCs w:val="24"/>
        </w:rPr>
        <w:t>，且不宜</w:t>
      </w:r>
      <w:r>
        <w:rPr>
          <w:rFonts w:asciiTheme="minorEastAsia" w:hAnsiTheme="minorEastAsia" w:cs="宋体"/>
          <w:color w:val="000000" w:themeColor="text1"/>
          <w:kern w:val="0"/>
          <w:szCs w:val="24"/>
        </w:rPr>
        <w:t>小于实际水压的</w:t>
      </w:r>
      <w:r>
        <w:rPr>
          <w:rFonts w:asciiTheme="minorEastAsia" w:hAnsiTheme="minorEastAsia" w:cs="宋体" w:hint="eastAsia"/>
          <w:color w:val="000000" w:themeColor="text1"/>
          <w:kern w:val="0"/>
          <w:szCs w:val="24"/>
        </w:rPr>
        <w:t>1</w:t>
      </w:r>
      <w:r>
        <w:rPr>
          <w:rFonts w:asciiTheme="minorEastAsia" w:hAnsiTheme="minorEastAsia" w:cs="宋体"/>
          <w:color w:val="000000" w:themeColor="text1"/>
          <w:kern w:val="0"/>
          <w:szCs w:val="24"/>
        </w:rPr>
        <w:t>.5倍</w:t>
      </w:r>
      <w:r>
        <w:rPr>
          <w:rFonts w:asciiTheme="minorEastAsia" w:hAnsiTheme="minorEastAsia" w:cs="宋体" w:hint="eastAsia"/>
          <w:color w:val="000000" w:themeColor="text1"/>
          <w:kern w:val="0"/>
          <w:szCs w:val="24"/>
        </w:rPr>
        <w:t>；</w:t>
      </w:r>
    </w:p>
    <w:p w14:paraId="3B5A3377" w14:textId="77777777" w:rsidR="00E84D83" w:rsidRDefault="0089769B">
      <w:pPr>
        <w:pStyle w:val="affffc"/>
        <w:ind w:firstLine="482"/>
        <w:rPr>
          <w:color w:val="000000" w:themeColor="text1"/>
        </w:rPr>
      </w:pPr>
      <w:r>
        <w:rPr>
          <w:b/>
          <w:color w:val="000000" w:themeColor="text1"/>
        </w:rPr>
        <w:t xml:space="preserve">4  </w:t>
      </w:r>
      <w:r>
        <w:rPr>
          <w:rFonts w:hint="eastAsia"/>
          <w:color w:val="000000" w:themeColor="text1"/>
        </w:rPr>
        <w:t>传感器的工作温度宜为</w:t>
      </w:r>
      <w:r>
        <w:rPr>
          <w:color w:val="000000" w:themeColor="text1"/>
        </w:rPr>
        <w:t>-10</w:t>
      </w:r>
      <w:r>
        <w:rPr>
          <w:rFonts w:hint="eastAsia"/>
          <w:color w:val="000000" w:themeColor="text1"/>
        </w:rPr>
        <w:t>℃～＋</w:t>
      </w:r>
      <w:r>
        <w:rPr>
          <w:rFonts w:hint="eastAsia"/>
          <w:color w:val="000000" w:themeColor="text1"/>
        </w:rPr>
        <w:t>8</w:t>
      </w:r>
      <w:r>
        <w:rPr>
          <w:color w:val="000000" w:themeColor="text1"/>
        </w:rPr>
        <w:t>0</w:t>
      </w:r>
      <w:r>
        <w:rPr>
          <w:rFonts w:hint="eastAsia"/>
          <w:color w:val="000000" w:themeColor="text1"/>
        </w:rPr>
        <w:t>℃；</w:t>
      </w:r>
    </w:p>
    <w:p w14:paraId="0E753BC4" w14:textId="77777777" w:rsidR="00E84D83" w:rsidRDefault="0089769B">
      <w:pPr>
        <w:ind w:firstLineChars="200" w:firstLine="482"/>
        <w:rPr>
          <w:rFonts w:eastAsia="宋体" w:cs="Times New Roman"/>
          <w:color w:val="000000" w:themeColor="text1"/>
        </w:rPr>
      </w:pPr>
      <w:r>
        <w:rPr>
          <w:b/>
          <w:color w:val="000000" w:themeColor="text1"/>
        </w:rPr>
        <w:lastRenderedPageBreak/>
        <w:t>5</w:t>
      </w:r>
      <w:r>
        <w:rPr>
          <w:rFonts w:hint="eastAsia"/>
          <w:b/>
          <w:color w:val="000000" w:themeColor="text1"/>
        </w:rPr>
        <w:t xml:space="preserve">  </w:t>
      </w:r>
      <w:r>
        <w:rPr>
          <w:rFonts w:eastAsia="宋体" w:cs="Times New Roman" w:hint="eastAsia"/>
          <w:color w:val="000000" w:themeColor="text1"/>
        </w:rPr>
        <w:t>传感器的外形尺寸应符合基桩与锚杆的孔径、壁厚等要求；</w:t>
      </w:r>
      <w:r>
        <w:rPr>
          <w:rFonts w:hint="eastAsia"/>
          <w:color w:val="000000" w:themeColor="text1"/>
        </w:rPr>
        <w:t>钢筋应力计接长杆直径应按主筋直径大小进行选择，钢筋应变计接长杆直径应宜为</w:t>
      </w:r>
      <w:r>
        <w:rPr>
          <w:rFonts w:hint="eastAsia"/>
          <w:color w:val="000000" w:themeColor="text1"/>
        </w:rPr>
        <w:t>1</w:t>
      </w:r>
      <w:r>
        <w:rPr>
          <w:color w:val="000000" w:themeColor="text1"/>
        </w:rPr>
        <w:t>2mm</w:t>
      </w:r>
      <w:r>
        <w:rPr>
          <w:rFonts w:hint="eastAsia"/>
          <w:color w:val="000000" w:themeColor="text1"/>
        </w:rPr>
        <w:t>~</w:t>
      </w:r>
      <w:r>
        <w:rPr>
          <w:color w:val="000000" w:themeColor="text1"/>
        </w:rPr>
        <w:t>22mm</w:t>
      </w:r>
      <w:r>
        <w:rPr>
          <w:rFonts w:hint="eastAsia"/>
        </w:rPr>
        <w:t>；钢筋应变计</w:t>
      </w:r>
      <w:r>
        <w:rPr>
          <w:rFonts w:eastAsia="宋体" w:cs="Times New Roman" w:hint="eastAsia"/>
        </w:rPr>
        <w:t>与钢筋应力计主要规</w:t>
      </w:r>
      <w:r>
        <w:rPr>
          <w:rFonts w:eastAsia="宋体" w:cs="Times New Roman" w:hint="eastAsia"/>
          <w:color w:val="000000" w:themeColor="text1"/>
        </w:rPr>
        <w:t>格尺寸可按表</w:t>
      </w:r>
      <w:r>
        <w:rPr>
          <w:rFonts w:eastAsia="宋体" w:cs="Times New Roman" w:hint="eastAsia"/>
          <w:color w:val="000000" w:themeColor="text1"/>
        </w:rPr>
        <w:t>4.</w:t>
      </w:r>
      <w:r>
        <w:rPr>
          <w:rFonts w:eastAsia="宋体" w:cs="Times New Roman"/>
          <w:color w:val="000000" w:themeColor="text1"/>
        </w:rPr>
        <w:t>2.5</w:t>
      </w:r>
      <w:r>
        <w:rPr>
          <w:rFonts w:eastAsia="宋体" w:cs="Times New Roman" w:hint="eastAsia"/>
          <w:color w:val="000000" w:themeColor="text1"/>
        </w:rPr>
        <w:t>的规定选取。</w:t>
      </w:r>
    </w:p>
    <w:p w14:paraId="42829862" w14:textId="77777777" w:rsidR="00E84D83" w:rsidRDefault="0089769B">
      <w:pPr>
        <w:jc w:val="center"/>
        <w:rPr>
          <w:rFonts w:eastAsia="宋体" w:cs="Times New Roman"/>
          <w:b/>
          <w:color w:val="000000" w:themeColor="text1"/>
          <w:sz w:val="21"/>
          <w:szCs w:val="21"/>
        </w:rPr>
      </w:pPr>
      <w:r>
        <w:rPr>
          <w:rFonts w:eastAsia="宋体" w:cs="Times New Roman"/>
          <w:b/>
          <w:color w:val="000000" w:themeColor="text1"/>
          <w:sz w:val="21"/>
          <w:szCs w:val="21"/>
        </w:rPr>
        <w:t>表</w:t>
      </w:r>
      <w:r>
        <w:rPr>
          <w:rFonts w:eastAsia="宋体" w:cs="Times New Roman"/>
          <w:b/>
          <w:color w:val="000000" w:themeColor="text1"/>
          <w:sz w:val="21"/>
          <w:szCs w:val="21"/>
        </w:rPr>
        <w:t xml:space="preserve">4.2.5  </w:t>
      </w:r>
      <w:r>
        <w:rPr>
          <w:rFonts w:eastAsia="宋体" w:cs="Times New Roman" w:hint="eastAsia"/>
          <w:b/>
          <w:color w:val="000000" w:themeColor="text1"/>
          <w:sz w:val="21"/>
          <w:szCs w:val="21"/>
        </w:rPr>
        <w:t>钢筋应变计与</w:t>
      </w:r>
      <w:r>
        <w:rPr>
          <w:rFonts w:eastAsia="宋体" w:cs="Times New Roman"/>
          <w:b/>
          <w:color w:val="000000" w:themeColor="text1"/>
          <w:sz w:val="21"/>
          <w:szCs w:val="21"/>
        </w:rPr>
        <w:t>钢筋</w:t>
      </w:r>
      <w:r>
        <w:rPr>
          <w:rFonts w:eastAsia="宋体" w:cs="Times New Roman" w:hint="eastAsia"/>
          <w:b/>
          <w:color w:val="000000" w:themeColor="text1"/>
          <w:sz w:val="21"/>
          <w:szCs w:val="21"/>
        </w:rPr>
        <w:t>应力</w:t>
      </w:r>
      <w:r>
        <w:rPr>
          <w:rFonts w:eastAsia="宋体" w:cs="Times New Roman"/>
          <w:b/>
          <w:color w:val="000000" w:themeColor="text1"/>
          <w:sz w:val="21"/>
          <w:szCs w:val="21"/>
        </w:rPr>
        <w:t>计主要规格尺寸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899"/>
      </w:tblGrid>
      <w:tr w:rsidR="00E84D83" w14:paraId="09C6A171" w14:textId="77777777" w:rsidTr="0092148E">
        <w:trPr>
          <w:trHeight w:val="158"/>
          <w:jc w:val="center"/>
        </w:trPr>
        <w:tc>
          <w:tcPr>
            <w:tcW w:w="3397" w:type="dxa"/>
            <w:vMerge w:val="restart"/>
            <w:vAlign w:val="center"/>
          </w:tcPr>
          <w:p w14:paraId="271CBAB3" w14:textId="77777777" w:rsidR="00E84D83" w:rsidRDefault="0089769B">
            <w:pPr>
              <w:spacing w:line="300" w:lineRule="auto"/>
              <w:jc w:val="center"/>
              <w:rPr>
                <w:color w:val="000000" w:themeColor="text1"/>
                <w:sz w:val="21"/>
                <w:szCs w:val="21"/>
              </w:rPr>
            </w:pPr>
            <w:r>
              <w:rPr>
                <w:rFonts w:hint="eastAsia"/>
                <w:color w:val="000000" w:themeColor="text1"/>
                <w:sz w:val="21"/>
                <w:szCs w:val="21"/>
              </w:rPr>
              <w:t>传感器</w:t>
            </w:r>
            <w:r>
              <w:rPr>
                <w:color w:val="000000" w:themeColor="text1"/>
                <w:sz w:val="21"/>
                <w:szCs w:val="21"/>
              </w:rPr>
              <w:t>类型</w:t>
            </w:r>
          </w:p>
        </w:tc>
        <w:tc>
          <w:tcPr>
            <w:tcW w:w="4899" w:type="dxa"/>
            <w:vAlign w:val="center"/>
          </w:tcPr>
          <w:p w14:paraId="1433295D" w14:textId="77777777" w:rsidR="00E84D83" w:rsidRDefault="0089769B">
            <w:pPr>
              <w:spacing w:line="300" w:lineRule="auto"/>
              <w:jc w:val="center"/>
              <w:rPr>
                <w:color w:val="000000" w:themeColor="text1"/>
                <w:sz w:val="21"/>
                <w:szCs w:val="21"/>
              </w:rPr>
            </w:pPr>
            <w:r>
              <w:rPr>
                <w:color w:val="000000" w:themeColor="text1"/>
                <w:sz w:val="21"/>
                <w:szCs w:val="21"/>
              </w:rPr>
              <w:t>主要规格尺寸</w:t>
            </w:r>
          </w:p>
        </w:tc>
      </w:tr>
      <w:tr w:rsidR="00E84D83" w14:paraId="68E48109" w14:textId="77777777" w:rsidTr="0092148E">
        <w:trPr>
          <w:trHeight w:val="157"/>
          <w:jc w:val="center"/>
        </w:trPr>
        <w:tc>
          <w:tcPr>
            <w:tcW w:w="3397" w:type="dxa"/>
            <w:vMerge/>
            <w:vAlign w:val="center"/>
          </w:tcPr>
          <w:p w14:paraId="242C188F" w14:textId="77777777" w:rsidR="00E84D83" w:rsidRDefault="00E84D83">
            <w:pPr>
              <w:spacing w:line="300" w:lineRule="auto"/>
              <w:jc w:val="center"/>
              <w:rPr>
                <w:color w:val="000000" w:themeColor="text1"/>
                <w:sz w:val="21"/>
                <w:szCs w:val="21"/>
              </w:rPr>
            </w:pPr>
          </w:p>
        </w:tc>
        <w:tc>
          <w:tcPr>
            <w:tcW w:w="4899" w:type="dxa"/>
            <w:vAlign w:val="center"/>
          </w:tcPr>
          <w:p w14:paraId="4AB6FBBE" w14:textId="77777777" w:rsidR="00E84D83" w:rsidRDefault="0089769B">
            <w:pPr>
              <w:spacing w:line="300" w:lineRule="auto"/>
              <w:jc w:val="center"/>
              <w:rPr>
                <w:color w:val="000000" w:themeColor="text1"/>
                <w:sz w:val="21"/>
                <w:szCs w:val="21"/>
              </w:rPr>
            </w:pPr>
            <w:r>
              <w:rPr>
                <w:color w:val="000000" w:themeColor="text1"/>
                <w:sz w:val="21"/>
                <w:szCs w:val="21"/>
              </w:rPr>
              <w:t>直径</w:t>
            </w:r>
            <w:r>
              <w:rPr>
                <w:rFonts w:hint="eastAsia"/>
                <w:color w:val="000000" w:themeColor="text1"/>
                <w:sz w:val="21"/>
                <w:szCs w:val="21"/>
              </w:rPr>
              <w:t>（</w:t>
            </w:r>
            <w:r>
              <w:rPr>
                <w:color w:val="000000" w:themeColor="text1"/>
                <w:sz w:val="21"/>
                <w:szCs w:val="21"/>
              </w:rPr>
              <w:t>mm</w:t>
            </w:r>
            <w:r>
              <w:rPr>
                <w:rFonts w:hint="eastAsia"/>
                <w:color w:val="000000" w:themeColor="text1"/>
                <w:sz w:val="21"/>
                <w:szCs w:val="21"/>
              </w:rPr>
              <w:t>）</w:t>
            </w:r>
          </w:p>
        </w:tc>
      </w:tr>
      <w:tr w:rsidR="00E84D83" w14:paraId="28F7FAB0" w14:textId="77777777" w:rsidTr="0092148E">
        <w:trPr>
          <w:jc w:val="center"/>
        </w:trPr>
        <w:tc>
          <w:tcPr>
            <w:tcW w:w="3397" w:type="dxa"/>
            <w:vAlign w:val="center"/>
          </w:tcPr>
          <w:p w14:paraId="21372E62" w14:textId="77777777" w:rsidR="00E84D83" w:rsidRDefault="0089769B">
            <w:pPr>
              <w:spacing w:line="300" w:lineRule="auto"/>
              <w:jc w:val="center"/>
              <w:rPr>
                <w:color w:val="000000" w:themeColor="text1"/>
                <w:sz w:val="21"/>
                <w:szCs w:val="21"/>
              </w:rPr>
            </w:pPr>
            <w:r>
              <w:rPr>
                <w:color w:val="000000" w:themeColor="text1"/>
                <w:sz w:val="21"/>
                <w:szCs w:val="21"/>
              </w:rPr>
              <w:t>钢筋应变计</w:t>
            </w:r>
          </w:p>
        </w:tc>
        <w:tc>
          <w:tcPr>
            <w:tcW w:w="4899" w:type="dxa"/>
            <w:vAlign w:val="center"/>
          </w:tcPr>
          <w:p w14:paraId="5CFB1F98" w14:textId="77777777" w:rsidR="00E84D83" w:rsidRDefault="0089769B">
            <w:pPr>
              <w:spacing w:line="300" w:lineRule="auto"/>
              <w:jc w:val="center"/>
              <w:rPr>
                <w:color w:val="000000" w:themeColor="text1"/>
                <w:sz w:val="21"/>
                <w:szCs w:val="21"/>
              </w:rPr>
            </w:pPr>
            <w:r>
              <w:rPr>
                <w:color w:val="000000" w:themeColor="text1"/>
                <w:sz w:val="21"/>
                <w:szCs w:val="21"/>
              </w:rPr>
              <w:t>12</w:t>
            </w:r>
            <w:r>
              <w:rPr>
                <w:color w:val="000000" w:themeColor="text1"/>
                <w:sz w:val="21"/>
                <w:szCs w:val="21"/>
              </w:rPr>
              <w:t>，</w:t>
            </w:r>
            <w:r>
              <w:rPr>
                <w:color w:val="000000" w:themeColor="text1"/>
                <w:sz w:val="21"/>
                <w:szCs w:val="21"/>
              </w:rPr>
              <w:t>16</w:t>
            </w:r>
            <w:r>
              <w:rPr>
                <w:color w:val="000000" w:themeColor="text1"/>
                <w:sz w:val="21"/>
                <w:szCs w:val="21"/>
              </w:rPr>
              <w:t>，</w:t>
            </w:r>
            <w:r>
              <w:rPr>
                <w:color w:val="000000" w:themeColor="text1"/>
                <w:sz w:val="21"/>
                <w:szCs w:val="21"/>
              </w:rPr>
              <w:t>18</w:t>
            </w:r>
            <w:r>
              <w:rPr>
                <w:color w:val="000000" w:themeColor="text1"/>
                <w:sz w:val="21"/>
                <w:szCs w:val="21"/>
              </w:rPr>
              <w:t>，</w:t>
            </w:r>
            <w:r>
              <w:rPr>
                <w:color w:val="000000" w:themeColor="text1"/>
                <w:sz w:val="21"/>
                <w:szCs w:val="21"/>
              </w:rPr>
              <w:t>20</w:t>
            </w:r>
            <w:r>
              <w:rPr>
                <w:color w:val="000000" w:themeColor="text1"/>
                <w:sz w:val="21"/>
                <w:szCs w:val="21"/>
              </w:rPr>
              <w:t>，</w:t>
            </w:r>
            <w:r>
              <w:rPr>
                <w:color w:val="000000" w:themeColor="text1"/>
                <w:sz w:val="21"/>
                <w:szCs w:val="21"/>
              </w:rPr>
              <w:t>22</w:t>
            </w:r>
          </w:p>
        </w:tc>
      </w:tr>
      <w:tr w:rsidR="00E84D83" w14:paraId="5D940521" w14:textId="77777777" w:rsidTr="0092148E">
        <w:trPr>
          <w:jc w:val="center"/>
        </w:trPr>
        <w:tc>
          <w:tcPr>
            <w:tcW w:w="3397" w:type="dxa"/>
            <w:vAlign w:val="center"/>
          </w:tcPr>
          <w:p w14:paraId="4C58FE10" w14:textId="77777777" w:rsidR="00E84D83" w:rsidRDefault="0089769B">
            <w:pPr>
              <w:spacing w:line="300" w:lineRule="auto"/>
              <w:jc w:val="center"/>
              <w:rPr>
                <w:color w:val="000000" w:themeColor="text1"/>
                <w:sz w:val="21"/>
                <w:szCs w:val="21"/>
              </w:rPr>
            </w:pPr>
            <w:r>
              <w:rPr>
                <w:color w:val="000000" w:themeColor="text1"/>
                <w:sz w:val="21"/>
                <w:szCs w:val="21"/>
              </w:rPr>
              <w:t>钢筋应力计</w:t>
            </w:r>
          </w:p>
        </w:tc>
        <w:tc>
          <w:tcPr>
            <w:tcW w:w="4899" w:type="dxa"/>
            <w:vAlign w:val="center"/>
          </w:tcPr>
          <w:p w14:paraId="0D179AA3" w14:textId="77777777" w:rsidR="00E84D83" w:rsidRDefault="0089769B">
            <w:pPr>
              <w:spacing w:line="300" w:lineRule="auto"/>
              <w:jc w:val="center"/>
              <w:rPr>
                <w:color w:val="000000" w:themeColor="text1"/>
                <w:sz w:val="21"/>
                <w:szCs w:val="21"/>
              </w:rPr>
            </w:pPr>
            <w:r>
              <w:rPr>
                <w:color w:val="000000" w:themeColor="text1"/>
                <w:sz w:val="21"/>
                <w:szCs w:val="21"/>
              </w:rPr>
              <w:t>16</w:t>
            </w:r>
            <w:r>
              <w:rPr>
                <w:color w:val="000000" w:themeColor="text1"/>
                <w:sz w:val="21"/>
                <w:szCs w:val="21"/>
              </w:rPr>
              <w:t>，</w:t>
            </w:r>
            <w:r>
              <w:rPr>
                <w:color w:val="000000" w:themeColor="text1"/>
                <w:sz w:val="21"/>
                <w:szCs w:val="21"/>
              </w:rPr>
              <w:t>18</w:t>
            </w:r>
            <w:r>
              <w:rPr>
                <w:color w:val="000000" w:themeColor="text1"/>
                <w:sz w:val="21"/>
                <w:szCs w:val="21"/>
              </w:rPr>
              <w:t>，</w:t>
            </w:r>
            <w:r>
              <w:rPr>
                <w:color w:val="000000" w:themeColor="text1"/>
                <w:sz w:val="21"/>
                <w:szCs w:val="21"/>
              </w:rPr>
              <w:t>20</w:t>
            </w:r>
            <w:r>
              <w:rPr>
                <w:color w:val="000000" w:themeColor="text1"/>
                <w:sz w:val="21"/>
                <w:szCs w:val="21"/>
              </w:rPr>
              <w:t>，</w:t>
            </w:r>
            <w:r>
              <w:rPr>
                <w:color w:val="000000" w:themeColor="text1"/>
                <w:sz w:val="21"/>
                <w:szCs w:val="21"/>
              </w:rPr>
              <w:t>22</w:t>
            </w:r>
            <w:r>
              <w:rPr>
                <w:color w:val="000000" w:themeColor="text1"/>
                <w:sz w:val="21"/>
                <w:szCs w:val="21"/>
              </w:rPr>
              <w:t>，</w:t>
            </w:r>
            <w:r>
              <w:rPr>
                <w:color w:val="000000" w:themeColor="text1"/>
                <w:sz w:val="21"/>
                <w:szCs w:val="21"/>
              </w:rPr>
              <w:t>25</w:t>
            </w:r>
            <w:r>
              <w:rPr>
                <w:color w:val="000000" w:themeColor="text1"/>
                <w:sz w:val="21"/>
                <w:szCs w:val="21"/>
              </w:rPr>
              <w:t>，</w:t>
            </w:r>
            <w:r>
              <w:rPr>
                <w:color w:val="000000" w:themeColor="text1"/>
                <w:sz w:val="21"/>
                <w:szCs w:val="21"/>
              </w:rPr>
              <w:t>28</w:t>
            </w:r>
            <w:r>
              <w:rPr>
                <w:color w:val="000000" w:themeColor="text1"/>
                <w:sz w:val="21"/>
                <w:szCs w:val="21"/>
              </w:rPr>
              <w:t>，</w:t>
            </w:r>
            <w:r>
              <w:rPr>
                <w:color w:val="000000" w:themeColor="text1"/>
                <w:sz w:val="21"/>
                <w:szCs w:val="21"/>
              </w:rPr>
              <w:t>32</w:t>
            </w:r>
            <w:r>
              <w:rPr>
                <w:color w:val="000000" w:themeColor="text1"/>
                <w:sz w:val="21"/>
                <w:szCs w:val="21"/>
              </w:rPr>
              <w:t>，</w:t>
            </w:r>
            <w:r>
              <w:rPr>
                <w:color w:val="000000" w:themeColor="text1"/>
                <w:sz w:val="21"/>
                <w:szCs w:val="21"/>
              </w:rPr>
              <w:t>36</w:t>
            </w:r>
            <w:r>
              <w:rPr>
                <w:color w:val="000000" w:themeColor="text1"/>
                <w:sz w:val="21"/>
                <w:szCs w:val="21"/>
              </w:rPr>
              <w:t>，</w:t>
            </w:r>
            <w:r>
              <w:rPr>
                <w:color w:val="000000" w:themeColor="text1"/>
                <w:sz w:val="21"/>
                <w:szCs w:val="21"/>
              </w:rPr>
              <w:t>40</w:t>
            </w:r>
            <w:r>
              <w:rPr>
                <w:color w:val="000000" w:themeColor="text1"/>
                <w:sz w:val="21"/>
                <w:szCs w:val="21"/>
              </w:rPr>
              <w:t>，</w:t>
            </w:r>
            <w:r>
              <w:rPr>
                <w:color w:val="000000" w:themeColor="text1"/>
                <w:sz w:val="21"/>
                <w:szCs w:val="21"/>
              </w:rPr>
              <w:t>50</w:t>
            </w:r>
            <w:r>
              <w:rPr>
                <w:color w:val="000000" w:themeColor="text1"/>
                <w:sz w:val="21"/>
                <w:szCs w:val="21"/>
              </w:rPr>
              <w:t>，</w:t>
            </w:r>
            <w:r>
              <w:rPr>
                <w:color w:val="000000" w:themeColor="text1"/>
                <w:sz w:val="21"/>
                <w:szCs w:val="21"/>
              </w:rPr>
              <w:t>60</w:t>
            </w:r>
          </w:p>
        </w:tc>
      </w:tr>
    </w:tbl>
    <w:p w14:paraId="12959962" w14:textId="77777777" w:rsidR="00E84D83" w:rsidRDefault="00E84D83">
      <w:pPr>
        <w:pStyle w:val="affffc"/>
        <w:spacing w:line="240" w:lineRule="auto"/>
        <w:ind w:firstLine="482"/>
        <w:rPr>
          <w:b/>
        </w:rPr>
      </w:pPr>
    </w:p>
    <w:p w14:paraId="102A08A4" w14:textId="77777777" w:rsidR="00E84D83" w:rsidRDefault="0089769B">
      <w:r>
        <w:rPr>
          <w:rFonts w:hint="eastAsia"/>
          <w:b/>
        </w:rPr>
        <w:t>4</w:t>
      </w:r>
      <w:r>
        <w:rPr>
          <w:b/>
        </w:rPr>
        <w:t xml:space="preserve">.2.6  </w:t>
      </w:r>
      <w:r>
        <w:rPr>
          <w:rFonts w:hint="eastAsia"/>
        </w:rPr>
        <w:t>传感器在使用前，其传感系数</w:t>
      </w:r>
      <w:r>
        <w:t>应按本规程附录</w:t>
      </w:r>
      <w:r>
        <w:rPr>
          <w:rFonts w:hint="eastAsia"/>
        </w:rPr>
        <w:t>A</w:t>
      </w:r>
      <w:r>
        <w:t>的规定</w:t>
      </w:r>
      <w:r>
        <w:rPr>
          <w:rFonts w:hint="eastAsia"/>
        </w:rPr>
        <w:t>进行标定，且宜符合下列规定：</w:t>
      </w:r>
    </w:p>
    <w:p w14:paraId="379A2C5B" w14:textId="77777777" w:rsidR="00E84D83" w:rsidRDefault="0089769B">
      <w:pPr>
        <w:pStyle w:val="affffc"/>
        <w:ind w:firstLine="482"/>
        <w:rPr>
          <w:color w:val="000000" w:themeColor="text1"/>
        </w:rPr>
      </w:pPr>
      <w:r>
        <w:rPr>
          <w:b/>
          <w:color w:val="000000" w:themeColor="text1"/>
        </w:rPr>
        <w:t xml:space="preserve">1  </w:t>
      </w:r>
      <w:r>
        <w:rPr>
          <w:color w:val="000000" w:themeColor="text1"/>
        </w:rPr>
        <w:t>标定分档宜</w:t>
      </w:r>
      <w:r>
        <w:rPr>
          <w:rFonts w:hint="eastAsia"/>
          <w:color w:val="000000" w:themeColor="text1"/>
        </w:rPr>
        <w:t>按</w:t>
      </w:r>
      <w:r>
        <w:rPr>
          <w:rFonts w:hint="eastAsia"/>
          <w:color w:val="000000" w:themeColor="text1"/>
          <w:szCs w:val="24"/>
        </w:rPr>
        <w:t>应变计满量程分</w:t>
      </w:r>
      <w:r>
        <w:rPr>
          <w:rFonts w:hint="eastAsia"/>
          <w:color w:val="000000" w:themeColor="text1"/>
          <w:szCs w:val="24"/>
        </w:rPr>
        <w:t>1</w:t>
      </w:r>
      <w:r>
        <w:rPr>
          <w:color w:val="000000" w:themeColor="text1"/>
          <w:szCs w:val="24"/>
        </w:rPr>
        <w:t>0</w:t>
      </w:r>
      <w:r>
        <w:rPr>
          <w:rFonts w:hint="eastAsia"/>
          <w:color w:val="000000" w:themeColor="text1"/>
          <w:szCs w:val="24"/>
        </w:rPr>
        <w:t>档或</w:t>
      </w:r>
      <w:r>
        <w:rPr>
          <w:rFonts w:hint="eastAsia"/>
          <w:color w:val="000000" w:themeColor="text1"/>
          <w:szCs w:val="24"/>
        </w:rPr>
        <w:t>8</w:t>
      </w:r>
      <w:r>
        <w:rPr>
          <w:rFonts w:hint="eastAsia"/>
          <w:color w:val="000000" w:themeColor="text1"/>
          <w:szCs w:val="24"/>
        </w:rPr>
        <w:t>档进行</w:t>
      </w:r>
      <w:r>
        <w:rPr>
          <w:rFonts w:hint="eastAsia"/>
          <w:color w:val="000000" w:themeColor="text1"/>
        </w:rPr>
        <w:t>标定，不宜按</w:t>
      </w:r>
      <w:r>
        <w:rPr>
          <w:rFonts w:hint="eastAsia"/>
          <w:color w:val="000000" w:themeColor="text1"/>
          <w:szCs w:val="24"/>
        </w:rPr>
        <w:t>应变计满量程分</w:t>
      </w:r>
      <w:r>
        <w:rPr>
          <w:rFonts w:hint="eastAsia"/>
          <w:color w:val="000000" w:themeColor="text1"/>
          <w:szCs w:val="24"/>
        </w:rPr>
        <w:t>5</w:t>
      </w:r>
      <w:r>
        <w:rPr>
          <w:rFonts w:hint="eastAsia"/>
          <w:color w:val="000000" w:themeColor="text1"/>
          <w:szCs w:val="24"/>
        </w:rPr>
        <w:t>档进行</w:t>
      </w:r>
      <w:r>
        <w:rPr>
          <w:rFonts w:hint="eastAsia"/>
          <w:color w:val="000000" w:themeColor="text1"/>
        </w:rPr>
        <w:t>标定；</w:t>
      </w:r>
    </w:p>
    <w:p w14:paraId="30A4826A" w14:textId="77777777" w:rsidR="00E84D83" w:rsidRDefault="0089769B">
      <w:pPr>
        <w:pStyle w:val="affffc"/>
        <w:ind w:firstLine="482"/>
        <w:rPr>
          <w:color w:val="000000" w:themeColor="text1"/>
        </w:rPr>
      </w:pPr>
      <w:r>
        <w:rPr>
          <w:b/>
        </w:rPr>
        <w:t xml:space="preserve">2  </w:t>
      </w:r>
      <w:r>
        <w:rPr>
          <w:rFonts w:hint="eastAsia"/>
          <w:color w:val="000000" w:themeColor="text1"/>
        </w:rPr>
        <w:t>抗压桩可按压应变量程进行分档，抗拔桩可按拉应变量程进行分档，水平受荷桩应分别按拉、压应变量程进行分档；</w:t>
      </w:r>
    </w:p>
    <w:p w14:paraId="322BF0CE" w14:textId="77777777" w:rsidR="00E84D83" w:rsidRDefault="0089769B">
      <w:pPr>
        <w:pStyle w:val="affffc"/>
        <w:ind w:firstLine="482"/>
      </w:pPr>
      <w:r>
        <w:rPr>
          <w:b/>
        </w:rPr>
        <w:t xml:space="preserve">3  </w:t>
      </w:r>
      <w:r>
        <w:rPr>
          <w:rFonts w:hint="eastAsia"/>
        </w:rPr>
        <w:t>同一批次传感器的标定数量不宜少于传感器总数的</w:t>
      </w:r>
      <w:r>
        <w:rPr>
          <w:rFonts w:hint="eastAsia"/>
        </w:rPr>
        <w:t>5%</w:t>
      </w:r>
      <w:r>
        <w:rPr>
          <w:rFonts w:hint="eastAsia"/>
        </w:rPr>
        <w:t>且不宜少于</w:t>
      </w:r>
      <w:r>
        <w:rPr>
          <w:rFonts w:hint="eastAsia"/>
        </w:rPr>
        <w:t>6</w:t>
      </w:r>
      <w:r>
        <w:rPr>
          <w:rFonts w:hint="eastAsia"/>
        </w:rPr>
        <w:t>个。</w:t>
      </w:r>
    </w:p>
    <w:p w14:paraId="5AC1CF93" w14:textId="77777777" w:rsidR="00E84D83" w:rsidRDefault="0089769B">
      <w:pPr>
        <w:rPr>
          <w:color w:val="000000" w:themeColor="text1"/>
        </w:rPr>
      </w:pPr>
      <w:r>
        <w:rPr>
          <w:rFonts w:hint="eastAsia"/>
          <w:b/>
          <w:color w:val="000000" w:themeColor="text1"/>
        </w:rPr>
        <w:t>4</w:t>
      </w:r>
      <w:r>
        <w:rPr>
          <w:b/>
          <w:color w:val="000000" w:themeColor="text1"/>
        </w:rPr>
        <w:t xml:space="preserve">.2.7  </w:t>
      </w:r>
      <w:r>
        <w:rPr>
          <w:color w:val="000000" w:themeColor="text1"/>
        </w:rPr>
        <w:t>传感器传感系数</w:t>
      </w:r>
      <w:r>
        <w:rPr>
          <w:rFonts w:hint="eastAsia"/>
          <w:color w:val="000000" w:themeColor="text1"/>
        </w:rPr>
        <w:t>的抽查和使用</w:t>
      </w:r>
      <w:r>
        <w:rPr>
          <w:color w:val="000000" w:themeColor="text1"/>
        </w:rPr>
        <w:t>应符合下列规定</w:t>
      </w:r>
      <w:r>
        <w:rPr>
          <w:rFonts w:hint="eastAsia"/>
          <w:color w:val="000000" w:themeColor="text1"/>
        </w:rPr>
        <w:t>：</w:t>
      </w:r>
    </w:p>
    <w:p w14:paraId="584511D8" w14:textId="77777777" w:rsidR="00E84D83" w:rsidRDefault="0089769B">
      <w:pPr>
        <w:pStyle w:val="affffc"/>
        <w:ind w:firstLine="482"/>
        <w:rPr>
          <w:color w:val="000000" w:themeColor="text1"/>
        </w:rPr>
      </w:pPr>
      <w:r>
        <w:rPr>
          <w:rFonts w:hint="eastAsia"/>
          <w:b/>
          <w:color w:val="000000" w:themeColor="text1"/>
        </w:rPr>
        <w:t>1</w:t>
      </w:r>
      <w:r>
        <w:rPr>
          <w:b/>
          <w:color w:val="000000" w:themeColor="text1"/>
        </w:rPr>
        <w:t xml:space="preserve">  </w:t>
      </w:r>
      <w:r>
        <w:rPr>
          <w:color w:val="000000" w:themeColor="text1"/>
        </w:rPr>
        <w:t>传感器产品证书宜提供每个传感器</w:t>
      </w:r>
      <w:r>
        <w:rPr>
          <w:rFonts w:hint="eastAsia"/>
          <w:color w:val="000000" w:themeColor="text1"/>
        </w:rPr>
        <w:t>全量程</w:t>
      </w:r>
      <w:r>
        <w:rPr>
          <w:color w:val="000000" w:themeColor="text1"/>
        </w:rPr>
        <w:t>按</w:t>
      </w:r>
      <w:r>
        <w:rPr>
          <w:rFonts w:hint="eastAsia"/>
          <w:color w:val="000000" w:themeColor="text1"/>
        </w:rPr>
        <w:t>1</w:t>
      </w:r>
      <w:r>
        <w:rPr>
          <w:color w:val="000000" w:themeColor="text1"/>
        </w:rPr>
        <w:t>0</w:t>
      </w:r>
      <w:r>
        <w:rPr>
          <w:color w:val="000000" w:themeColor="text1"/>
        </w:rPr>
        <w:t>档</w:t>
      </w:r>
      <w:r>
        <w:rPr>
          <w:rFonts w:hint="eastAsia"/>
          <w:color w:val="000000" w:themeColor="text1"/>
        </w:rPr>
        <w:t>或</w:t>
      </w:r>
      <w:r>
        <w:rPr>
          <w:rFonts w:hint="eastAsia"/>
          <w:color w:val="000000" w:themeColor="text1"/>
        </w:rPr>
        <w:t>8</w:t>
      </w:r>
      <w:r>
        <w:rPr>
          <w:rFonts w:hint="eastAsia"/>
          <w:color w:val="000000" w:themeColor="text1"/>
        </w:rPr>
        <w:t>档标定的传感系数参数表；</w:t>
      </w:r>
    </w:p>
    <w:p w14:paraId="6CCA6455" w14:textId="77777777" w:rsidR="00E84D83" w:rsidRDefault="0089769B">
      <w:pPr>
        <w:pStyle w:val="affffc"/>
        <w:ind w:firstLine="482"/>
        <w:rPr>
          <w:color w:val="000000" w:themeColor="text1"/>
        </w:rPr>
      </w:pPr>
      <w:r>
        <w:rPr>
          <w:b/>
          <w:color w:val="000000" w:themeColor="text1"/>
        </w:rPr>
        <w:t xml:space="preserve">2  </w:t>
      </w:r>
      <w:r>
        <w:rPr>
          <w:color w:val="000000" w:themeColor="text1"/>
        </w:rPr>
        <w:t>按本规程第</w:t>
      </w:r>
      <w:r>
        <w:rPr>
          <w:rFonts w:hint="eastAsia"/>
          <w:color w:val="000000" w:themeColor="text1"/>
        </w:rPr>
        <w:t>4</w:t>
      </w:r>
      <w:r>
        <w:rPr>
          <w:color w:val="000000" w:themeColor="text1"/>
        </w:rPr>
        <w:t>.2.6</w:t>
      </w:r>
      <w:r>
        <w:rPr>
          <w:color w:val="000000" w:themeColor="text1"/>
        </w:rPr>
        <w:t>条的规定抽查合格的该批次传感器</w:t>
      </w:r>
      <w:r>
        <w:rPr>
          <w:rFonts w:hint="eastAsia"/>
          <w:color w:val="000000" w:themeColor="text1"/>
        </w:rPr>
        <w:t>，</w:t>
      </w:r>
      <w:r>
        <w:rPr>
          <w:color w:val="000000" w:themeColor="text1"/>
        </w:rPr>
        <w:t>可按产品证书提供的</w:t>
      </w:r>
      <w:r>
        <w:rPr>
          <w:rFonts w:hint="eastAsia"/>
          <w:color w:val="000000" w:themeColor="text1"/>
        </w:rPr>
        <w:t>应变传感系数参数表使用；</w:t>
      </w:r>
    </w:p>
    <w:p w14:paraId="2B77FB0E" w14:textId="77777777" w:rsidR="00E84D83" w:rsidRDefault="0089769B">
      <w:pPr>
        <w:pStyle w:val="affffc"/>
        <w:ind w:firstLine="482"/>
      </w:pPr>
      <w:r>
        <w:rPr>
          <w:b/>
          <w:color w:val="000000" w:themeColor="text1"/>
        </w:rPr>
        <w:t xml:space="preserve">3  </w:t>
      </w:r>
      <w:r>
        <w:rPr>
          <w:color w:val="000000" w:themeColor="text1"/>
        </w:rPr>
        <w:t>按本规程第</w:t>
      </w:r>
      <w:r>
        <w:rPr>
          <w:rFonts w:hint="eastAsia"/>
        </w:rPr>
        <w:t>4</w:t>
      </w:r>
      <w:r>
        <w:t>.2.6</w:t>
      </w:r>
      <w:r>
        <w:rPr>
          <w:color w:val="000000" w:themeColor="text1"/>
        </w:rPr>
        <w:t>条的规定抽查有不合格的该批次传感器</w:t>
      </w:r>
      <w:r>
        <w:rPr>
          <w:rFonts w:hint="eastAsia"/>
          <w:color w:val="000000" w:themeColor="text1"/>
        </w:rPr>
        <w:t>，应加倍抽查；仍有不合格的，应全数标定，或</w:t>
      </w:r>
      <w:r>
        <w:rPr>
          <w:color w:val="000000" w:themeColor="text1"/>
        </w:rPr>
        <w:t>按不合要求产品处置</w:t>
      </w:r>
      <w:r>
        <w:rPr>
          <w:rFonts w:hint="eastAsia"/>
          <w:color w:val="000000" w:themeColor="text1"/>
        </w:rPr>
        <w:t>。</w:t>
      </w:r>
    </w:p>
    <w:p w14:paraId="34E70A66" w14:textId="77777777" w:rsidR="00E84D83" w:rsidRDefault="0089769B">
      <w:pPr>
        <w:rPr>
          <w:color w:val="000000" w:themeColor="text1"/>
        </w:rPr>
      </w:pPr>
      <w:r>
        <w:rPr>
          <w:b/>
          <w:color w:val="000000" w:themeColor="text1"/>
        </w:rPr>
        <w:t>4.2.8</w:t>
      </w:r>
      <w:r>
        <w:rPr>
          <w:rFonts w:hint="eastAsia"/>
          <w:b/>
          <w:color w:val="000000" w:themeColor="text1"/>
        </w:rPr>
        <w:t xml:space="preserve">  </w:t>
      </w:r>
      <w:r>
        <w:rPr>
          <w:rFonts w:hint="eastAsia"/>
          <w:color w:val="000000" w:themeColor="text1"/>
        </w:rPr>
        <w:t>振弦式、光纤光栅、电阻应变式</w:t>
      </w:r>
      <w:r>
        <w:rPr>
          <w:color w:val="000000" w:themeColor="text1"/>
        </w:rPr>
        <w:t>传感器</w:t>
      </w:r>
      <w:r>
        <w:rPr>
          <w:rFonts w:hint="eastAsia"/>
          <w:color w:val="000000" w:themeColor="text1"/>
        </w:rPr>
        <w:t>与</w:t>
      </w:r>
      <w:r>
        <w:rPr>
          <w:color w:val="000000" w:themeColor="text1"/>
        </w:rPr>
        <w:t>测试仪表组成的测量系统应</w:t>
      </w:r>
      <w:r>
        <w:rPr>
          <w:rFonts w:hint="eastAsia"/>
          <w:color w:val="000000" w:themeColor="text1"/>
        </w:rPr>
        <w:t>符合下列规定</w:t>
      </w:r>
      <w:r>
        <w:rPr>
          <w:color w:val="000000" w:themeColor="text1"/>
        </w:rPr>
        <w:t>：</w:t>
      </w:r>
    </w:p>
    <w:p w14:paraId="1E86BB61" w14:textId="77777777" w:rsidR="00E84D83" w:rsidRDefault="0089769B">
      <w:pPr>
        <w:ind w:firstLineChars="200" w:firstLine="482"/>
        <w:rPr>
          <w:b/>
          <w:snapToGrid w:val="0"/>
          <w:color w:val="000000" w:themeColor="text1"/>
          <w:szCs w:val="24"/>
        </w:rPr>
      </w:pPr>
      <w:r>
        <w:rPr>
          <w:b/>
          <w:snapToGrid w:val="0"/>
          <w:color w:val="000000" w:themeColor="text1"/>
          <w:szCs w:val="24"/>
        </w:rPr>
        <w:t xml:space="preserve">1  </w:t>
      </w:r>
      <w:r>
        <w:rPr>
          <w:rFonts w:hint="eastAsia"/>
          <w:color w:val="000000" w:themeColor="text1"/>
        </w:rPr>
        <w:t>频率采集仪、</w:t>
      </w:r>
      <w:r>
        <w:rPr>
          <w:rFonts w:asciiTheme="minorEastAsia" w:hAnsiTheme="minorEastAsia" w:hint="eastAsia"/>
          <w:color w:val="000000" w:themeColor="text1"/>
          <w:szCs w:val="24"/>
        </w:rPr>
        <w:t>光纤光栅解调仪、电阻静态应变采集仪应具有数据采集、显示和存储功能，且</w:t>
      </w:r>
      <w:r>
        <w:rPr>
          <w:rFonts w:hint="eastAsia"/>
          <w:color w:val="000000" w:themeColor="text1"/>
        </w:rPr>
        <w:t>宜具有多点自动测量功能；且</w:t>
      </w:r>
      <w:r>
        <w:rPr>
          <w:snapToGrid w:val="0"/>
          <w:color w:val="000000" w:themeColor="text1"/>
          <w:szCs w:val="24"/>
        </w:rPr>
        <w:t>应在检</w:t>
      </w:r>
      <w:r>
        <w:rPr>
          <w:snapToGrid w:val="0"/>
          <w:color w:val="000000" w:themeColor="text1"/>
        </w:rPr>
        <w:t>定或校准的有效期内</w:t>
      </w:r>
      <w:r>
        <w:rPr>
          <w:rFonts w:hint="eastAsia"/>
          <w:snapToGrid w:val="0"/>
          <w:color w:val="000000" w:themeColor="text1"/>
        </w:rPr>
        <w:t>；</w:t>
      </w:r>
    </w:p>
    <w:p w14:paraId="31CF474A" w14:textId="77777777" w:rsidR="00E84D83" w:rsidRDefault="0089769B">
      <w:pPr>
        <w:ind w:firstLine="482"/>
        <w:rPr>
          <w:rFonts w:cs="Times New Roman"/>
          <w:color w:val="000000" w:themeColor="text1"/>
        </w:rPr>
      </w:pPr>
      <w:r>
        <w:rPr>
          <w:rFonts w:cs="Times New Roman"/>
          <w:b/>
          <w:color w:val="000000" w:themeColor="text1"/>
        </w:rPr>
        <w:t xml:space="preserve">2  </w:t>
      </w:r>
      <w:r>
        <w:rPr>
          <w:rFonts w:cs="Times New Roman"/>
          <w:color w:val="000000" w:themeColor="text1"/>
        </w:rPr>
        <w:t>振弦式测试系统测量误差不</w:t>
      </w:r>
      <w:r>
        <w:rPr>
          <w:rFonts w:cs="Times New Roman" w:hint="eastAsia"/>
          <w:color w:val="000000" w:themeColor="text1"/>
        </w:rPr>
        <w:t>得</w:t>
      </w:r>
      <w:r>
        <w:rPr>
          <w:rFonts w:cs="Times New Roman"/>
          <w:color w:val="000000" w:themeColor="text1"/>
        </w:rPr>
        <w:t>大于</w:t>
      </w:r>
      <w:r>
        <w:rPr>
          <w:rFonts w:cs="Times New Roman"/>
          <w:color w:val="000000" w:themeColor="text1"/>
        </w:rPr>
        <w:t>2.5%FS</w:t>
      </w:r>
      <w:r>
        <w:rPr>
          <w:rFonts w:cs="Times New Roman"/>
          <w:color w:val="000000" w:themeColor="text1"/>
        </w:rPr>
        <w:t>，分辨</w:t>
      </w:r>
      <w:r>
        <w:rPr>
          <w:rFonts w:cs="Times New Roman" w:hint="eastAsia"/>
          <w:color w:val="000000" w:themeColor="text1"/>
        </w:rPr>
        <w:t>力宜为</w:t>
      </w:r>
      <w:r>
        <w:rPr>
          <w:rFonts w:cs="Times New Roman"/>
          <w:color w:val="000000" w:themeColor="text1"/>
        </w:rPr>
        <w:t>1Hz</w:t>
      </w:r>
      <w:r>
        <w:rPr>
          <w:rFonts w:cs="Times New Roman" w:hint="eastAsia"/>
          <w:color w:val="000000" w:themeColor="text1"/>
        </w:rPr>
        <w:t>；</w:t>
      </w:r>
    </w:p>
    <w:p w14:paraId="77EEAD8F" w14:textId="77777777" w:rsidR="00E84D83" w:rsidRDefault="0089769B">
      <w:pPr>
        <w:ind w:firstLineChars="200" w:firstLine="482"/>
      </w:pPr>
      <w:r>
        <w:rPr>
          <w:b/>
        </w:rPr>
        <w:t xml:space="preserve">3  </w:t>
      </w:r>
      <w:r>
        <w:t>光纤光栅测试系统测量误差不</w:t>
      </w:r>
      <w:r>
        <w:rPr>
          <w:rFonts w:hint="eastAsia"/>
        </w:rPr>
        <w:t>得</w:t>
      </w:r>
      <w:r>
        <w:t>大于</w:t>
      </w:r>
      <w:r>
        <w:t>1%FS</w:t>
      </w:r>
      <w:r>
        <w:t>，分辨</w:t>
      </w:r>
      <w:r>
        <w:rPr>
          <w:rFonts w:hint="eastAsia"/>
        </w:rPr>
        <w:t>力宜为</w:t>
      </w:r>
      <w:r>
        <w:t>1pm</w:t>
      </w:r>
      <w:r>
        <w:rPr>
          <w:rFonts w:hint="eastAsia"/>
        </w:rPr>
        <w:t>；</w:t>
      </w:r>
    </w:p>
    <w:p w14:paraId="1A853253" w14:textId="77777777" w:rsidR="00E84D83" w:rsidRDefault="0089769B">
      <w:pPr>
        <w:ind w:firstLineChars="200" w:firstLine="482"/>
        <w:rPr>
          <w:color w:val="000000" w:themeColor="text1"/>
        </w:rPr>
      </w:pPr>
      <w:r>
        <w:rPr>
          <w:b/>
          <w:color w:val="000000" w:themeColor="text1"/>
        </w:rPr>
        <w:lastRenderedPageBreak/>
        <w:t xml:space="preserve">4  </w:t>
      </w:r>
      <w:r>
        <w:rPr>
          <w:color w:val="000000" w:themeColor="text1"/>
        </w:rPr>
        <w:t>电阻应变测试系统测量误差不</w:t>
      </w:r>
      <w:r>
        <w:rPr>
          <w:rFonts w:hint="eastAsia"/>
          <w:color w:val="000000" w:themeColor="text1"/>
        </w:rPr>
        <w:t>得</w:t>
      </w:r>
      <w:r>
        <w:rPr>
          <w:color w:val="000000" w:themeColor="text1"/>
        </w:rPr>
        <w:t>大于</w:t>
      </w:r>
      <w:r>
        <w:rPr>
          <w:color w:val="000000" w:themeColor="text1"/>
        </w:rPr>
        <w:t>1%FS</w:t>
      </w:r>
      <w:r>
        <w:rPr>
          <w:color w:val="000000" w:themeColor="text1"/>
        </w:rPr>
        <w:t>，分辨</w:t>
      </w:r>
      <w:r>
        <w:rPr>
          <w:rFonts w:hint="eastAsia"/>
          <w:color w:val="000000" w:themeColor="text1"/>
        </w:rPr>
        <w:t>力应优于或等于</w:t>
      </w:r>
      <w:r>
        <w:rPr>
          <w:rFonts w:hint="eastAsia"/>
          <w:color w:val="000000" w:themeColor="text1"/>
        </w:rPr>
        <w:t>1</w:t>
      </w:r>
      <w:r>
        <w:rPr>
          <w:color w:val="000000" w:themeColor="text1"/>
        </w:rPr>
        <w:t>με</w:t>
      </w:r>
      <w:r>
        <w:rPr>
          <w:rFonts w:hint="eastAsia"/>
          <w:color w:val="000000" w:themeColor="text1"/>
        </w:rPr>
        <w:t>；</w:t>
      </w:r>
    </w:p>
    <w:p w14:paraId="02E858DF" w14:textId="77777777" w:rsidR="00E84D83" w:rsidRDefault="0089769B">
      <w:pPr>
        <w:ind w:firstLineChars="200" w:firstLine="482"/>
        <w:rPr>
          <w:color w:val="000000" w:themeColor="text1"/>
        </w:rPr>
      </w:pPr>
      <w:r>
        <w:rPr>
          <w:b/>
          <w:color w:val="000000" w:themeColor="text1"/>
        </w:rPr>
        <w:t>5</w:t>
      </w:r>
      <w:r>
        <w:rPr>
          <w:rFonts w:hint="eastAsia"/>
          <w:b/>
          <w:color w:val="000000" w:themeColor="text1"/>
        </w:rPr>
        <w:t xml:space="preserve">  </w:t>
      </w:r>
      <w:r>
        <w:rPr>
          <w:rFonts w:asciiTheme="minorEastAsia" w:hAnsiTheme="minorEastAsia" w:hint="eastAsia"/>
          <w:color w:val="000000" w:themeColor="text1"/>
          <w:szCs w:val="24"/>
        </w:rPr>
        <w:t>测试数据采集仪应能在</w:t>
      </w:r>
      <w:r>
        <w:rPr>
          <w:rFonts w:hint="eastAsia"/>
          <w:color w:val="000000" w:themeColor="text1"/>
        </w:rPr>
        <w:t>温度</w:t>
      </w:r>
      <w:r>
        <w:rPr>
          <w:rFonts w:hint="eastAsia"/>
          <w:color w:val="000000" w:themeColor="text1"/>
        </w:rPr>
        <w:t>-</w:t>
      </w:r>
      <w:r>
        <w:rPr>
          <w:color w:val="000000" w:themeColor="text1"/>
        </w:rPr>
        <w:t>10</w:t>
      </w:r>
      <w:r>
        <w:rPr>
          <w:rFonts w:hint="eastAsia"/>
          <w:color w:val="000000" w:themeColor="text1"/>
        </w:rPr>
        <w:t>℃～</w:t>
      </w:r>
      <w:r>
        <w:rPr>
          <w:color w:val="000000" w:themeColor="text1"/>
        </w:rPr>
        <w:t>45</w:t>
      </w:r>
      <w:r>
        <w:rPr>
          <w:rFonts w:hint="eastAsia"/>
          <w:color w:val="000000" w:themeColor="text1"/>
        </w:rPr>
        <w:t>℃的环境中工作。</w:t>
      </w:r>
    </w:p>
    <w:p w14:paraId="26A617C3" w14:textId="77777777" w:rsidR="00E84D83" w:rsidRDefault="0089769B">
      <w:r>
        <w:rPr>
          <w:b/>
        </w:rPr>
        <w:t xml:space="preserve">4.2.9  </w:t>
      </w:r>
      <w:r>
        <w:rPr>
          <w:rFonts w:cs="Times New Roman"/>
        </w:rPr>
        <w:t>振弦式</w:t>
      </w:r>
      <w:r>
        <w:t>传感器</w:t>
      </w:r>
      <w:r>
        <w:rPr>
          <w:rFonts w:hint="eastAsia"/>
          <w:color w:val="000000" w:themeColor="text1"/>
        </w:rPr>
        <w:t>测点</w:t>
      </w:r>
      <w:r>
        <w:rPr>
          <w:color w:val="000000" w:themeColor="text1"/>
        </w:rPr>
        <w:t>应变</w:t>
      </w:r>
      <w:r>
        <w:rPr>
          <w:rFonts w:hint="eastAsia"/>
        </w:rPr>
        <w:t>可根据</w:t>
      </w:r>
      <w:r>
        <w:t>测量频率的量值由传感器</w:t>
      </w:r>
      <w:r>
        <w:rPr>
          <w:rFonts w:hint="eastAsia"/>
        </w:rPr>
        <w:t>应变―</w:t>
      </w:r>
      <w:r>
        <w:t>频率的标定关系进行确定；也可根据现行国家标准《土工试验仪器岩土工程仪器振弦式传感器通用技术条件》</w:t>
      </w:r>
      <w:r>
        <w:t>GB/T 13606</w:t>
      </w:r>
      <w:r>
        <w:t>的规定，按下式进行核查：</w:t>
      </w:r>
    </w:p>
    <w:p w14:paraId="4CEA68E3" w14:textId="77777777" w:rsidR="00E84D83" w:rsidRDefault="00952596">
      <w:pPr>
        <w:ind w:firstLine="480"/>
        <w:jc w:val="right"/>
        <w:rPr>
          <w:rFonts w:cs="Times New Roman"/>
          <w:color w:val="000000" w:themeColor="text1"/>
          <w:kern w:val="0"/>
        </w:rPr>
      </w:pPr>
      <m:oMath>
        <m:sSub>
          <m:sSubPr>
            <m:ctrlPr>
              <w:rPr>
                <w:rFonts w:ascii="Cambria Math" w:hAnsi="Cambria Math"/>
                <w:i/>
                <w:kern w:val="0"/>
                <w:szCs w:val="24"/>
              </w:rPr>
            </m:ctrlPr>
          </m:sSubPr>
          <m:e>
            <m:r>
              <w:rPr>
                <w:rFonts w:ascii="Cambria Math" w:hAnsi="Cambria Math" w:hint="eastAsia"/>
                <w:kern w:val="0"/>
                <w:szCs w:val="24"/>
              </w:rPr>
              <m:t>ε</m:t>
            </m:r>
          </m:e>
          <m:sub>
            <m:r>
              <w:rPr>
                <w:rFonts w:ascii="Cambria Math" w:hAnsi="Cambria Math"/>
                <w:kern w:val="0"/>
                <w:szCs w:val="24"/>
              </w:rPr>
              <m:t>i</m:t>
            </m:r>
          </m:sub>
        </m:sSub>
        <m:r>
          <w:rPr>
            <w:rFonts w:ascii="Cambria Math" w:eastAsia="Cambria Math" w:hAnsi="Cambria Math" w:cs="Times New Roman"/>
          </w:rPr>
          <m:t>=k</m:t>
        </m:r>
        <m:d>
          <m:dPr>
            <m:ctrlPr>
              <w:rPr>
                <w:rFonts w:ascii="Cambria Math" w:eastAsia="Cambria Math" w:hAnsi="Cambria Math" w:cs="Times New Roman"/>
                <w:i/>
              </w:rPr>
            </m:ctrlPr>
          </m:dPr>
          <m:e>
            <m:sSup>
              <m:sSupPr>
                <m:ctrlPr>
                  <w:rPr>
                    <w:rFonts w:ascii="Cambria Math" w:eastAsia="Cambria Math" w:hAnsi="Cambria Math" w:cs="Times New Roman"/>
                    <w:i/>
                  </w:rPr>
                </m:ctrlPr>
              </m:sSupPr>
              <m:e>
                <m:sSub>
                  <m:sSubPr>
                    <m:ctrlPr>
                      <w:rPr>
                        <w:rFonts w:ascii="Cambria Math" w:eastAsia="Cambria Math" w:hAnsi="Cambria Math" w:cs="Times New Roman"/>
                        <w:i/>
                      </w:rPr>
                    </m:ctrlPr>
                  </m:sSubPr>
                  <m:e>
                    <m:r>
                      <w:rPr>
                        <w:rFonts w:ascii="Cambria Math" w:eastAsia="Cambria Math" w:hAnsi="Cambria Math" w:cs="Times New Roman"/>
                      </w:rPr>
                      <m:t>f</m:t>
                    </m:r>
                  </m:e>
                  <m:sub>
                    <m:r>
                      <w:rPr>
                        <w:rFonts w:ascii="Cambria Math" w:eastAsia="Cambria Math" w:hAnsi="Cambria Math" w:cs="Times New Roman"/>
                      </w:rPr>
                      <m:t>i</m:t>
                    </m:r>
                  </m:sub>
                </m:sSub>
              </m:e>
              <m:sup>
                <m:r>
                  <w:rPr>
                    <w:rFonts w:ascii="Cambria Math" w:eastAsia="Cambria Math" w:hAnsi="Cambria Math" w:cs="Times New Roman"/>
                  </w:rPr>
                  <m:t>2</m:t>
                </m:r>
              </m:sup>
            </m:sSup>
            <m:r>
              <w:rPr>
                <w:rFonts w:ascii="Cambria Math" w:eastAsia="Cambria Math" w:hAnsi="Cambria Math" w:cs="Times New Roman"/>
              </w:rPr>
              <m:t>-</m:t>
            </m:r>
            <m:sSup>
              <m:sSupPr>
                <m:ctrlPr>
                  <w:rPr>
                    <w:rFonts w:ascii="Cambria Math" w:eastAsia="Cambria Math" w:hAnsi="Cambria Math" w:cs="Times New Roman"/>
                    <w:i/>
                  </w:rPr>
                </m:ctrlPr>
              </m:sSupPr>
              <m:e>
                <m:sSub>
                  <m:sSubPr>
                    <m:ctrlPr>
                      <w:rPr>
                        <w:rFonts w:ascii="Cambria Math" w:eastAsia="Cambria Math" w:hAnsi="Cambria Math" w:cs="Times New Roman"/>
                        <w:i/>
                      </w:rPr>
                    </m:ctrlPr>
                  </m:sSubPr>
                  <m:e>
                    <m:r>
                      <w:rPr>
                        <w:rFonts w:ascii="Cambria Math" w:eastAsia="Cambria Math" w:hAnsi="Cambria Math" w:cs="Times New Roman"/>
                      </w:rPr>
                      <m:t>f</m:t>
                    </m:r>
                  </m:e>
                  <m:sub>
                    <m:r>
                      <w:rPr>
                        <w:rFonts w:ascii="Cambria Math" w:eastAsia="Cambria Math" w:hAnsi="Cambria Math" w:cs="Times New Roman"/>
                      </w:rPr>
                      <m:t>0</m:t>
                    </m:r>
                  </m:sub>
                </m:sSub>
              </m:e>
              <m:sup>
                <m:r>
                  <w:rPr>
                    <w:rFonts w:ascii="Cambria Math" w:eastAsia="Cambria Math" w:hAnsi="Cambria Math" w:cs="Times New Roman"/>
                  </w:rPr>
                  <m:t>2</m:t>
                </m:r>
              </m:sup>
            </m:sSup>
          </m:e>
        </m:d>
        <m:r>
          <w:rPr>
            <w:rFonts w:ascii="Cambria Math" w:eastAsia="Cambria Math" w:hAnsi="Cambria Math" w:cs="Times New Roman"/>
          </w:rPr>
          <m:t>+C+b(</m:t>
        </m:r>
        <m:sSub>
          <m:sSubPr>
            <m:ctrlPr>
              <w:rPr>
                <w:rFonts w:ascii="Cambria Math" w:eastAsia="Cambria Math" w:hAnsi="Cambria Math" w:cs="Times New Roman"/>
                <w:i/>
              </w:rPr>
            </m:ctrlPr>
          </m:sSubPr>
          <m:e>
            <m:r>
              <w:rPr>
                <w:rFonts w:ascii="Cambria Math" w:eastAsia="Cambria Math" w:hAnsi="Cambria Math" w:cs="Times New Roman"/>
              </w:rPr>
              <m:t>T</m:t>
            </m:r>
          </m:e>
          <m:sub>
            <m:r>
              <w:rPr>
                <w:rFonts w:ascii="Cambria Math" w:eastAsia="Cambria Math" w:hAnsi="Cambria Math" w:cs="Times New Roman"/>
              </w:rPr>
              <m:t>t</m:t>
            </m:r>
          </m:sub>
        </m:sSub>
        <m:r>
          <w:rPr>
            <w:rFonts w:ascii="Cambria Math" w:eastAsia="Cambria Math" w:hAnsi="Cambria Math" w:cs="Times New Roman"/>
          </w:rPr>
          <m:t>-</m:t>
        </m:r>
        <m:sSub>
          <m:sSubPr>
            <m:ctrlPr>
              <w:rPr>
                <w:rFonts w:ascii="Cambria Math" w:eastAsia="Cambria Math" w:hAnsi="Cambria Math" w:cs="Times New Roman"/>
                <w:i/>
              </w:rPr>
            </m:ctrlPr>
          </m:sSubPr>
          <m:e>
            <m:r>
              <w:rPr>
                <w:rFonts w:ascii="Cambria Math" w:eastAsia="Cambria Math" w:hAnsi="Cambria Math" w:cs="Times New Roman"/>
              </w:rPr>
              <m:t>T</m:t>
            </m:r>
          </m:e>
          <m:sub>
            <m:r>
              <w:rPr>
                <w:rFonts w:ascii="Cambria Math" w:eastAsia="Cambria Math" w:hAnsi="Cambria Math" w:cs="Times New Roman"/>
              </w:rPr>
              <m:t>i</m:t>
            </m:r>
          </m:sub>
        </m:sSub>
        <m:r>
          <w:rPr>
            <w:rFonts w:ascii="Cambria Math" w:eastAsia="Cambria Math" w:hAnsi="Cambria Math" w:cs="Times New Roman"/>
          </w:rPr>
          <m:t>)</m:t>
        </m:r>
      </m:oMath>
      <w:r w:rsidR="0089769B">
        <w:rPr>
          <w:rFonts w:cs="Times New Roman" w:hint="eastAsia"/>
          <w:kern w:val="0"/>
        </w:rPr>
        <w:t xml:space="preserve">    </w:t>
      </w:r>
      <w:r w:rsidR="0089769B">
        <w:rPr>
          <w:rFonts w:cs="Times New Roman" w:hint="eastAsia"/>
          <w:color w:val="000000" w:themeColor="text1"/>
          <w:kern w:val="0"/>
        </w:rPr>
        <w:t xml:space="preserve">          </w:t>
      </w:r>
      <w:r w:rsidR="0089769B">
        <w:rPr>
          <w:rFonts w:cs="Times New Roman"/>
          <w:color w:val="000000" w:themeColor="text1"/>
          <w:kern w:val="0"/>
        </w:rPr>
        <w:t>（</w:t>
      </w:r>
      <w:r w:rsidR="0089769B">
        <w:t>4.2.9</w:t>
      </w:r>
      <w:r w:rsidR="0089769B">
        <w:rPr>
          <w:rFonts w:cs="Times New Roman"/>
          <w:color w:val="000000" w:themeColor="text1"/>
          <w:kern w:val="0"/>
        </w:rPr>
        <w:t>）</w:t>
      </w:r>
    </w:p>
    <w:p w14:paraId="57C69D29" w14:textId="77777777" w:rsidR="00E84D83" w:rsidRDefault="0089769B">
      <w:pPr>
        <w:jc w:val="left"/>
        <w:rPr>
          <w:rFonts w:cs="Times New Roman"/>
          <w:color w:val="000000" w:themeColor="text1"/>
        </w:rPr>
      </w:pPr>
      <w:r>
        <w:rPr>
          <w:rFonts w:cs="Times New Roman"/>
          <w:color w:val="000000" w:themeColor="text1"/>
        </w:rPr>
        <w:t>式中：</w:t>
      </w:r>
      <w:proofErr w:type="spellStart"/>
      <w:r>
        <w:rPr>
          <w:rFonts w:cs="Times New Roman"/>
          <w:i/>
          <w:color w:val="000000" w:themeColor="text1"/>
          <w:kern w:val="0"/>
        </w:rPr>
        <w:t>ε</w:t>
      </w:r>
      <w:r>
        <w:rPr>
          <w:rFonts w:cs="Times New Roman"/>
          <w:i/>
          <w:color w:val="000000" w:themeColor="text1"/>
          <w:kern w:val="0"/>
          <w:vertAlign w:val="subscript"/>
        </w:rPr>
        <w:t>i</w:t>
      </w:r>
      <w:proofErr w:type="spellEnd"/>
      <w:r>
        <w:rPr>
          <w:rFonts w:cs="Times New Roman"/>
          <w:color w:val="000000" w:themeColor="text1"/>
        </w:rPr>
        <w:t>——</w:t>
      </w:r>
      <w:r>
        <w:rPr>
          <w:rFonts w:cs="Times New Roman"/>
          <w:color w:val="000000" w:themeColor="text1"/>
        </w:rPr>
        <w:t>第</w:t>
      </w:r>
      <w:proofErr w:type="spellStart"/>
      <w:r>
        <w:rPr>
          <w:rFonts w:cs="Times New Roman"/>
          <w:i/>
          <w:color w:val="000000" w:themeColor="text1"/>
        </w:rPr>
        <w:t>i</w:t>
      </w:r>
      <w:proofErr w:type="spellEnd"/>
      <w:r>
        <w:rPr>
          <w:rFonts w:cs="Times New Roman"/>
          <w:color w:val="000000" w:themeColor="text1"/>
        </w:rPr>
        <w:t>测试点</w:t>
      </w:r>
      <w:r>
        <w:rPr>
          <w:rFonts w:cs="Times New Roman" w:hint="eastAsia"/>
          <w:color w:val="000000" w:themeColor="text1"/>
        </w:rPr>
        <w:t>应变</w:t>
      </w:r>
      <w:r>
        <w:rPr>
          <w:rFonts w:cs="Times New Roman"/>
          <w:color w:val="000000" w:themeColor="text1"/>
        </w:rPr>
        <w:t>（</w:t>
      </w:r>
      <w:proofErr w:type="spellStart"/>
      <w:r>
        <w:rPr>
          <w:rFonts w:cs="Times New Roman"/>
          <w:color w:val="000000" w:themeColor="text1"/>
        </w:rPr>
        <w:t>με</w:t>
      </w:r>
      <w:proofErr w:type="spellEnd"/>
      <w:r>
        <w:rPr>
          <w:rFonts w:cs="Times New Roman"/>
          <w:color w:val="000000" w:themeColor="text1"/>
        </w:rPr>
        <w:t>）；</w:t>
      </w:r>
    </w:p>
    <w:p w14:paraId="79881FC8" w14:textId="77777777" w:rsidR="00E84D83" w:rsidRDefault="0089769B">
      <w:pPr>
        <w:ind w:firstLineChars="295" w:firstLine="708"/>
        <w:jc w:val="left"/>
        <w:rPr>
          <w:rFonts w:cs="Times New Roman"/>
          <w:color w:val="000000" w:themeColor="text1"/>
        </w:rPr>
      </w:pPr>
      <w:r>
        <w:rPr>
          <w:rFonts w:cs="Times New Roman"/>
          <w:i/>
          <w:color w:val="000000" w:themeColor="text1"/>
        </w:rPr>
        <w:t>k</w:t>
      </w:r>
      <w:r>
        <w:rPr>
          <w:rFonts w:cs="Times New Roman"/>
          <w:color w:val="000000" w:themeColor="text1"/>
        </w:rPr>
        <w:t>——</w:t>
      </w:r>
      <w:r>
        <w:rPr>
          <w:rFonts w:cs="Times New Roman"/>
          <w:color w:val="000000" w:themeColor="text1"/>
        </w:rPr>
        <w:t>传感器传感系数（</w:t>
      </w:r>
      <w:proofErr w:type="spellStart"/>
      <w:r>
        <w:rPr>
          <w:rFonts w:cs="Times New Roman"/>
          <w:color w:val="000000" w:themeColor="text1"/>
        </w:rPr>
        <w:t>με</w:t>
      </w:r>
      <w:proofErr w:type="spellEnd"/>
      <w:r>
        <w:rPr>
          <w:rFonts w:cs="Times New Roman"/>
        </w:rPr>
        <w:t>/H</w:t>
      </w:r>
      <w:r>
        <w:rPr>
          <w:rFonts w:cs="Times New Roman" w:hint="eastAsia"/>
        </w:rPr>
        <w:t>z</w:t>
      </w:r>
      <w:r>
        <w:rPr>
          <w:rFonts w:cs="Times New Roman"/>
          <w:vertAlign w:val="superscript"/>
        </w:rPr>
        <w:t>2</w:t>
      </w:r>
      <w:r>
        <w:rPr>
          <w:rFonts w:cs="Times New Roman"/>
          <w:color w:val="000000" w:themeColor="text1"/>
        </w:rPr>
        <w:t>）；</w:t>
      </w:r>
    </w:p>
    <w:p w14:paraId="76383F74" w14:textId="77777777" w:rsidR="00E84D83" w:rsidRDefault="0089769B">
      <w:pPr>
        <w:ind w:firstLineChars="295" w:firstLine="708"/>
        <w:jc w:val="left"/>
        <w:rPr>
          <w:rFonts w:cs="Times New Roman"/>
          <w:color w:val="000000" w:themeColor="text1"/>
        </w:rPr>
      </w:pPr>
      <w:r>
        <w:rPr>
          <w:rFonts w:cs="Times New Roman"/>
          <w:i/>
          <w:color w:val="000000" w:themeColor="text1"/>
        </w:rPr>
        <w:t>f</w:t>
      </w:r>
      <w:r>
        <w:rPr>
          <w:rFonts w:cs="Times New Roman"/>
          <w:i/>
          <w:color w:val="000000" w:themeColor="text1"/>
          <w:vertAlign w:val="subscript"/>
        </w:rPr>
        <w:t>i</w:t>
      </w:r>
      <w:r>
        <w:rPr>
          <w:rFonts w:cs="Times New Roman"/>
          <w:color w:val="000000" w:themeColor="text1"/>
        </w:rPr>
        <w:t>——</w:t>
      </w:r>
      <w:r>
        <w:rPr>
          <w:rFonts w:cs="Times New Roman"/>
          <w:color w:val="000000" w:themeColor="text1"/>
        </w:rPr>
        <w:t>第</w:t>
      </w:r>
      <w:proofErr w:type="spellStart"/>
      <w:r>
        <w:rPr>
          <w:rFonts w:cs="Times New Roman"/>
          <w:i/>
          <w:color w:val="000000" w:themeColor="text1"/>
        </w:rPr>
        <w:t>i</w:t>
      </w:r>
      <w:proofErr w:type="spellEnd"/>
      <w:r>
        <w:rPr>
          <w:rFonts w:cs="Times New Roman"/>
          <w:color w:val="000000" w:themeColor="text1"/>
        </w:rPr>
        <w:t>测试点输出频率（</w:t>
      </w:r>
      <w:r>
        <w:rPr>
          <w:rFonts w:cs="Times New Roman"/>
          <w:color w:val="000000" w:themeColor="text1"/>
        </w:rPr>
        <w:t>Hz</w:t>
      </w:r>
      <w:r>
        <w:rPr>
          <w:rFonts w:cs="Times New Roman"/>
          <w:color w:val="000000" w:themeColor="text1"/>
        </w:rPr>
        <w:t>）；</w:t>
      </w:r>
    </w:p>
    <w:p w14:paraId="66E73275" w14:textId="77777777" w:rsidR="00E84D83" w:rsidRDefault="0089769B">
      <w:pPr>
        <w:ind w:firstLineChars="295" w:firstLine="708"/>
        <w:jc w:val="left"/>
        <w:rPr>
          <w:rFonts w:cs="Times New Roman"/>
          <w:color w:val="000000" w:themeColor="text1"/>
        </w:rPr>
      </w:pPr>
      <w:r>
        <w:rPr>
          <w:rFonts w:cs="Times New Roman"/>
          <w:i/>
          <w:color w:val="000000" w:themeColor="text1"/>
        </w:rPr>
        <w:t>f</w:t>
      </w:r>
      <w:r>
        <w:rPr>
          <w:rFonts w:cs="Times New Roman"/>
          <w:color w:val="000000" w:themeColor="text1"/>
          <w:vertAlign w:val="subscript"/>
        </w:rPr>
        <w:t>0</w:t>
      </w:r>
      <w:r>
        <w:rPr>
          <w:rFonts w:cs="Times New Roman"/>
          <w:color w:val="000000" w:themeColor="text1"/>
        </w:rPr>
        <w:t>——</w:t>
      </w:r>
      <w:r>
        <w:rPr>
          <w:rFonts w:cs="Times New Roman"/>
          <w:color w:val="000000" w:themeColor="text1"/>
        </w:rPr>
        <w:t>初始频率值（</w:t>
      </w:r>
      <w:r>
        <w:rPr>
          <w:rFonts w:cs="Times New Roman"/>
          <w:color w:val="000000" w:themeColor="text1"/>
        </w:rPr>
        <w:t>Hz</w:t>
      </w:r>
      <w:r>
        <w:rPr>
          <w:rFonts w:cs="Times New Roman"/>
          <w:color w:val="000000" w:themeColor="text1"/>
        </w:rPr>
        <w:t>）；</w:t>
      </w:r>
    </w:p>
    <w:p w14:paraId="4E87B34E" w14:textId="77777777" w:rsidR="00E84D83" w:rsidRDefault="0089769B">
      <w:pPr>
        <w:ind w:firstLineChars="295" w:firstLine="708"/>
        <w:jc w:val="left"/>
        <w:rPr>
          <w:rFonts w:cs="Times New Roman"/>
          <w:i/>
          <w:color w:val="000000" w:themeColor="text1"/>
        </w:rPr>
      </w:pPr>
      <w:r>
        <w:rPr>
          <w:rFonts w:cs="Times New Roman"/>
          <w:i/>
          <w:color w:val="000000" w:themeColor="text1"/>
        </w:rPr>
        <w:t>C——</w:t>
      </w:r>
      <w:r>
        <w:rPr>
          <w:rFonts w:cs="Times New Roman"/>
          <w:color w:val="000000" w:themeColor="text1"/>
        </w:rPr>
        <w:t>传感器的自由状态输出（</w:t>
      </w:r>
      <w:proofErr w:type="spellStart"/>
      <w:r>
        <w:rPr>
          <w:rFonts w:cs="Times New Roman"/>
          <w:color w:val="000000" w:themeColor="text1"/>
        </w:rPr>
        <w:t>με</w:t>
      </w:r>
      <w:proofErr w:type="spellEnd"/>
      <w:r>
        <w:rPr>
          <w:rFonts w:cs="Times New Roman"/>
          <w:color w:val="000000" w:themeColor="text1"/>
        </w:rPr>
        <w:t>）；</w:t>
      </w:r>
    </w:p>
    <w:p w14:paraId="46F69A64" w14:textId="77777777" w:rsidR="00E84D83" w:rsidRDefault="0089769B">
      <w:pPr>
        <w:ind w:firstLineChars="295" w:firstLine="708"/>
        <w:jc w:val="left"/>
        <w:rPr>
          <w:rFonts w:cs="Times New Roman"/>
          <w:color w:val="000000" w:themeColor="text1"/>
        </w:rPr>
      </w:pPr>
      <w:r>
        <w:rPr>
          <w:rFonts w:cs="Times New Roman"/>
          <w:i/>
          <w:color w:val="000000" w:themeColor="text1"/>
        </w:rPr>
        <w:t>b</w:t>
      </w:r>
      <w:r>
        <w:rPr>
          <w:rFonts w:cs="Times New Roman"/>
          <w:color w:val="000000" w:themeColor="text1"/>
        </w:rPr>
        <w:t>——</w:t>
      </w:r>
      <w:r>
        <w:rPr>
          <w:rFonts w:cs="Times New Roman"/>
          <w:color w:val="000000" w:themeColor="text1"/>
        </w:rPr>
        <w:t>传感器温度修正系数（</w:t>
      </w:r>
      <w:proofErr w:type="spellStart"/>
      <w:r>
        <w:rPr>
          <w:rFonts w:cs="Times New Roman"/>
          <w:color w:val="000000" w:themeColor="text1"/>
        </w:rPr>
        <w:t>με</w:t>
      </w:r>
      <w:proofErr w:type="spellEnd"/>
      <w:r>
        <w:rPr>
          <w:rFonts w:cs="Times New Roman"/>
          <w:color w:val="000000" w:themeColor="text1"/>
        </w:rPr>
        <w:t>/</w:t>
      </w:r>
      <w:r>
        <w:rPr>
          <w:rFonts w:ascii="宋体" w:eastAsia="宋体" w:hAnsi="宋体" w:cs="宋体" w:hint="eastAsia"/>
          <w:color w:val="000000" w:themeColor="text1"/>
        </w:rPr>
        <w:t>℃）</w:t>
      </w:r>
      <w:r>
        <w:rPr>
          <w:rFonts w:cs="Times New Roman"/>
          <w:color w:val="000000" w:themeColor="text1"/>
        </w:rPr>
        <w:t>；</w:t>
      </w:r>
    </w:p>
    <w:p w14:paraId="7D8DCD1C" w14:textId="77777777" w:rsidR="00E84D83" w:rsidRDefault="0089769B">
      <w:pPr>
        <w:ind w:firstLineChars="236" w:firstLine="566"/>
        <w:jc w:val="left"/>
        <w:rPr>
          <w:rFonts w:cs="Times New Roman"/>
          <w:color w:val="000000" w:themeColor="text1"/>
        </w:rPr>
      </w:pPr>
      <w:r>
        <w:rPr>
          <w:rFonts w:cs="Times New Roman"/>
          <w:i/>
          <w:color w:val="000000" w:themeColor="text1"/>
        </w:rPr>
        <w:t>T</w:t>
      </w:r>
      <w:r>
        <w:rPr>
          <w:rFonts w:cs="Times New Roman"/>
          <w:color w:val="000000" w:themeColor="text1"/>
          <w:vertAlign w:val="subscript"/>
        </w:rPr>
        <w:t>t</w:t>
      </w:r>
      <w:r>
        <w:rPr>
          <w:rFonts w:cs="Times New Roman"/>
          <w:color w:val="000000" w:themeColor="text1"/>
        </w:rPr>
        <w:t>——</w:t>
      </w:r>
      <w:r>
        <w:rPr>
          <w:rFonts w:cs="Times New Roman"/>
          <w:color w:val="000000" w:themeColor="text1"/>
        </w:rPr>
        <w:t>测试点温度（</w:t>
      </w:r>
      <w:r>
        <w:rPr>
          <w:rFonts w:ascii="宋体" w:eastAsia="宋体" w:hAnsi="宋体" w:cs="宋体" w:hint="eastAsia"/>
          <w:color w:val="000000" w:themeColor="text1"/>
        </w:rPr>
        <w:t>℃</w:t>
      </w:r>
      <w:r>
        <w:rPr>
          <w:rFonts w:cs="Times New Roman"/>
          <w:color w:val="000000" w:themeColor="text1"/>
        </w:rPr>
        <w:t>）；</w:t>
      </w:r>
    </w:p>
    <w:p w14:paraId="4402A2C2" w14:textId="77777777" w:rsidR="00E84D83" w:rsidRDefault="0089769B">
      <w:pPr>
        <w:ind w:firstLineChars="236" w:firstLine="566"/>
        <w:jc w:val="left"/>
        <w:rPr>
          <w:rFonts w:cs="Times New Roman"/>
        </w:rPr>
      </w:pPr>
      <w:proofErr w:type="spellStart"/>
      <w:r>
        <w:rPr>
          <w:rFonts w:cs="Times New Roman"/>
          <w:i/>
        </w:rPr>
        <w:t>T</w:t>
      </w:r>
      <w:r>
        <w:rPr>
          <w:rFonts w:cs="Times New Roman" w:hint="eastAsia"/>
          <w:i/>
          <w:vertAlign w:val="subscript"/>
        </w:rPr>
        <w:t>i</w:t>
      </w:r>
      <w:proofErr w:type="spellEnd"/>
      <w:r>
        <w:rPr>
          <w:rFonts w:cs="Times New Roman"/>
        </w:rPr>
        <w:t>——</w:t>
      </w:r>
      <w:r>
        <w:rPr>
          <w:rFonts w:cs="Times New Roman"/>
        </w:rPr>
        <w:t>基准温度（</w:t>
      </w:r>
      <w:r>
        <w:rPr>
          <w:rFonts w:ascii="宋体" w:eastAsia="宋体" w:hAnsi="宋体" w:cs="宋体" w:hint="eastAsia"/>
          <w:color w:val="000000" w:themeColor="text1"/>
        </w:rPr>
        <w:t>℃</w:t>
      </w:r>
      <w:r>
        <w:rPr>
          <w:rFonts w:cs="Times New Roman"/>
        </w:rPr>
        <w:t>）。</w:t>
      </w:r>
    </w:p>
    <w:p w14:paraId="342AC26C" w14:textId="77777777" w:rsidR="00E84D83" w:rsidRDefault="0089769B">
      <w:r>
        <w:rPr>
          <w:b/>
        </w:rPr>
        <w:t xml:space="preserve">4.2.10  </w:t>
      </w:r>
      <w:r>
        <w:t>光纤光栅传感器</w:t>
      </w:r>
      <w:r>
        <w:rPr>
          <w:rFonts w:hint="eastAsia"/>
          <w:color w:val="000000" w:themeColor="text1"/>
        </w:rPr>
        <w:t>测点</w:t>
      </w:r>
      <w:r>
        <w:rPr>
          <w:color w:val="000000" w:themeColor="text1"/>
        </w:rPr>
        <w:t>应变</w:t>
      </w:r>
      <w:r>
        <w:t>应根据测量波长的量值由传感器</w:t>
      </w:r>
      <w:r>
        <w:rPr>
          <w:rFonts w:hint="eastAsia"/>
        </w:rPr>
        <w:t>应变</w:t>
      </w:r>
      <w:r>
        <w:rPr>
          <w:rFonts w:hint="eastAsia"/>
        </w:rPr>
        <w:t>-</w:t>
      </w:r>
      <w:r>
        <w:t>波长的标定关系进行确定；也可根据现行行业标准</w:t>
      </w:r>
      <w:r>
        <w:rPr>
          <w:spacing w:val="5"/>
          <w:szCs w:val="24"/>
        </w:rPr>
        <w:t>《</w:t>
      </w:r>
      <w:r>
        <w:rPr>
          <w:spacing w:val="20"/>
          <w:kern w:val="21"/>
          <w:szCs w:val="24"/>
        </w:rPr>
        <w:t>土木工程用光纤光栅应变传感器</w:t>
      </w:r>
      <w:r>
        <w:rPr>
          <w:spacing w:val="5"/>
          <w:szCs w:val="24"/>
        </w:rPr>
        <w:t>》</w:t>
      </w:r>
      <w:r>
        <w:rPr>
          <w:color w:val="000000" w:themeColor="text1"/>
          <w:szCs w:val="24"/>
        </w:rPr>
        <w:t>JG/T 422</w:t>
      </w:r>
      <w:r>
        <w:rPr>
          <w:szCs w:val="24"/>
        </w:rPr>
        <w:t>的规定，</w:t>
      </w:r>
      <w:r>
        <w:t>按下式进行核查：</w:t>
      </w:r>
    </w:p>
    <w:p w14:paraId="677169D2" w14:textId="77777777" w:rsidR="00E84D83" w:rsidRDefault="0089769B">
      <w:pPr>
        <w:wordWrap w:val="0"/>
        <w:autoSpaceDE w:val="0"/>
        <w:autoSpaceDN w:val="0"/>
        <w:adjustRightInd w:val="0"/>
        <w:jc w:val="right"/>
        <w:rPr>
          <w:rFonts w:cs="Times New Roman"/>
          <w:i/>
          <w:color w:val="000000" w:themeColor="text1"/>
          <w:kern w:val="0"/>
        </w:rPr>
      </w:pPr>
      <w:r>
        <w:rPr>
          <w:rFonts w:cs="Times New Roman"/>
          <w:color w:val="000000" w:themeColor="text1"/>
          <w:kern w:val="0"/>
          <w:position w:val="-24"/>
        </w:rPr>
        <w:object w:dxaOrig="2323" w:dyaOrig="584" w14:anchorId="41D5F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45pt;height:29.45pt" o:ole="">
            <v:imagedata r:id="rId15" o:title=""/>
          </v:shape>
          <o:OLEObject Type="Embed" ProgID="Equation.3" ShapeID="_x0000_i1025" DrawAspect="Content" ObjectID="_1698650850" r:id="rId16"/>
        </w:object>
      </w:r>
      <w:r>
        <w:rPr>
          <w:rFonts w:cs="Times New Roman" w:hint="eastAsia"/>
          <w:color w:val="000000" w:themeColor="text1"/>
          <w:kern w:val="0"/>
        </w:rPr>
        <w:t xml:space="preserve">         </w:t>
      </w:r>
      <w:r>
        <w:rPr>
          <w:rFonts w:cs="Times New Roman"/>
          <w:color w:val="000000" w:themeColor="text1"/>
          <w:kern w:val="0"/>
        </w:rPr>
        <w:t xml:space="preserve">   </w:t>
      </w:r>
      <w:r>
        <w:rPr>
          <w:rFonts w:cs="Times New Roman" w:hint="eastAsia"/>
          <w:color w:val="000000" w:themeColor="text1"/>
          <w:kern w:val="0"/>
        </w:rPr>
        <w:t xml:space="preserve">       </w:t>
      </w:r>
      <w:r>
        <w:rPr>
          <w:rFonts w:cs="Times New Roman"/>
          <w:color w:val="000000" w:themeColor="text1"/>
          <w:kern w:val="0"/>
        </w:rPr>
        <w:t>（</w:t>
      </w:r>
      <w:r>
        <w:rPr>
          <w:rFonts w:cs="Times New Roman"/>
          <w:color w:val="000000" w:themeColor="text1"/>
          <w:kern w:val="0"/>
        </w:rPr>
        <w:t>4.2.10</w:t>
      </w:r>
      <w:r>
        <w:rPr>
          <w:rFonts w:cs="Times New Roman"/>
          <w:color w:val="000000" w:themeColor="text1"/>
          <w:kern w:val="0"/>
        </w:rPr>
        <w:t>）</w:t>
      </w:r>
    </w:p>
    <w:p w14:paraId="04F58D29" w14:textId="77777777" w:rsidR="00E84D83" w:rsidRDefault="0089769B">
      <w:pPr>
        <w:autoSpaceDE w:val="0"/>
        <w:autoSpaceDN w:val="0"/>
        <w:adjustRightInd w:val="0"/>
        <w:snapToGrid w:val="0"/>
        <w:jc w:val="left"/>
        <w:rPr>
          <w:rFonts w:cs="Times New Roman"/>
          <w:color w:val="000000" w:themeColor="text1"/>
        </w:rPr>
      </w:pPr>
      <w:r>
        <w:rPr>
          <w:rFonts w:cs="Times New Roman"/>
          <w:color w:val="000000" w:themeColor="text1"/>
        </w:rPr>
        <w:t>式中：</w:t>
      </w:r>
      <w:proofErr w:type="spellStart"/>
      <w:r>
        <w:rPr>
          <w:rFonts w:cs="Times New Roman"/>
          <w:i/>
          <w:iCs/>
          <w:color w:val="000000" w:themeColor="text1"/>
        </w:rPr>
        <w:t>ε</w:t>
      </w:r>
      <w:r>
        <w:rPr>
          <w:rFonts w:cs="Times New Roman"/>
          <w:i/>
          <w:iCs/>
          <w:color w:val="000000" w:themeColor="text1"/>
          <w:vertAlign w:val="subscript"/>
        </w:rPr>
        <w:t>i</w:t>
      </w:r>
      <w:proofErr w:type="spellEnd"/>
      <w:r>
        <w:rPr>
          <w:rFonts w:cs="Times New Roman"/>
          <w:color w:val="000000" w:themeColor="text1"/>
        </w:rPr>
        <w:t>——</w:t>
      </w:r>
      <w:proofErr w:type="spellStart"/>
      <w:r>
        <w:rPr>
          <w:rFonts w:cs="Times New Roman"/>
          <w:i/>
          <w:color w:val="000000" w:themeColor="text1"/>
        </w:rPr>
        <w:t>i</w:t>
      </w:r>
      <w:proofErr w:type="spellEnd"/>
      <w:r>
        <w:rPr>
          <w:rFonts w:cs="Times New Roman"/>
          <w:color w:val="000000" w:themeColor="text1"/>
        </w:rPr>
        <w:t xml:space="preserve"> </w:t>
      </w:r>
      <w:r>
        <w:rPr>
          <w:rFonts w:cs="Times New Roman"/>
          <w:color w:val="000000" w:themeColor="text1"/>
        </w:rPr>
        <w:t>时刻传感器测量出的应变值（</w:t>
      </w:r>
      <w:proofErr w:type="spellStart"/>
      <w:r>
        <w:rPr>
          <w:rFonts w:cs="Times New Roman"/>
          <w:color w:val="000000" w:themeColor="text1"/>
        </w:rPr>
        <w:t>με</w:t>
      </w:r>
      <w:proofErr w:type="spellEnd"/>
      <w:r>
        <w:rPr>
          <w:rFonts w:cs="Times New Roman"/>
          <w:color w:val="000000" w:themeColor="text1"/>
        </w:rPr>
        <w:t>）；</w:t>
      </w:r>
    </w:p>
    <w:p w14:paraId="5B3518A3" w14:textId="77777777" w:rsidR="00E84D83" w:rsidRDefault="0089769B">
      <w:pPr>
        <w:autoSpaceDE w:val="0"/>
        <w:autoSpaceDN w:val="0"/>
        <w:adjustRightInd w:val="0"/>
        <w:snapToGrid w:val="0"/>
        <w:ind w:firstLineChars="295" w:firstLine="708"/>
        <w:jc w:val="left"/>
        <w:rPr>
          <w:rFonts w:cs="Times New Roman"/>
          <w:color w:val="000000" w:themeColor="text1"/>
        </w:rPr>
      </w:pPr>
      <w:proofErr w:type="spellStart"/>
      <w:r>
        <w:rPr>
          <w:rFonts w:cs="Times New Roman"/>
          <w:color w:val="000000" w:themeColor="text1"/>
        </w:rPr>
        <w:t>λ</w:t>
      </w:r>
      <w:r>
        <w:rPr>
          <w:rFonts w:cs="Times New Roman"/>
          <w:i/>
          <w:color w:val="000000" w:themeColor="text1"/>
          <w:vertAlign w:val="subscript"/>
        </w:rPr>
        <w:t>i</w:t>
      </w:r>
      <w:proofErr w:type="spellEnd"/>
      <w:r>
        <w:rPr>
          <w:rFonts w:cs="Times New Roman"/>
          <w:color w:val="000000" w:themeColor="text1"/>
        </w:rPr>
        <w:t>——</w:t>
      </w:r>
      <w:proofErr w:type="spellStart"/>
      <w:r>
        <w:rPr>
          <w:rFonts w:cs="Times New Roman"/>
          <w:i/>
          <w:color w:val="000000" w:themeColor="text1"/>
        </w:rPr>
        <w:t>i</w:t>
      </w:r>
      <w:proofErr w:type="spellEnd"/>
      <w:r>
        <w:rPr>
          <w:rFonts w:cs="Times New Roman"/>
          <w:color w:val="000000" w:themeColor="text1"/>
        </w:rPr>
        <w:t xml:space="preserve"> </w:t>
      </w:r>
      <w:r>
        <w:rPr>
          <w:rFonts w:cs="Times New Roman"/>
          <w:color w:val="000000" w:themeColor="text1"/>
        </w:rPr>
        <w:t>时刻应变传感器输出波长值（</w:t>
      </w:r>
      <w:r>
        <w:rPr>
          <w:rFonts w:cs="Times New Roman"/>
          <w:color w:val="000000" w:themeColor="text1"/>
        </w:rPr>
        <w:t>nm</w:t>
      </w:r>
      <w:r>
        <w:rPr>
          <w:rFonts w:cs="Times New Roman"/>
          <w:color w:val="000000" w:themeColor="text1"/>
        </w:rPr>
        <w:t>）；</w:t>
      </w:r>
    </w:p>
    <w:p w14:paraId="1EFF0EA4" w14:textId="77777777" w:rsidR="00E84D83" w:rsidRDefault="0089769B">
      <w:pPr>
        <w:autoSpaceDE w:val="0"/>
        <w:autoSpaceDN w:val="0"/>
        <w:adjustRightInd w:val="0"/>
        <w:snapToGrid w:val="0"/>
        <w:ind w:firstLineChars="295" w:firstLine="708"/>
        <w:jc w:val="left"/>
        <w:rPr>
          <w:rFonts w:cs="Times New Roman"/>
          <w:color w:val="000000" w:themeColor="text1"/>
        </w:rPr>
      </w:pPr>
      <w:r>
        <w:rPr>
          <w:rFonts w:cs="Times New Roman"/>
          <w:color w:val="000000" w:themeColor="text1"/>
        </w:rPr>
        <w:t>λ</w:t>
      </w:r>
      <w:r>
        <w:rPr>
          <w:rFonts w:cs="Times New Roman"/>
          <w:color w:val="000000" w:themeColor="text1"/>
          <w:vertAlign w:val="subscript"/>
        </w:rPr>
        <w:t>0</w:t>
      </w:r>
      <w:r>
        <w:rPr>
          <w:rFonts w:cs="Times New Roman"/>
          <w:color w:val="000000" w:themeColor="text1"/>
        </w:rPr>
        <w:t>——</w:t>
      </w:r>
      <w:r>
        <w:rPr>
          <w:rFonts w:cs="Times New Roman"/>
          <w:color w:val="000000" w:themeColor="text1"/>
        </w:rPr>
        <w:t>传感器测试开始前作为</w:t>
      </w:r>
      <w:r>
        <w:rPr>
          <w:rFonts w:cs="Times New Roman" w:hint="eastAsia"/>
          <w:color w:val="000000" w:themeColor="text1"/>
        </w:rPr>
        <w:t>“</w:t>
      </w:r>
      <w:r>
        <w:rPr>
          <w:rFonts w:cs="Times New Roman" w:hint="eastAsia"/>
          <w:color w:val="000000" w:themeColor="text1"/>
        </w:rPr>
        <w:t>0</w:t>
      </w:r>
      <w:r>
        <w:rPr>
          <w:rFonts w:cs="Times New Roman" w:hint="eastAsia"/>
          <w:color w:val="000000" w:themeColor="text1"/>
        </w:rPr>
        <w:t>”</w:t>
      </w:r>
      <w:r>
        <w:rPr>
          <w:rFonts w:cs="Times New Roman"/>
          <w:color w:val="000000" w:themeColor="text1"/>
        </w:rPr>
        <w:t>应变位置时的波长（</w:t>
      </w:r>
      <w:r>
        <w:rPr>
          <w:rFonts w:cs="Times New Roman"/>
          <w:color w:val="000000" w:themeColor="text1"/>
        </w:rPr>
        <w:t>nm</w:t>
      </w:r>
      <w:r>
        <w:rPr>
          <w:rFonts w:cs="Times New Roman"/>
          <w:color w:val="000000" w:themeColor="text1"/>
        </w:rPr>
        <w:t>）</w:t>
      </w:r>
      <w:r>
        <w:rPr>
          <w:rFonts w:cs="Times New Roman" w:hint="eastAsia"/>
          <w:color w:val="000000" w:themeColor="text1"/>
        </w:rPr>
        <w:t>；</w:t>
      </w:r>
    </w:p>
    <w:p w14:paraId="39E172DC" w14:textId="77777777" w:rsidR="00E84D83" w:rsidRDefault="0089769B">
      <w:pPr>
        <w:autoSpaceDE w:val="0"/>
        <w:autoSpaceDN w:val="0"/>
        <w:adjustRightInd w:val="0"/>
        <w:snapToGrid w:val="0"/>
        <w:ind w:firstLineChars="295" w:firstLine="708"/>
        <w:jc w:val="left"/>
        <w:rPr>
          <w:rFonts w:cs="Times New Roman"/>
          <w:color w:val="000000" w:themeColor="text1"/>
        </w:rPr>
      </w:pPr>
      <w:r>
        <w:rPr>
          <w:rFonts w:cs="Times New Roman"/>
          <w:i/>
          <w:color w:val="000000" w:themeColor="text1"/>
        </w:rPr>
        <w:t>k</w:t>
      </w:r>
      <w:r>
        <w:rPr>
          <w:rFonts w:cs="Times New Roman"/>
          <w:color w:val="000000" w:themeColor="text1"/>
        </w:rPr>
        <w:t>——</w:t>
      </w:r>
      <w:r>
        <w:rPr>
          <w:rFonts w:cs="Times New Roman"/>
          <w:color w:val="000000" w:themeColor="text1"/>
        </w:rPr>
        <w:t>传感器</w:t>
      </w:r>
      <w:r>
        <w:rPr>
          <w:rFonts w:cs="Times New Roman" w:hint="eastAsia"/>
          <w:color w:val="000000" w:themeColor="text1"/>
        </w:rPr>
        <w:t>传感系数</w:t>
      </w:r>
      <w:r>
        <w:rPr>
          <w:rFonts w:cs="Times New Roman"/>
          <w:color w:val="000000" w:themeColor="text1"/>
        </w:rPr>
        <w:t>（</w:t>
      </w:r>
      <w:r>
        <w:rPr>
          <w:rFonts w:cs="Times New Roman"/>
          <w:color w:val="000000" w:themeColor="text1"/>
        </w:rPr>
        <w:t>nm/</w:t>
      </w:r>
      <w:proofErr w:type="spellStart"/>
      <w:r>
        <w:rPr>
          <w:rFonts w:cs="Times New Roman"/>
          <w:color w:val="000000" w:themeColor="text1"/>
        </w:rPr>
        <w:t>με</w:t>
      </w:r>
      <w:proofErr w:type="spellEnd"/>
      <w:r>
        <w:rPr>
          <w:rFonts w:cs="Times New Roman"/>
          <w:color w:val="000000" w:themeColor="text1"/>
        </w:rPr>
        <w:t>）；</w:t>
      </w:r>
    </w:p>
    <w:p w14:paraId="19002E20" w14:textId="77777777" w:rsidR="00E84D83" w:rsidRDefault="0089769B">
      <w:pPr>
        <w:tabs>
          <w:tab w:val="left" w:pos="567"/>
        </w:tabs>
        <w:autoSpaceDE w:val="0"/>
        <w:autoSpaceDN w:val="0"/>
        <w:adjustRightInd w:val="0"/>
        <w:snapToGrid w:val="0"/>
        <w:ind w:firstLineChars="236" w:firstLine="566"/>
        <w:jc w:val="left"/>
        <w:rPr>
          <w:rFonts w:cs="Times New Roman"/>
          <w:color w:val="000000" w:themeColor="text1"/>
        </w:rPr>
      </w:pPr>
      <w:r>
        <w:rPr>
          <w:rFonts w:cs="Times New Roman"/>
          <w:i/>
          <w:color w:val="000000" w:themeColor="text1"/>
        </w:rPr>
        <w:t>ΔT</w:t>
      </w:r>
      <w:r>
        <w:rPr>
          <w:rFonts w:cs="Times New Roman"/>
          <w:color w:val="000000" w:themeColor="text1"/>
        </w:rPr>
        <w:t>——</w:t>
      </w:r>
      <w:r>
        <w:rPr>
          <w:rFonts w:cs="Times New Roman"/>
          <w:color w:val="000000" w:themeColor="text1"/>
        </w:rPr>
        <w:t>应变传感器环境温度相对于测试开始前的温度变化量（</w:t>
      </w:r>
      <w:r>
        <w:rPr>
          <w:rFonts w:eastAsia="宋体" w:cs="Times New Roman"/>
          <w:color w:val="000000" w:themeColor="text1"/>
        </w:rPr>
        <w:t>℃</w:t>
      </w:r>
      <w:r>
        <w:rPr>
          <w:rFonts w:cs="Times New Roman"/>
          <w:color w:val="000000" w:themeColor="text1"/>
        </w:rPr>
        <w:t>）；</w:t>
      </w:r>
    </w:p>
    <w:p w14:paraId="36F6510D" w14:textId="77777777" w:rsidR="00E84D83" w:rsidRDefault="0089769B">
      <w:pPr>
        <w:pStyle w:val="affffc"/>
        <w:ind w:firstLineChars="295" w:firstLine="708"/>
        <w:rPr>
          <w:color w:val="000000" w:themeColor="text1"/>
        </w:rPr>
      </w:pPr>
      <w:r>
        <w:rPr>
          <w:i/>
          <w:color w:val="000000" w:themeColor="text1"/>
        </w:rPr>
        <w:t>α</w:t>
      </w:r>
      <w:r>
        <w:rPr>
          <w:color w:val="000000" w:themeColor="text1"/>
          <w:vertAlign w:val="subscript"/>
        </w:rPr>
        <w:t>T</w:t>
      </w:r>
      <w:r>
        <w:rPr>
          <w:color w:val="000000" w:themeColor="text1"/>
        </w:rPr>
        <w:t>——</w:t>
      </w:r>
      <w:r>
        <w:rPr>
          <w:color w:val="000000" w:themeColor="text1"/>
        </w:rPr>
        <w:t>应变传感器温度系数（</w:t>
      </w:r>
      <w:r>
        <w:rPr>
          <w:color w:val="000000" w:themeColor="text1"/>
        </w:rPr>
        <w:t>nm/℃</w:t>
      </w:r>
      <w:r>
        <w:rPr>
          <w:color w:val="000000" w:themeColor="text1"/>
        </w:rPr>
        <w:t>）。</w:t>
      </w:r>
    </w:p>
    <w:p w14:paraId="229027E1" w14:textId="77777777" w:rsidR="00E84D83" w:rsidRDefault="0089769B">
      <w:r>
        <w:rPr>
          <w:b/>
        </w:rPr>
        <w:t xml:space="preserve">4.2.11  </w:t>
      </w:r>
      <w:r>
        <w:t>电阻应变式传感器</w:t>
      </w:r>
      <w:r>
        <w:rPr>
          <w:rFonts w:hint="eastAsia"/>
        </w:rPr>
        <w:t>测点应变可根据</w:t>
      </w:r>
      <w:r>
        <w:t>测量电阻的量值由传感器</w:t>
      </w:r>
      <w:r>
        <w:rPr>
          <w:rFonts w:hint="eastAsia"/>
        </w:rPr>
        <w:t>应变―</w:t>
      </w:r>
      <w:r>
        <w:t>电阻的标定关系进行确定；也可根据</w:t>
      </w:r>
      <w:r>
        <w:rPr>
          <w:rFonts w:hint="eastAsia"/>
          <w:color w:val="000000" w:themeColor="text1"/>
          <w:spacing w:val="5"/>
        </w:rPr>
        <w:t>现行</w:t>
      </w:r>
      <w:r>
        <w:rPr>
          <w:color w:val="000000" w:themeColor="text1"/>
          <w:spacing w:val="5"/>
        </w:rPr>
        <w:t>国家标准《</w:t>
      </w:r>
      <w:r>
        <w:rPr>
          <w:rFonts w:hint="eastAsia"/>
          <w:color w:val="000000" w:themeColor="text1"/>
        </w:rPr>
        <w:t>金属粘贴式电阻应变计</w:t>
      </w:r>
      <w:r>
        <w:rPr>
          <w:color w:val="000000" w:themeColor="text1"/>
        </w:rPr>
        <w:t>》</w:t>
      </w:r>
      <w:r>
        <w:rPr>
          <w:color w:val="000000" w:themeColor="text1"/>
        </w:rPr>
        <w:t>GB/T 13992</w:t>
      </w:r>
      <w:r>
        <w:rPr>
          <w:bCs/>
        </w:rPr>
        <w:t>的规定</w:t>
      </w:r>
      <w:r>
        <w:t>，</w:t>
      </w:r>
      <w:r>
        <w:rPr>
          <w:rFonts w:hint="eastAsia"/>
        </w:rPr>
        <w:t>测点应变可</w:t>
      </w:r>
      <w:r>
        <w:t>按下式进行核查：</w:t>
      </w:r>
    </w:p>
    <w:p w14:paraId="0F56B982" w14:textId="77777777" w:rsidR="00E84D83" w:rsidRDefault="00952596">
      <w:pPr>
        <w:jc w:val="right"/>
        <w:rPr>
          <w:color w:val="000000" w:themeColor="text1"/>
          <w:szCs w:val="24"/>
        </w:rPr>
      </w:pPr>
      <m:oMath>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rPr>
              <m:t>ε</m:t>
            </m:r>
          </m:e>
          <m:sub>
            <m:r>
              <w:rPr>
                <w:rFonts w:ascii="Cambria Math" w:hAnsi="Cambria Math" w:cs="Times New Roman"/>
                <w:color w:val="000000" w:themeColor="text1"/>
                <w:sz w:val="28"/>
                <w:szCs w:val="28"/>
              </w:rPr>
              <m:t>i</m:t>
            </m:r>
          </m:sub>
        </m:sSub>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m:t>
                </m:r>
                <m:acc>
                  <m:accPr>
                    <m:chr m:val="̅"/>
                    <m:ctrlPr>
                      <w:rPr>
                        <w:rFonts w:ascii="Cambria Math" w:hAnsi="Cambria Math" w:cs="Times New Roman"/>
                        <w:i/>
                        <w:color w:val="000000" w:themeColor="text1"/>
                        <w:sz w:val="28"/>
                        <w:szCs w:val="28"/>
                      </w:rPr>
                    </m:ctrlPr>
                  </m:accPr>
                  <m:e>
                    <m:r>
                      <w:rPr>
                        <w:rFonts w:ascii="Cambria Math" w:hAnsi="Cambria Math" w:cs="Times New Roman"/>
                        <w:color w:val="000000" w:themeColor="text1"/>
                        <w:sz w:val="28"/>
                        <w:szCs w:val="28"/>
                      </w:rPr>
                      <m:t>R</m:t>
                    </m:r>
                  </m:e>
                </m:acc>
              </m:e>
              <m:sub>
                <m:r>
                  <w:rPr>
                    <w:rFonts w:ascii="Cambria Math" w:hAnsi="Cambria Math" w:cs="Times New Roman"/>
                    <w:color w:val="000000" w:themeColor="text1"/>
                    <w:sz w:val="28"/>
                    <w:szCs w:val="28"/>
                  </w:rPr>
                  <m:t>i</m:t>
                </m:r>
              </m:sub>
            </m:sSub>
          </m:num>
          <m:den>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R</m:t>
                </m:r>
              </m:e>
              <m:sub>
                <m:r>
                  <m:rPr>
                    <m:sty m:val="p"/>
                  </m:rPr>
                  <w:rPr>
                    <w:rFonts w:ascii="Cambria Math" w:hAnsi="Cambria Math" w:cs="Times New Roman"/>
                    <w:color w:val="000000" w:themeColor="text1"/>
                    <w:sz w:val="28"/>
                    <w:szCs w:val="28"/>
                  </w:rPr>
                  <m:t>0</m:t>
                </m:r>
              </m:sub>
            </m:sSub>
          </m:den>
        </m:f>
        <m:r>
          <w:rPr>
            <w:rFonts w:ascii="Cambria Math" w:hAnsi="Cambria Math" w:cs="Times New Roman"/>
            <w:color w:val="000000" w:themeColor="text1"/>
            <w:sz w:val="28"/>
            <w:szCs w:val="28"/>
          </w:rPr>
          <m:t>/k</m:t>
        </m:r>
        <m:r>
          <m:rPr>
            <m:sty m:val="p"/>
          </m:rPr>
          <w:rPr>
            <w:rFonts w:ascii="Cambria Math" w:hAnsi="Cambria Math" w:cs="Times New Roman"/>
            <w:color w:val="000000" w:themeColor="text1"/>
            <w:sz w:val="28"/>
            <w:szCs w:val="28"/>
          </w:rPr>
          <m:t xml:space="preserve">          </m:t>
        </m:r>
      </m:oMath>
      <w:r w:rsidR="0089769B">
        <w:rPr>
          <w:rFonts w:hint="eastAsia"/>
          <w:color w:val="000000" w:themeColor="text1"/>
          <w:szCs w:val="24"/>
        </w:rPr>
        <w:t xml:space="preserve"> </w:t>
      </w:r>
      <w:r w:rsidR="0089769B">
        <w:rPr>
          <w:color w:val="000000" w:themeColor="text1"/>
          <w:szCs w:val="24"/>
        </w:rPr>
        <w:t xml:space="preserve">                   </w:t>
      </w:r>
      <w:r w:rsidR="0089769B">
        <w:rPr>
          <w:rFonts w:hint="eastAsia"/>
          <w:color w:val="000000" w:themeColor="text1"/>
          <w:szCs w:val="24"/>
        </w:rPr>
        <w:t>（</w:t>
      </w:r>
      <w:r w:rsidR="0089769B">
        <w:rPr>
          <w:color w:val="000000" w:themeColor="text1"/>
          <w:szCs w:val="24"/>
        </w:rPr>
        <w:t>4.2.11</w:t>
      </w:r>
      <w:r w:rsidR="0089769B">
        <w:rPr>
          <w:rFonts w:hint="eastAsia"/>
          <w:color w:val="000000" w:themeColor="text1"/>
          <w:szCs w:val="24"/>
        </w:rPr>
        <w:t>）</w:t>
      </w:r>
    </w:p>
    <w:p w14:paraId="0D1770BE" w14:textId="77777777" w:rsidR="00E84D83" w:rsidRDefault="0089769B">
      <w:pPr>
        <w:widowControl/>
        <w:jc w:val="left"/>
      </w:pPr>
      <w:r>
        <w:t>式中</w:t>
      </w:r>
      <w:r>
        <w:rPr>
          <w:rFonts w:hint="eastAsia"/>
        </w:rPr>
        <w:t>：</w:t>
      </w:r>
      <w:proofErr w:type="spellStart"/>
      <w:r>
        <w:rPr>
          <w:rFonts w:cs="Times New Roman"/>
          <w:i/>
        </w:rPr>
        <w:t>ε</w:t>
      </w:r>
      <w:r>
        <w:rPr>
          <w:rFonts w:cs="Times New Roman"/>
          <w:i/>
          <w:vertAlign w:val="subscript"/>
        </w:rPr>
        <w:t>i</w:t>
      </w:r>
      <w:proofErr w:type="spellEnd"/>
      <w:r>
        <w:rPr>
          <w:rFonts w:cs="Times New Roman" w:hint="eastAsia"/>
        </w:rPr>
        <w:t>——传感器应变</w:t>
      </w:r>
      <w:r>
        <w:rPr>
          <w:rFonts w:hint="eastAsia"/>
          <w:szCs w:val="24"/>
        </w:rPr>
        <w:t>（</w:t>
      </w:r>
      <m:oMath>
        <m:r>
          <m:rPr>
            <m:sty m:val="p"/>
          </m:rPr>
          <w:rPr>
            <w:rFonts w:ascii="Cambria Math" w:hAnsi="Cambria Math" w:cs="Times New Roman"/>
            <w:szCs w:val="24"/>
          </w:rPr>
          <m:t>μm</m:t>
        </m:r>
      </m:oMath>
      <w:r>
        <w:rPr>
          <w:rFonts w:cs="Times New Roman"/>
          <w:szCs w:val="24"/>
        </w:rPr>
        <w:t>/m</w:t>
      </w:r>
      <w:r>
        <w:rPr>
          <w:rFonts w:hint="eastAsia"/>
          <w:szCs w:val="24"/>
        </w:rPr>
        <w:t>）；</w:t>
      </w:r>
    </w:p>
    <w:p w14:paraId="574CEB8F" w14:textId="77777777" w:rsidR="00E84D83" w:rsidRDefault="00952596">
      <w:pPr>
        <w:ind w:leftChars="295" w:left="1414" w:hangingChars="294" w:hanging="706"/>
        <w:rPr>
          <w:color w:val="000000" w:themeColor="text1"/>
          <w:szCs w:val="24"/>
        </w:rPr>
      </w:pP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m:t>
            </m:r>
            <m:acc>
              <m:accPr>
                <m:chr m:val="̅"/>
                <m:ctrlPr>
                  <w:rPr>
                    <w:rFonts w:ascii="Cambria Math" w:hAnsi="Cambria Math" w:cs="Times New Roman"/>
                    <w:color w:val="000000" w:themeColor="text1"/>
                    <w:szCs w:val="24"/>
                  </w:rPr>
                </m:ctrlPr>
              </m:accPr>
              <m:e>
                <m:r>
                  <w:rPr>
                    <w:rFonts w:ascii="Cambria Math" w:hAnsi="Cambria Math" w:cs="Times New Roman"/>
                    <w:color w:val="000000" w:themeColor="text1"/>
                    <w:szCs w:val="24"/>
                  </w:rPr>
                  <m:t>R</m:t>
                </m:r>
              </m:e>
            </m:acc>
          </m:e>
          <m:sub>
            <m:r>
              <w:rPr>
                <w:rFonts w:ascii="Cambria Math" w:hAnsi="Cambria Math" w:cs="Times New Roman"/>
                <w:color w:val="000000" w:themeColor="text1"/>
                <w:szCs w:val="24"/>
              </w:rPr>
              <m:t>i</m:t>
            </m:r>
          </m:sub>
        </m:sSub>
      </m:oMath>
      <w:r w:rsidR="0089769B">
        <w:rPr>
          <w:rFonts w:hint="eastAsia"/>
          <w:color w:val="000000" w:themeColor="text1"/>
          <w:szCs w:val="24"/>
        </w:rPr>
        <w:t>——同一层应变计，第</w:t>
      </w:r>
      <w:proofErr w:type="spellStart"/>
      <w:r w:rsidR="0089769B">
        <w:rPr>
          <w:rFonts w:hint="eastAsia"/>
          <w:i/>
          <w:color w:val="000000" w:themeColor="text1"/>
          <w:szCs w:val="24"/>
        </w:rPr>
        <w:t>i</w:t>
      </w:r>
      <w:proofErr w:type="spellEnd"/>
      <w:r w:rsidR="0089769B">
        <w:rPr>
          <w:rFonts w:hint="eastAsia"/>
          <w:color w:val="000000" w:themeColor="text1"/>
          <w:szCs w:val="24"/>
        </w:rPr>
        <w:t>级荷载读数与初始读数之差的平均值（Ω）；</w:t>
      </w:r>
    </w:p>
    <w:p w14:paraId="3CF5B22E" w14:textId="77777777" w:rsidR="00E84D83" w:rsidRDefault="0089769B">
      <w:pPr>
        <w:ind w:firstLineChars="295" w:firstLine="708"/>
        <w:rPr>
          <w:color w:val="000000" w:themeColor="text1"/>
          <w:szCs w:val="24"/>
        </w:rPr>
      </w:pPr>
      <m:oMath>
        <m:r>
          <w:rPr>
            <w:rFonts w:ascii="Cambria Math"/>
            <w:color w:val="000000" w:themeColor="text1"/>
            <w:szCs w:val="24"/>
          </w:rPr>
          <m:t xml:space="preserve"> </m:t>
        </m:r>
        <m:sSub>
          <m:sSubPr>
            <m:ctrlPr>
              <w:rPr>
                <w:rFonts w:ascii="Cambria Math" w:hAnsi="Cambria Math"/>
                <w:color w:val="000000" w:themeColor="text1"/>
                <w:szCs w:val="24"/>
              </w:rPr>
            </m:ctrlPr>
          </m:sSubPr>
          <m:e>
            <m:r>
              <w:rPr>
                <w:rFonts w:ascii="Cambria Math" w:hAnsi="Cambria Math"/>
                <w:color w:val="000000" w:themeColor="text1"/>
                <w:szCs w:val="24"/>
              </w:rPr>
              <m:t>R</m:t>
            </m:r>
          </m:e>
          <m:sub>
            <m:r>
              <m:rPr>
                <m:sty m:val="p"/>
              </m:rPr>
              <w:rPr>
                <w:rFonts w:ascii="Cambria Math"/>
                <w:color w:val="000000" w:themeColor="text1"/>
                <w:szCs w:val="24"/>
              </w:rPr>
              <m:t>0</m:t>
            </m:r>
          </m:sub>
        </m:sSub>
      </m:oMath>
      <w:r>
        <w:rPr>
          <w:rFonts w:hint="eastAsia"/>
          <w:color w:val="000000" w:themeColor="text1"/>
          <w:szCs w:val="24"/>
        </w:rPr>
        <w:t>——正式加载前，记录的每个应变计的初始读数（Ω）；</w:t>
      </w:r>
    </w:p>
    <w:p w14:paraId="38C15166" w14:textId="77777777" w:rsidR="00E84D83" w:rsidRDefault="0089769B">
      <w:pPr>
        <w:widowControl/>
        <w:ind w:firstLineChars="354" w:firstLine="850"/>
        <w:jc w:val="left"/>
        <w:rPr>
          <w:color w:val="000000" w:themeColor="text1"/>
        </w:rPr>
      </w:pPr>
      <w:r>
        <w:rPr>
          <w:rFonts w:hint="eastAsia"/>
          <w:i/>
          <w:color w:val="000000" w:themeColor="text1"/>
          <w:szCs w:val="24"/>
        </w:rPr>
        <w:t>k</w:t>
      </w:r>
      <w:r>
        <w:rPr>
          <w:rFonts w:hint="eastAsia"/>
          <w:color w:val="000000" w:themeColor="text1"/>
          <w:szCs w:val="24"/>
        </w:rPr>
        <w:t>——传感器</w:t>
      </w:r>
      <w:r>
        <w:rPr>
          <w:rFonts w:cs="Times New Roman"/>
          <w:color w:val="000000" w:themeColor="text1"/>
        </w:rPr>
        <w:t>传感</w:t>
      </w:r>
      <w:r>
        <w:rPr>
          <w:rFonts w:hint="eastAsia"/>
          <w:color w:val="000000" w:themeColor="text1"/>
          <w:szCs w:val="24"/>
        </w:rPr>
        <w:t>系数（</w:t>
      </w:r>
      <m:oMath>
        <m:r>
          <m:rPr>
            <m:sty m:val="p"/>
          </m:rPr>
          <w:rPr>
            <w:rFonts w:ascii="Cambria Math" w:hAnsi="Cambria Math"/>
            <w:color w:val="000000" w:themeColor="text1"/>
            <w:szCs w:val="24"/>
          </w:rPr>
          <m:t>1/</m:t>
        </m:r>
        <m:r>
          <m:rPr>
            <m:sty m:val="p"/>
          </m:rPr>
          <w:rPr>
            <w:rFonts w:ascii="Cambria Math" w:hAnsi="Cambria Math" w:cs="Times New Roman"/>
            <w:color w:val="000000" w:themeColor="text1"/>
            <w:szCs w:val="24"/>
          </w:rPr>
          <m:t>με</m:t>
        </m:r>
      </m:oMath>
      <w:r>
        <w:rPr>
          <w:rFonts w:hint="eastAsia"/>
          <w:color w:val="000000" w:themeColor="text1"/>
          <w:szCs w:val="24"/>
        </w:rPr>
        <w:t>）。</w:t>
      </w:r>
    </w:p>
    <w:p w14:paraId="6B5C82DB" w14:textId="77777777" w:rsidR="00E84D83" w:rsidRDefault="0089769B">
      <w:pPr>
        <w:rPr>
          <w:color w:val="000000" w:themeColor="text1"/>
        </w:rPr>
      </w:pPr>
      <w:r>
        <w:rPr>
          <w:b/>
          <w:color w:val="000000" w:themeColor="text1"/>
          <w:kern w:val="0"/>
        </w:rPr>
        <w:t xml:space="preserve">4.2.12  </w:t>
      </w:r>
      <w:r>
        <w:rPr>
          <w:rFonts w:hint="eastAsia"/>
          <w:color w:val="000000" w:themeColor="text1"/>
        </w:rPr>
        <w:t>电阻应变计导线补偿修正，</w:t>
      </w:r>
      <w:r>
        <w:rPr>
          <w:color w:val="000000" w:themeColor="text1"/>
        </w:rPr>
        <w:t>当采用电阻应变式传感器测量且未采用六线制长线补偿时，实测应变值可按下列公式进行修正：</w:t>
      </w:r>
    </w:p>
    <w:p w14:paraId="5714EC5D" w14:textId="77777777" w:rsidR="00E84D83" w:rsidRDefault="0089769B">
      <w:pPr>
        <w:pStyle w:val="affffc"/>
        <w:ind w:firstLine="482"/>
        <w:rPr>
          <w:color w:val="000000" w:themeColor="text1"/>
        </w:rPr>
      </w:pPr>
      <w:r>
        <w:rPr>
          <w:rFonts w:hint="eastAsia"/>
          <w:b/>
          <w:color w:val="000000" w:themeColor="text1"/>
        </w:rPr>
        <w:t xml:space="preserve">1  </w:t>
      </w:r>
      <w:r>
        <w:rPr>
          <w:color w:val="000000" w:themeColor="text1"/>
        </w:rPr>
        <w:t>采用半桥测量时：</w:t>
      </w:r>
    </w:p>
    <w:p w14:paraId="58BC9FB3" w14:textId="77777777" w:rsidR="00E84D83" w:rsidRDefault="0089769B">
      <w:pPr>
        <w:wordWrap w:val="0"/>
        <w:spacing w:line="288" w:lineRule="auto"/>
        <w:jc w:val="right"/>
        <w:rPr>
          <w:rFonts w:cs="Times New Roman"/>
          <w:color w:val="000000" w:themeColor="text1"/>
          <w:kern w:val="0"/>
        </w:rPr>
      </w:pPr>
      <w:r>
        <w:rPr>
          <w:rFonts w:cs="Times New Roman"/>
          <w:color w:val="000000" w:themeColor="text1"/>
          <w:kern w:val="0"/>
          <w:position w:val="-24"/>
        </w:rPr>
        <w:object w:dxaOrig="1386" w:dyaOrig="666" w14:anchorId="48D693D1">
          <v:shape id="_x0000_i1026" type="#_x0000_t75" style="width:69.5pt;height:32.55pt" o:ole="">
            <v:imagedata r:id="rId17" o:title=""/>
          </v:shape>
          <o:OLEObject Type="Embed" ProgID="Equation.3" ShapeID="_x0000_i1026" DrawAspect="Content" ObjectID="_1698650851" r:id="rId18"/>
        </w:object>
      </w:r>
      <w:r>
        <w:rPr>
          <w:rFonts w:cs="Times New Roman"/>
          <w:color w:val="000000" w:themeColor="text1"/>
          <w:kern w:val="0"/>
        </w:rPr>
        <w:t xml:space="preserve">   </w:t>
      </w:r>
      <w:r>
        <w:rPr>
          <w:rFonts w:cs="Times New Roman" w:hint="eastAsia"/>
          <w:color w:val="000000" w:themeColor="text1"/>
          <w:kern w:val="0"/>
        </w:rPr>
        <w:t xml:space="preserve">                 </w:t>
      </w:r>
      <w:r>
        <w:rPr>
          <w:rFonts w:cs="Times New Roman"/>
          <w:color w:val="000000" w:themeColor="text1"/>
          <w:kern w:val="0"/>
        </w:rPr>
        <w:t xml:space="preserve"> </w:t>
      </w:r>
      <w:r>
        <w:rPr>
          <w:rFonts w:cs="Times New Roman" w:hint="eastAsia"/>
          <w:color w:val="000000" w:themeColor="text1"/>
          <w:kern w:val="0"/>
        </w:rPr>
        <w:t>（</w:t>
      </w:r>
      <w:r>
        <w:rPr>
          <w:rFonts w:cs="Times New Roman"/>
          <w:color w:val="000000" w:themeColor="text1"/>
          <w:kern w:val="0"/>
        </w:rPr>
        <w:t>4.2.12-1</w:t>
      </w:r>
      <w:r>
        <w:rPr>
          <w:rFonts w:cs="Times New Roman" w:hint="eastAsia"/>
          <w:color w:val="000000" w:themeColor="text1"/>
          <w:kern w:val="0"/>
        </w:rPr>
        <w:t>）</w:t>
      </w:r>
    </w:p>
    <w:p w14:paraId="57476FCA" w14:textId="77777777" w:rsidR="00E84D83" w:rsidRDefault="0089769B">
      <w:pPr>
        <w:pStyle w:val="affffc"/>
        <w:ind w:firstLine="482"/>
        <w:rPr>
          <w:color w:val="000000" w:themeColor="text1"/>
        </w:rPr>
      </w:pPr>
      <w:r>
        <w:rPr>
          <w:b/>
          <w:color w:val="000000" w:themeColor="text1"/>
        </w:rPr>
        <w:t>2</w:t>
      </w:r>
      <w:r>
        <w:rPr>
          <w:rFonts w:hint="eastAsia"/>
          <w:b/>
          <w:color w:val="000000" w:themeColor="text1"/>
        </w:rPr>
        <w:t xml:space="preserve">  </w:t>
      </w:r>
      <w:r>
        <w:rPr>
          <w:color w:val="000000" w:themeColor="text1"/>
        </w:rPr>
        <w:t>采用全桥测量时：</w:t>
      </w:r>
    </w:p>
    <w:p w14:paraId="6A988973" w14:textId="77777777" w:rsidR="00E84D83" w:rsidRDefault="0089769B">
      <w:pPr>
        <w:wordWrap w:val="0"/>
        <w:spacing w:line="288" w:lineRule="auto"/>
        <w:jc w:val="right"/>
        <w:rPr>
          <w:rFonts w:cs="Times New Roman"/>
          <w:color w:val="000000" w:themeColor="text1"/>
          <w:kern w:val="0"/>
        </w:rPr>
      </w:pPr>
      <w:r>
        <w:rPr>
          <w:rFonts w:cs="Times New Roman"/>
          <w:color w:val="000000" w:themeColor="text1"/>
          <w:kern w:val="0"/>
          <w:position w:val="-22"/>
        </w:rPr>
        <w:object w:dxaOrig="1386" w:dyaOrig="666" w14:anchorId="6AF19C34">
          <v:shape id="_x0000_i1027" type="#_x0000_t75" style="width:69.5pt;height:32.55pt" o:ole="">
            <v:imagedata r:id="rId19" o:title=""/>
          </v:shape>
          <o:OLEObject Type="Embed" ProgID="Equation.3" ShapeID="_x0000_i1027" DrawAspect="Content" ObjectID="_1698650852" r:id="rId20"/>
        </w:object>
      </w:r>
      <w:r>
        <w:rPr>
          <w:rFonts w:cs="Times New Roman"/>
          <w:color w:val="000000" w:themeColor="text1"/>
          <w:kern w:val="0"/>
        </w:rPr>
        <w:t xml:space="preserve">   </w:t>
      </w:r>
      <w:r>
        <w:rPr>
          <w:rFonts w:cs="Times New Roman" w:hint="eastAsia"/>
          <w:color w:val="000000" w:themeColor="text1"/>
          <w:kern w:val="0"/>
        </w:rPr>
        <w:t xml:space="preserve">                </w:t>
      </w:r>
      <w:r>
        <w:rPr>
          <w:rFonts w:cs="Times New Roman"/>
          <w:color w:val="000000" w:themeColor="text1"/>
          <w:kern w:val="0"/>
        </w:rPr>
        <w:t xml:space="preserve"> </w:t>
      </w:r>
      <w:r>
        <w:rPr>
          <w:rFonts w:cs="Times New Roman" w:hint="eastAsia"/>
          <w:color w:val="000000" w:themeColor="text1"/>
          <w:kern w:val="0"/>
        </w:rPr>
        <w:t>（</w:t>
      </w:r>
      <w:r>
        <w:rPr>
          <w:rFonts w:cs="Times New Roman"/>
          <w:color w:val="000000" w:themeColor="text1"/>
          <w:kern w:val="0"/>
        </w:rPr>
        <w:t>4.2.12-2</w:t>
      </w:r>
      <w:r>
        <w:rPr>
          <w:rFonts w:cs="Times New Roman" w:hint="eastAsia"/>
          <w:color w:val="000000" w:themeColor="text1"/>
          <w:kern w:val="0"/>
        </w:rPr>
        <w:t>）</w:t>
      </w:r>
    </w:p>
    <w:p w14:paraId="78DDDE49" w14:textId="77777777" w:rsidR="00E84D83" w:rsidRDefault="0089769B">
      <w:pPr>
        <w:rPr>
          <w:rFonts w:cs="Times New Roman"/>
          <w:color w:val="000000" w:themeColor="text1"/>
        </w:rPr>
      </w:pPr>
      <w:r>
        <w:rPr>
          <w:rFonts w:cs="Times New Roman"/>
          <w:color w:val="000000" w:themeColor="text1"/>
        </w:rPr>
        <w:t>式中：</w:t>
      </w:r>
      <w:r>
        <w:rPr>
          <w:rFonts w:cs="Times New Roman"/>
          <w:i/>
          <w:iCs/>
          <w:color w:val="000000" w:themeColor="text1"/>
        </w:rPr>
        <w:t>ε</w:t>
      </w:r>
      <w:r>
        <w:rPr>
          <w:rFonts w:cs="Times New Roman"/>
          <w:color w:val="000000" w:themeColor="text1"/>
        </w:rPr>
        <w:t>—</w:t>
      </w:r>
      <w:r>
        <w:rPr>
          <w:rFonts w:cs="Times New Roman"/>
          <w:i/>
          <w:iCs/>
          <w:color w:val="000000" w:themeColor="text1"/>
        </w:rPr>
        <w:t>—</w:t>
      </w:r>
      <w:r>
        <w:rPr>
          <w:rFonts w:cs="Times New Roman"/>
          <w:color w:val="000000" w:themeColor="text1"/>
        </w:rPr>
        <w:t>修正后的应变值；</w:t>
      </w:r>
    </w:p>
    <w:p w14:paraId="72A58ABB" w14:textId="77777777" w:rsidR="00E84D83" w:rsidRDefault="0089769B">
      <w:pPr>
        <w:ind w:firstLineChars="295" w:firstLine="708"/>
        <w:rPr>
          <w:rFonts w:cs="Times New Roman"/>
          <w:color w:val="000000" w:themeColor="text1"/>
        </w:rPr>
      </w:pPr>
      <w:r>
        <w:rPr>
          <w:rFonts w:cs="Times New Roman"/>
          <w:i/>
          <w:iCs/>
          <w:color w:val="000000" w:themeColor="text1"/>
        </w:rPr>
        <w:t>ε</w:t>
      </w:r>
      <w:r>
        <w:rPr>
          <w:rFonts w:cs="Times New Roman"/>
          <w:color w:val="000000" w:themeColor="text1"/>
        </w:rPr>
        <w:t>′——</w:t>
      </w:r>
      <w:r>
        <w:rPr>
          <w:rFonts w:cs="Times New Roman"/>
          <w:color w:val="000000" w:themeColor="text1"/>
        </w:rPr>
        <w:t>修正前的应变值；</w:t>
      </w:r>
    </w:p>
    <w:p w14:paraId="53C81DA5" w14:textId="77777777" w:rsidR="00E84D83" w:rsidRDefault="0089769B">
      <w:pPr>
        <w:ind w:firstLineChars="300" w:firstLine="720"/>
        <w:rPr>
          <w:rFonts w:cs="Times New Roman"/>
          <w:color w:val="000000" w:themeColor="text1"/>
        </w:rPr>
      </w:pPr>
      <w:r>
        <w:rPr>
          <w:rFonts w:cs="Times New Roman"/>
          <w:i/>
          <w:color w:val="000000" w:themeColor="text1"/>
        </w:rPr>
        <w:t>r</w:t>
      </w:r>
      <w:r>
        <w:rPr>
          <w:rFonts w:cs="Times New Roman"/>
          <w:iCs/>
          <w:color w:val="000000" w:themeColor="text1"/>
        </w:rPr>
        <w:t>——</w:t>
      </w:r>
      <w:r>
        <w:rPr>
          <w:rFonts w:cs="Times New Roman"/>
          <w:color w:val="000000" w:themeColor="text1"/>
        </w:rPr>
        <w:t>导线电阻（</w:t>
      </w:r>
      <w:r>
        <w:rPr>
          <w:rFonts w:cs="Times New Roman"/>
          <w:color w:val="000000" w:themeColor="text1"/>
        </w:rPr>
        <w:t>Ω</w:t>
      </w:r>
      <w:r>
        <w:rPr>
          <w:rFonts w:cs="Times New Roman"/>
          <w:color w:val="000000" w:themeColor="text1"/>
        </w:rPr>
        <w:t>）；</w:t>
      </w:r>
    </w:p>
    <w:p w14:paraId="3F262A91" w14:textId="77777777" w:rsidR="00E84D83" w:rsidRDefault="0089769B">
      <w:pPr>
        <w:widowControl/>
        <w:spacing w:line="240" w:lineRule="auto"/>
        <w:ind w:firstLineChars="295" w:firstLine="708"/>
        <w:jc w:val="left"/>
        <w:rPr>
          <w:rFonts w:eastAsia="宋体" w:cs="Times New Roman"/>
          <w:color w:val="000000"/>
          <w:kern w:val="0"/>
          <w:szCs w:val="21"/>
        </w:rPr>
      </w:pPr>
      <w:r>
        <w:rPr>
          <w:rFonts w:cs="Times New Roman"/>
          <w:i/>
          <w:color w:val="000000" w:themeColor="text1"/>
        </w:rPr>
        <w:t>R</w:t>
      </w:r>
      <w:r>
        <w:rPr>
          <w:rFonts w:cs="Times New Roman"/>
          <w:color w:val="000000" w:themeColor="text1"/>
        </w:rPr>
        <w:t>——</w:t>
      </w:r>
      <w:r>
        <w:rPr>
          <w:rFonts w:cs="Times New Roman"/>
          <w:color w:val="000000" w:themeColor="text1"/>
        </w:rPr>
        <w:t>应变计电阻（</w:t>
      </w:r>
      <w:r>
        <w:rPr>
          <w:rFonts w:cs="Times New Roman"/>
          <w:color w:val="000000" w:themeColor="text1"/>
        </w:rPr>
        <w:t>Ω</w:t>
      </w:r>
      <w:r>
        <w:rPr>
          <w:rFonts w:cs="Times New Roman"/>
          <w:color w:val="000000" w:themeColor="text1"/>
        </w:rPr>
        <w:t>）。</w:t>
      </w:r>
    </w:p>
    <w:p w14:paraId="363BDE88" w14:textId="77777777" w:rsidR="00E84D83" w:rsidRDefault="0089769B">
      <w:pPr>
        <w:pStyle w:val="2"/>
        <w:rPr>
          <w:color w:val="000000" w:themeColor="text1"/>
        </w:rPr>
      </w:pPr>
      <w:bookmarkStart w:id="77" w:name="_Toc85636574"/>
      <w:bookmarkStart w:id="78" w:name="_Toc85798912"/>
      <w:bookmarkStart w:id="79" w:name="_Toc81562472"/>
      <w:bookmarkStart w:id="80" w:name="_Toc19603"/>
      <w:bookmarkStart w:id="81" w:name="_Toc85800361"/>
      <w:bookmarkStart w:id="82" w:name="_Toc85800423"/>
      <w:r>
        <w:rPr>
          <w:rFonts w:hint="eastAsia"/>
          <w:color w:val="000000" w:themeColor="text1"/>
        </w:rPr>
        <w:t>4</w:t>
      </w:r>
      <w:r>
        <w:rPr>
          <w:color w:val="000000" w:themeColor="text1"/>
        </w:rPr>
        <w:t xml:space="preserve">.3  </w:t>
      </w:r>
      <w:r>
        <w:rPr>
          <w:rFonts w:hint="eastAsia"/>
          <w:color w:val="000000" w:themeColor="text1"/>
        </w:rPr>
        <w:t>分布式传感光纤</w:t>
      </w:r>
      <w:bookmarkEnd w:id="77"/>
      <w:bookmarkEnd w:id="78"/>
      <w:bookmarkEnd w:id="79"/>
      <w:bookmarkEnd w:id="80"/>
      <w:bookmarkEnd w:id="81"/>
      <w:bookmarkEnd w:id="82"/>
    </w:p>
    <w:p w14:paraId="31D4E9CA" w14:textId="77777777" w:rsidR="00E84D83" w:rsidRDefault="0089769B">
      <w:r>
        <w:rPr>
          <w:b/>
        </w:rPr>
        <w:t xml:space="preserve">4.3.1  </w:t>
      </w:r>
      <w:r>
        <w:t>分布式光纤</w:t>
      </w:r>
      <w:r>
        <w:rPr>
          <w:rFonts w:hint="eastAsia"/>
        </w:rPr>
        <w:t>传感器的应变性能参数，即传感器光学衰减、</w:t>
      </w:r>
      <w:r>
        <w:t>应变隔离长度</w:t>
      </w:r>
      <w:r>
        <w:rPr>
          <w:rFonts w:hint="eastAsia"/>
        </w:rPr>
        <w:t>、</w:t>
      </w:r>
      <w:r>
        <w:t>应变均匀性</w:t>
      </w:r>
      <w:r>
        <w:rPr>
          <w:rFonts w:hint="eastAsia"/>
        </w:rPr>
        <w:t>、定位误差、</w:t>
      </w:r>
      <w:r>
        <w:t>采样间隔</w:t>
      </w:r>
      <w:r>
        <w:rPr>
          <w:rFonts w:hint="eastAsia"/>
        </w:rPr>
        <w:t>、</w:t>
      </w:r>
      <w:r>
        <w:t>空间分辨率</w:t>
      </w:r>
      <w:r>
        <w:rPr>
          <w:rFonts w:hint="eastAsia"/>
        </w:rPr>
        <w:t>、</w:t>
      </w:r>
      <w:r>
        <w:t>重复误差</w:t>
      </w:r>
      <w:r>
        <w:rPr>
          <w:rFonts w:hint="eastAsia"/>
        </w:rPr>
        <w:t>、综合误差均应满足表</w:t>
      </w:r>
      <w:r>
        <w:rPr>
          <w:rFonts w:hint="eastAsia"/>
        </w:rPr>
        <w:t>4.</w:t>
      </w:r>
      <w:r>
        <w:t>3.1</w:t>
      </w:r>
      <w:r>
        <w:rPr>
          <w:rFonts w:hint="eastAsia"/>
        </w:rPr>
        <w:t>的规定。</w:t>
      </w:r>
    </w:p>
    <w:p w14:paraId="5019B0D1" w14:textId="77777777" w:rsidR="00E84D83" w:rsidRDefault="0089769B">
      <w:pPr>
        <w:jc w:val="center"/>
        <w:rPr>
          <w:b/>
          <w:color w:val="000000" w:themeColor="text1"/>
          <w:sz w:val="21"/>
          <w:szCs w:val="21"/>
        </w:rPr>
      </w:pPr>
      <w:r>
        <w:rPr>
          <w:rFonts w:hint="eastAsia"/>
          <w:b/>
          <w:color w:val="000000" w:themeColor="text1"/>
          <w:sz w:val="21"/>
          <w:szCs w:val="21"/>
        </w:rPr>
        <w:t>表</w:t>
      </w:r>
      <w:r>
        <w:rPr>
          <w:b/>
          <w:color w:val="000000" w:themeColor="text1"/>
          <w:sz w:val="21"/>
          <w:szCs w:val="21"/>
        </w:rPr>
        <w:t xml:space="preserve">4.3.1  </w:t>
      </w:r>
      <w:r>
        <w:rPr>
          <w:b/>
          <w:color w:val="000000" w:themeColor="text1"/>
          <w:sz w:val="21"/>
          <w:szCs w:val="21"/>
        </w:rPr>
        <w:t>分布式光纤</w:t>
      </w:r>
      <w:r>
        <w:rPr>
          <w:rFonts w:hint="eastAsia"/>
          <w:b/>
          <w:color w:val="000000" w:themeColor="text1"/>
          <w:sz w:val="21"/>
          <w:szCs w:val="21"/>
        </w:rPr>
        <w:t>传感器的应变性能参数</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1"/>
        <w:gridCol w:w="2072"/>
        <w:gridCol w:w="4153"/>
      </w:tblGrid>
      <w:tr w:rsidR="00E84D83" w14:paraId="18C07433" w14:textId="77777777" w:rsidTr="0092148E">
        <w:tc>
          <w:tcPr>
            <w:tcW w:w="4143" w:type="dxa"/>
            <w:gridSpan w:val="2"/>
          </w:tcPr>
          <w:p w14:paraId="04A111E1" w14:textId="77777777" w:rsidR="00E84D83" w:rsidRDefault="0089769B">
            <w:pPr>
              <w:spacing w:line="300" w:lineRule="auto"/>
              <w:jc w:val="center"/>
              <w:rPr>
                <w:sz w:val="21"/>
                <w:szCs w:val="21"/>
              </w:rPr>
            </w:pPr>
            <w:r>
              <w:rPr>
                <w:rFonts w:ascii="宋体" w:cs="宋体" w:hint="eastAsia"/>
                <w:sz w:val="21"/>
                <w:szCs w:val="21"/>
              </w:rPr>
              <w:t>光学衰减</w:t>
            </w:r>
          </w:p>
        </w:tc>
        <w:tc>
          <w:tcPr>
            <w:tcW w:w="4153" w:type="dxa"/>
          </w:tcPr>
          <w:p w14:paraId="323790F2" w14:textId="77777777" w:rsidR="00E84D83" w:rsidRDefault="0089769B">
            <w:pPr>
              <w:spacing w:line="300" w:lineRule="auto"/>
              <w:jc w:val="center"/>
              <w:rPr>
                <w:sz w:val="21"/>
                <w:szCs w:val="21"/>
              </w:rPr>
            </w:pPr>
            <w:r>
              <w:rPr>
                <w:rFonts w:ascii="宋体" w:hAnsi="宋体" w:hint="eastAsia"/>
                <w:bCs/>
                <w:color w:val="000000"/>
                <w:sz w:val="21"/>
                <w:szCs w:val="21"/>
              </w:rPr>
              <w:t>≤0.3dB/km（1550nm）</w:t>
            </w:r>
          </w:p>
        </w:tc>
      </w:tr>
      <w:tr w:rsidR="00E84D83" w14:paraId="456419CF" w14:textId="77777777" w:rsidTr="0092148E">
        <w:tc>
          <w:tcPr>
            <w:tcW w:w="4143" w:type="dxa"/>
            <w:gridSpan w:val="2"/>
          </w:tcPr>
          <w:p w14:paraId="2A368BAA" w14:textId="77777777" w:rsidR="00E84D83" w:rsidRDefault="0089769B">
            <w:pPr>
              <w:widowControl/>
              <w:spacing w:line="300" w:lineRule="auto"/>
              <w:jc w:val="center"/>
              <w:outlineLvl w:val="3"/>
              <w:rPr>
                <w:sz w:val="21"/>
                <w:szCs w:val="21"/>
              </w:rPr>
            </w:pPr>
            <w:r>
              <w:rPr>
                <w:color w:val="000000"/>
                <w:kern w:val="0"/>
                <w:sz w:val="21"/>
                <w:szCs w:val="21"/>
              </w:rPr>
              <w:t>应变隔离长度</w:t>
            </w:r>
          </w:p>
        </w:tc>
        <w:tc>
          <w:tcPr>
            <w:tcW w:w="4153" w:type="dxa"/>
          </w:tcPr>
          <w:p w14:paraId="0998C902" w14:textId="77777777" w:rsidR="00E84D83" w:rsidRDefault="0089769B">
            <w:pPr>
              <w:spacing w:line="300" w:lineRule="auto"/>
              <w:jc w:val="center"/>
              <w:rPr>
                <w:sz w:val="21"/>
                <w:szCs w:val="21"/>
              </w:rPr>
            </w:pPr>
            <w:r>
              <w:rPr>
                <w:color w:val="000000"/>
                <w:kern w:val="0"/>
                <w:sz w:val="21"/>
                <w:szCs w:val="21"/>
              </w:rPr>
              <w:t>≤50cm</w:t>
            </w:r>
          </w:p>
        </w:tc>
      </w:tr>
      <w:tr w:rsidR="00E84D83" w14:paraId="1A081D61" w14:textId="77777777" w:rsidTr="0092148E">
        <w:tc>
          <w:tcPr>
            <w:tcW w:w="4143" w:type="dxa"/>
            <w:gridSpan w:val="2"/>
          </w:tcPr>
          <w:p w14:paraId="2C3EEA00" w14:textId="77777777" w:rsidR="00E84D83" w:rsidRDefault="0089769B">
            <w:pPr>
              <w:spacing w:line="300" w:lineRule="auto"/>
              <w:jc w:val="center"/>
              <w:rPr>
                <w:sz w:val="21"/>
                <w:szCs w:val="21"/>
              </w:rPr>
            </w:pPr>
            <w:r>
              <w:rPr>
                <w:color w:val="000000"/>
                <w:kern w:val="0"/>
                <w:sz w:val="21"/>
                <w:szCs w:val="21"/>
              </w:rPr>
              <w:t>应变均匀性</w:t>
            </w:r>
          </w:p>
        </w:tc>
        <w:tc>
          <w:tcPr>
            <w:tcW w:w="4153" w:type="dxa"/>
          </w:tcPr>
          <w:p w14:paraId="04A3C6A3" w14:textId="77777777" w:rsidR="00E84D83" w:rsidRDefault="0089769B">
            <w:pPr>
              <w:spacing w:line="300" w:lineRule="auto"/>
              <w:jc w:val="center"/>
              <w:rPr>
                <w:sz w:val="21"/>
                <w:szCs w:val="21"/>
              </w:rPr>
            </w:pPr>
            <w:r>
              <w:rPr>
                <w:color w:val="000000"/>
                <w:kern w:val="0"/>
                <w:sz w:val="21"/>
                <w:szCs w:val="21"/>
              </w:rPr>
              <w:t>≤500</w:t>
            </w:r>
            <w:r>
              <w:rPr>
                <w:color w:val="000000"/>
                <w:sz w:val="21"/>
                <w:szCs w:val="21"/>
                <w:shd w:val="clear" w:color="auto" w:fill="FFFFFF"/>
              </w:rPr>
              <w:t>µε</w:t>
            </w:r>
          </w:p>
        </w:tc>
      </w:tr>
      <w:tr w:rsidR="00E84D83" w14:paraId="122034CD" w14:textId="77777777" w:rsidTr="0092148E">
        <w:tc>
          <w:tcPr>
            <w:tcW w:w="4143" w:type="dxa"/>
            <w:gridSpan w:val="2"/>
          </w:tcPr>
          <w:p w14:paraId="445BD4A0" w14:textId="77777777" w:rsidR="00E84D83" w:rsidRDefault="0089769B">
            <w:pPr>
              <w:spacing w:line="300" w:lineRule="auto"/>
              <w:jc w:val="center"/>
              <w:rPr>
                <w:color w:val="000000"/>
                <w:kern w:val="0"/>
                <w:sz w:val="21"/>
                <w:szCs w:val="21"/>
              </w:rPr>
            </w:pPr>
            <w:r>
              <w:rPr>
                <w:rFonts w:hint="eastAsia"/>
                <w:sz w:val="21"/>
                <w:szCs w:val="21"/>
              </w:rPr>
              <w:t>定位误差</w:t>
            </w:r>
          </w:p>
        </w:tc>
        <w:tc>
          <w:tcPr>
            <w:tcW w:w="4153" w:type="dxa"/>
          </w:tcPr>
          <w:p w14:paraId="11F8D56B" w14:textId="77777777" w:rsidR="00E84D83" w:rsidRDefault="0089769B">
            <w:pPr>
              <w:spacing w:line="300" w:lineRule="auto"/>
              <w:jc w:val="center"/>
              <w:rPr>
                <w:color w:val="000000"/>
                <w:kern w:val="0"/>
                <w:sz w:val="21"/>
                <w:szCs w:val="21"/>
              </w:rPr>
            </w:pPr>
            <w:r>
              <w:rPr>
                <w:color w:val="000000"/>
                <w:kern w:val="0"/>
                <w:sz w:val="21"/>
                <w:szCs w:val="21"/>
              </w:rPr>
              <w:t>≤30cm</w:t>
            </w:r>
          </w:p>
        </w:tc>
      </w:tr>
      <w:tr w:rsidR="00E84D83" w14:paraId="2C6465F5" w14:textId="77777777" w:rsidTr="0092148E">
        <w:tc>
          <w:tcPr>
            <w:tcW w:w="4143" w:type="dxa"/>
            <w:gridSpan w:val="2"/>
          </w:tcPr>
          <w:p w14:paraId="78966886" w14:textId="77777777" w:rsidR="00E84D83" w:rsidRDefault="0089769B">
            <w:pPr>
              <w:spacing w:line="300" w:lineRule="auto"/>
              <w:jc w:val="center"/>
              <w:rPr>
                <w:sz w:val="21"/>
                <w:szCs w:val="21"/>
              </w:rPr>
            </w:pPr>
            <w:r>
              <w:rPr>
                <w:sz w:val="21"/>
                <w:szCs w:val="21"/>
              </w:rPr>
              <w:t>采样间隔</w:t>
            </w:r>
          </w:p>
        </w:tc>
        <w:tc>
          <w:tcPr>
            <w:tcW w:w="4153" w:type="dxa"/>
          </w:tcPr>
          <w:p w14:paraId="3D34C488" w14:textId="77777777" w:rsidR="00E84D83" w:rsidRDefault="0089769B">
            <w:pPr>
              <w:spacing w:line="300" w:lineRule="auto"/>
              <w:jc w:val="center"/>
              <w:rPr>
                <w:color w:val="000000"/>
                <w:kern w:val="0"/>
                <w:sz w:val="21"/>
                <w:szCs w:val="21"/>
              </w:rPr>
            </w:pPr>
            <w:r>
              <w:rPr>
                <w:color w:val="000000"/>
                <w:kern w:val="0"/>
                <w:sz w:val="21"/>
                <w:szCs w:val="21"/>
              </w:rPr>
              <w:t>≤10cm</w:t>
            </w:r>
          </w:p>
        </w:tc>
      </w:tr>
      <w:tr w:rsidR="00E84D83" w14:paraId="008D2861" w14:textId="77777777" w:rsidTr="0092148E">
        <w:tc>
          <w:tcPr>
            <w:tcW w:w="2071" w:type="dxa"/>
            <w:vMerge w:val="restart"/>
            <w:vAlign w:val="center"/>
          </w:tcPr>
          <w:p w14:paraId="22A82599" w14:textId="77777777" w:rsidR="00E84D83" w:rsidRDefault="0089769B">
            <w:pPr>
              <w:spacing w:line="300" w:lineRule="auto"/>
              <w:jc w:val="center"/>
              <w:rPr>
                <w:sz w:val="21"/>
                <w:szCs w:val="21"/>
              </w:rPr>
            </w:pPr>
            <w:r>
              <w:rPr>
                <w:sz w:val="21"/>
                <w:szCs w:val="21"/>
              </w:rPr>
              <w:lastRenderedPageBreak/>
              <w:t>空间分辨率</w:t>
            </w:r>
          </w:p>
        </w:tc>
        <w:tc>
          <w:tcPr>
            <w:tcW w:w="2072" w:type="dxa"/>
          </w:tcPr>
          <w:p w14:paraId="27B71DE6" w14:textId="77777777" w:rsidR="00E84D83" w:rsidRDefault="0089769B">
            <w:pPr>
              <w:spacing w:line="300" w:lineRule="auto"/>
              <w:jc w:val="center"/>
              <w:rPr>
                <w:color w:val="000000" w:themeColor="text1"/>
                <w:sz w:val="21"/>
                <w:szCs w:val="21"/>
              </w:rPr>
            </w:pPr>
            <w:r>
              <w:rPr>
                <w:rFonts w:hint="eastAsia"/>
                <w:color w:val="000000" w:themeColor="text1"/>
                <w:sz w:val="21"/>
                <w:szCs w:val="21"/>
              </w:rPr>
              <w:t>U</w:t>
            </w:r>
            <w:r>
              <w:rPr>
                <w:rFonts w:hint="eastAsia"/>
                <w:color w:val="000000" w:themeColor="text1"/>
                <w:sz w:val="21"/>
                <w:szCs w:val="21"/>
              </w:rPr>
              <w:t>型、</w:t>
            </w:r>
            <w:r>
              <w:rPr>
                <w:color w:val="000000" w:themeColor="text1"/>
                <w:sz w:val="21"/>
                <w:szCs w:val="21"/>
              </w:rPr>
              <w:t>双端</w:t>
            </w:r>
          </w:p>
        </w:tc>
        <w:tc>
          <w:tcPr>
            <w:tcW w:w="4153" w:type="dxa"/>
          </w:tcPr>
          <w:p w14:paraId="3702C6B0" w14:textId="77777777" w:rsidR="00E84D83" w:rsidRDefault="0089769B">
            <w:pPr>
              <w:spacing w:line="300" w:lineRule="auto"/>
              <w:jc w:val="center"/>
              <w:rPr>
                <w:color w:val="000000"/>
                <w:kern w:val="0"/>
                <w:sz w:val="21"/>
                <w:szCs w:val="21"/>
              </w:rPr>
            </w:pPr>
            <w:r>
              <w:rPr>
                <w:color w:val="000000"/>
                <w:kern w:val="0"/>
                <w:sz w:val="21"/>
                <w:szCs w:val="21"/>
              </w:rPr>
              <w:t>≤20cm</w:t>
            </w:r>
          </w:p>
        </w:tc>
      </w:tr>
      <w:tr w:rsidR="00E84D83" w14:paraId="19B16068" w14:textId="77777777" w:rsidTr="0092148E">
        <w:tc>
          <w:tcPr>
            <w:tcW w:w="2071" w:type="dxa"/>
            <w:vMerge/>
          </w:tcPr>
          <w:p w14:paraId="4252CDEE" w14:textId="77777777" w:rsidR="00E84D83" w:rsidRDefault="00E84D83">
            <w:pPr>
              <w:spacing w:line="300" w:lineRule="auto"/>
              <w:jc w:val="center"/>
              <w:rPr>
                <w:sz w:val="21"/>
                <w:szCs w:val="21"/>
              </w:rPr>
            </w:pPr>
          </w:p>
        </w:tc>
        <w:tc>
          <w:tcPr>
            <w:tcW w:w="2072" w:type="dxa"/>
          </w:tcPr>
          <w:p w14:paraId="7DB3023E" w14:textId="77777777" w:rsidR="00E84D83" w:rsidRDefault="0089769B">
            <w:pPr>
              <w:spacing w:line="300" w:lineRule="auto"/>
              <w:jc w:val="center"/>
              <w:rPr>
                <w:color w:val="000000" w:themeColor="text1"/>
                <w:sz w:val="21"/>
                <w:szCs w:val="21"/>
              </w:rPr>
            </w:pPr>
            <w:r>
              <w:rPr>
                <w:color w:val="000000" w:themeColor="text1"/>
                <w:sz w:val="21"/>
                <w:szCs w:val="21"/>
              </w:rPr>
              <w:t>短纤</w:t>
            </w:r>
            <w:r>
              <w:rPr>
                <w:rFonts w:hint="eastAsia"/>
                <w:color w:val="000000" w:themeColor="text1"/>
                <w:sz w:val="21"/>
                <w:szCs w:val="21"/>
              </w:rPr>
              <w:t>、单端</w:t>
            </w:r>
          </w:p>
        </w:tc>
        <w:tc>
          <w:tcPr>
            <w:tcW w:w="4153" w:type="dxa"/>
          </w:tcPr>
          <w:p w14:paraId="576A0792" w14:textId="77777777" w:rsidR="00E84D83" w:rsidRDefault="0089769B">
            <w:pPr>
              <w:spacing w:line="300" w:lineRule="auto"/>
              <w:jc w:val="center"/>
              <w:rPr>
                <w:color w:val="000000"/>
                <w:kern w:val="0"/>
                <w:sz w:val="21"/>
                <w:szCs w:val="21"/>
              </w:rPr>
            </w:pPr>
            <w:r>
              <w:rPr>
                <w:color w:val="000000"/>
                <w:kern w:val="0"/>
                <w:sz w:val="21"/>
                <w:szCs w:val="21"/>
              </w:rPr>
              <w:t>≤50cm</w:t>
            </w:r>
          </w:p>
        </w:tc>
      </w:tr>
      <w:tr w:rsidR="00E84D83" w14:paraId="5C35B303" w14:textId="77777777" w:rsidTr="0092148E">
        <w:tc>
          <w:tcPr>
            <w:tcW w:w="2071" w:type="dxa"/>
            <w:vMerge w:val="restart"/>
            <w:vAlign w:val="center"/>
          </w:tcPr>
          <w:p w14:paraId="44CC2CA1" w14:textId="77777777" w:rsidR="00E84D83" w:rsidRDefault="0089769B">
            <w:pPr>
              <w:spacing w:line="300" w:lineRule="auto"/>
              <w:jc w:val="center"/>
              <w:rPr>
                <w:sz w:val="21"/>
                <w:szCs w:val="21"/>
              </w:rPr>
            </w:pPr>
            <w:r>
              <w:rPr>
                <w:sz w:val="21"/>
                <w:szCs w:val="21"/>
              </w:rPr>
              <w:t>重复误差</w:t>
            </w:r>
          </w:p>
        </w:tc>
        <w:tc>
          <w:tcPr>
            <w:tcW w:w="2072" w:type="dxa"/>
          </w:tcPr>
          <w:p w14:paraId="67D8F4D4" w14:textId="77777777" w:rsidR="00E84D83" w:rsidRDefault="0089769B">
            <w:pPr>
              <w:spacing w:line="300" w:lineRule="auto"/>
              <w:jc w:val="center"/>
              <w:rPr>
                <w:sz w:val="21"/>
                <w:szCs w:val="21"/>
              </w:rPr>
            </w:pPr>
            <w:r>
              <w:rPr>
                <w:rFonts w:hint="eastAsia"/>
                <w:color w:val="000000" w:themeColor="text1"/>
                <w:sz w:val="21"/>
                <w:szCs w:val="21"/>
              </w:rPr>
              <w:t>U</w:t>
            </w:r>
            <w:r>
              <w:rPr>
                <w:rFonts w:hint="eastAsia"/>
                <w:color w:val="000000" w:themeColor="text1"/>
                <w:sz w:val="21"/>
                <w:szCs w:val="21"/>
              </w:rPr>
              <w:t>型、</w:t>
            </w:r>
            <w:r>
              <w:rPr>
                <w:color w:val="000000" w:themeColor="text1"/>
                <w:sz w:val="21"/>
                <w:szCs w:val="21"/>
              </w:rPr>
              <w:t>双端</w:t>
            </w:r>
          </w:p>
        </w:tc>
        <w:tc>
          <w:tcPr>
            <w:tcW w:w="4153" w:type="dxa"/>
          </w:tcPr>
          <w:p w14:paraId="093548C7" w14:textId="77777777" w:rsidR="00E84D83" w:rsidRDefault="0089769B">
            <w:pPr>
              <w:spacing w:line="300" w:lineRule="auto"/>
              <w:jc w:val="center"/>
              <w:rPr>
                <w:color w:val="000000" w:themeColor="text1"/>
                <w:kern w:val="0"/>
                <w:sz w:val="21"/>
                <w:szCs w:val="21"/>
              </w:rPr>
            </w:pPr>
            <w:r>
              <w:rPr>
                <w:rFonts w:hint="eastAsia"/>
                <w:color w:val="000000" w:themeColor="text1"/>
              </w:rPr>
              <w:t>5</w:t>
            </w:r>
            <w:r>
              <w:rPr>
                <w:color w:val="000000" w:themeColor="text1"/>
              </w:rPr>
              <w:t>με</w:t>
            </w:r>
          </w:p>
        </w:tc>
      </w:tr>
      <w:tr w:rsidR="00E84D83" w14:paraId="642C535C" w14:textId="77777777" w:rsidTr="0092148E">
        <w:tc>
          <w:tcPr>
            <w:tcW w:w="2071" w:type="dxa"/>
            <w:vMerge/>
            <w:vAlign w:val="center"/>
          </w:tcPr>
          <w:p w14:paraId="13216730" w14:textId="77777777" w:rsidR="00E84D83" w:rsidRDefault="00E84D83">
            <w:pPr>
              <w:spacing w:line="300" w:lineRule="auto"/>
              <w:jc w:val="center"/>
              <w:rPr>
                <w:sz w:val="21"/>
                <w:szCs w:val="21"/>
              </w:rPr>
            </w:pPr>
          </w:p>
        </w:tc>
        <w:tc>
          <w:tcPr>
            <w:tcW w:w="2072" w:type="dxa"/>
          </w:tcPr>
          <w:p w14:paraId="038061E6" w14:textId="77777777" w:rsidR="00E84D83" w:rsidRDefault="0089769B">
            <w:pPr>
              <w:spacing w:line="300" w:lineRule="auto"/>
              <w:jc w:val="center"/>
              <w:rPr>
                <w:sz w:val="21"/>
                <w:szCs w:val="21"/>
              </w:rPr>
            </w:pPr>
            <w:r>
              <w:rPr>
                <w:color w:val="000000" w:themeColor="text1"/>
                <w:sz w:val="21"/>
                <w:szCs w:val="21"/>
              </w:rPr>
              <w:t>短纤</w:t>
            </w:r>
            <w:r>
              <w:rPr>
                <w:rFonts w:hint="eastAsia"/>
                <w:color w:val="000000" w:themeColor="text1"/>
                <w:sz w:val="21"/>
                <w:szCs w:val="21"/>
              </w:rPr>
              <w:t>、单端</w:t>
            </w:r>
          </w:p>
        </w:tc>
        <w:tc>
          <w:tcPr>
            <w:tcW w:w="4153" w:type="dxa"/>
          </w:tcPr>
          <w:p w14:paraId="6F3876A4" w14:textId="77777777" w:rsidR="00E84D83" w:rsidRDefault="0089769B">
            <w:pPr>
              <w:spacing w:line="300" w:lineRule="auto"/>
              <w:jc w:val="center"/>
              <w:rPr>
                <w:color w:val="000000" w:themeColor="text1"/>
                <w:kern w:val="0"/>
                <w:sz w:val="21"/>
                <w:szCs w:val="21"/>
              </w:rPr>
            </w:pPr>
            <w:r>
              <w:rPr>
                <w:rFonts w:hint="eastAsia"/>
                <w:color w:val="000000" w:themeColor="text1"/>
              </w:rPr>
              <w:t>1</w:t>
            </w:r>
            <w:r>
              <w:rPr>
                <w:color w:val="000000" w:themeColor="text1"/>
              </w:rPr>
              <w:t>0με</w:t>
            </w:r>
          </w:p>
        </w:tc>
      </w:tr>
      <w:tr w:rsidR="00E84D83" w14:paraId="279B6B5F" w14:textId="77777777" w:rsidTr="0092148E">
        <w:tc>
          <w:tcPr>
            <w:tcW w:w="2071" w:type="dxa"/>
            <w:vMerge w:val="restart"/>
            <w:vAlign w:val="center"/>
          </w:tcPr>
          <w:p w14:paraId="1386CBEA" w14:textId="77777777" w:rsidR="00E84D83" w:rsidRDefault="0089769B">
            <w:pPr>
              <w:spacing w:line="300" w:lineRule="auto"/>
              <w:jc w:val="center"/>
              <w:rPr>
                <w:sz w:val="21"/>
                <w:szCs w:val="21"/>
              </w:rPr>
            </w:pPr>
            <w:r>
              <w:rPr>
                <w:rFonts w:ascii="宋体" w:cs="宋体" w:hint="eastAsia"/>
                <w:sz w:val="21"/>
                <w:szCs w:val="21"/>
              </w:rPr>
              <w:t>综合误差</w:t>
            </w:r>
          </w:p>
        </w:tc>
        <w:tc>
          <w:tcPr>
            <w:tcW w:w="2072" w:type="dxa"/>
          </w:tcPr>
          <w:p w14:paraId="35497B2B" w14:textId="77777777" w:rsidR="00E84D83" w:rsidRDefault="0089769B">
            <w:pPr>
              <w:spacing w:line="300" w:lineRule="auto"/>
              <w:jc w:val="center"/>
              <w:rPr>
                <w:sz w:val="21"/>
                <w:szCs w:val="21"/>
              </w:rPr>
            </w:pPr>
            <w:r>
              <w:rPr>
                <w:rFonts w:hint="eastAsia"/>
                <w:color w:val="000000" w:themeColor="text1"/>
                <w:sz w:val="21"/>
                <w:szCs w:val="21"/>
              </w:rPr>
              <w:t>U</w:t>
            </w:r>
            <w:r>
              <w:rPr>
                <w:rFonts w:hint="eastAsia"/>
                <w:color w:val="000000" w:themeColor="text1"/>
                <w:sz w:val="21"/>
                <w:szCs w:val="21"/>
              </w:rPr>
              <w:t>型、</w:t>
            </w:r>
            <w:r>
              <w:rPr>
                <w:color w:val="000000" w:themeColor="text1"/>
                <w:sz w:val="21"/>
                <w:szCs w:val="21"/>
              </w:rPr>
              <w:t>双端</w:t>
            </w:r>
          </w:p>
        </w:tc>
        <w:tc>
          <w:tcPr>
            <w:tcW w:w="4153" w:type="dxa"/>
          </w:tcPr>
          <w:p w14:paraId="5F06EC13" w14:textId="77777777" w:rsidR="00E84D83" w:rsidRDefault="0089769B">
            <w:pPr>
              <w:spacing w:line="300" w:lineRule="auto"/>
              <w:jc w:val="center"/>
              <w:rPr>
                <w:color w:val="000000" w:themeColor="text1"/>
                <w:kern w:val="0"/>
                <w:sz w:val="21"/>
                <w:szCs w:val="21"/>
              </w:rPr>
            </w:pPr>
            <w:r>
              <w:rPr>
                <w:color w:val="000000" w:themeColor="text1"/>
              </w:rPr>
              <w:t>10με</w:t>
            </w:r>
          </w:p>
        </w:tc>
      </w:tr>
      <w:tr w:rsidR="00E84D83" w14:paraId="5C424E35" w14:textId="77777777" w:rsidTr="0092148E">
        <w:tc>
          <w:tcPr>
            <w:tcW w:w="2071" w:type="dxa"/>
            <w:vMerge/>
          </w:tcPr>
          <w:p w14:paraId="1072E685" w14:textId="77777777" w:rsidR="00E84D83" w:rsidRPr="00732316" w:rsidRDefault="00E84D83">
            <w:pPr>
              <w:spacing w:line="300" w:lineRule="auto"/>
              <w:jc w:val="center"/>
              <w:rPr>
                <w:color w:val="000000"/>
                <w:sz w:val="21"/>
                <w:szCs w:val="21"/>
              </w:rPr>
            </w:pPr>
          </w:p>
        </w:tc>
        <w:tc>
          <w:tcPr>
            <w:tcW w:w="2072" w:type="dxa"/>
          </w:tcPr>
          <w:p w14:paraId="230228FA" w14:textId="77777777" w:rsidR="00E84D83" w:rsidRPr="00732316" w:rsidRDefault="0089769B">
            <w:pPr>
              <w:spacing w:line="300" w:lineRule="auto"/>
              <w:jc w:val="center"/>
              <w:rPr>
                <w:color w:val="000000"/>
                <w:sz w:val="21"/>
                <w:szCs w:val="21"/>
              </w:rPr>
            </w:pPr>
            <w:r>
              <w:rPr>
                <w:rFonts w:hint="eastAsia"/>
                <w:color w:val="000000" w:themeColor="text1"/>
                <w:sz w:val="21"/>
                <w:szCs w:val="21"/>
              </w:rPr>
              <w:t>短纤、单端</w:t>
            </w:r>
          </w:p>
        </w:tc>
        <w:tc>
          <w:tcPr>
            <w:tcW w:w="4153" w:type="dxa"/>
          </w:tcPr>
          <w:p w14:paraId="24EABC30" w14:textId="77777777" w:rsidR="00E84D83" w:rsidRPr="00732316" w:rsidRDefault="0089769B">
            <w:pPr>
              <w:spacing w:line="300" w:lineRule="auto"/>
              <w:jc w:val="center"/>
              <w:rPr>
                <w:color w:val="000000" w:themeColor="text1"/>
                <w:sz w:val="21"/>
                <w:szCs w:val="21"/>
              </w:rPr>
            </w:pPr>
            <w:r w:rsidRPr="00732316">
              <w:rPr>
                <w:color w:val="000000" w:themeColor="text1"/>
                <w:sz w:val="21"/>
                <w:szCs w:val="21"/>
              </w:rPr>
              <w:t>20με</w:t>
            </w:r>
          </w:p>
        </w:tc>
      </w:tr>
    </w:tbl>
    <w:p w14:paraId="76BF401C" w14:textId="77777777" w:rsidR="00E84D83" w:rsidRPr="00732316" w:rsidRDefault="0089769B" w:rsidP="00732316">
      <w:pPr>
        <w:ind w:firstLineChars="100" w:firstLine="210"/>
        <w:rPr>
          <w:color w:val="000000"/>
          <w:sz w:val="21"/>
          <w:szCs w:val="21"/>
        </w:rPr>
      </w:pPr>
      <w:r w:rsidRPr="00732316">
        <w:rPr>
          <w:rFonts w:hint="eastAsia"/>
          <w:color w:val="000000"/>
          <w:sz w:val="21"/>
          <w:szCs w:val="21"/>
        </w:rPr>
        <w:t>注：</w:t>
      </w:r>
      <w:r w:rsidRPr="00732316">
        <w:rPr>
          <w:b/>
          <w:color w:val="000000"/>
          <w:sz w:val="21"/>
          <w:szCs w:val="21"/>
        </w:rPr>
        <w:t>1</w:t>
      </w:r>
      <w:r w:rsidRPr="00732316">
        <w:rPr>
          <w:color w:val="000000"/>
          <w:sz w:val="21"/>
          <w:szCs w:val="21"/>
        </w:rPr>
        <w:t xml:space="preserve">  </w:t>
      </w:r>
      <w:r w:rsidRPr="00732316">
        <w:rPr>
          <w:rFonts w:hint="eastAsia"/>
          <w:color w:val="000000"/>
          <w:sz w:val="21"/>
          <w:szCs w:val="21"/>
        </w:rPr>
        <w:t>应变隔离长度：应变传感光缆的性能指标，指应变衰减至</w:t>
      </w:r>
      <w:r w:rsidRPr="00732316">
        <w:rPr>
          <w:color w:val="000000"/>
          <w:sz w:val="21"/>
          <w:szCs w:val="21"/>
        </w:rPr>
        <w:t>5%</w:t>
      </w:r>
      <w:r w:rsidRPr="00732316">
        <w:rPr>
          <w:rFonts w:hint="eastAsia"/>
          <w:color w:val="000000"/>
          <w:sz w:val="21"/>
          <w:szCs w:val="21"/>
        </w:rPr>
        <w:t>的长度；</w:t>
      </w:r>
    </w:p>
    <w:p w14:paraId="220B71DA" w14:textId="77777777" w:rsidR="00E84D83" w:rsidRDefault="0089769B">
      <w:pPr>
        <w:ind w:leftChars="250" w:left="811" w:hangingChars="100" w:hanging="211"/>
        <w:rPr>
          <w:color w:val="FF0000"/>
          <w:sz w:val="21"/>
          <w:szCs w:val="21"/>
        </w:rPr>
      </w:pPr>
      <w:r>
        <w:rPr>
          <w:b/>
          <w:color w:val="000000"/>
          <w:sz w:val="21"/>
          <w:szCs w:val="21"/>
        </w:rPr>
        <w:t xml:space="preserve">2  </w:t>
      </w:r>
      <w:r>
        <w:rPr>
          <w:rFonts w:hint="eastAsia"/>
          <w:color w:val="000000"/>
          <w:sz w:val="21"/>
          <w:szCs w:val="21"/>
        </w:rPr>
        <w:t>应变均匀性：表征一定长度传感光缆初始应变分布均匀程度的指标，用两倍均方差表示</w:t>
      </w:r>
      <w:r>
        <w:rPr>
          <w:rFonts w:hint="eastAsia"/>
          <w:color w:val="000000" w:themeColor="text1"/>
          <w:sz w:val="21"/>
          <w:szCs w:val="21"/>
        </w:rPr>
        <w:t>。</w:t>
      </w:r>
    </w:p>
    <w:p w14:paraId="2C1B7F74" w14:textId="77777777" w:rsidR="00E84D83" w:rsidRDefault="0089769B">
      <w:r>
        <w:rPr>
          <w:b/>
        </w:rPr>
        <w:t xml:space="preserve">4.3.2  </w:t>
      </w:r>
      <w:r>
        <w:rPr>
          <w:rFonts w:hint="eastAsia"/>
        </w:rPr>
        <w:t>传感光缆的</w:t>
      </w:r>
      <w:r>
        <w:rPr>
          <w:rFonts w:hint="eastAsia"/>
          <w:color w:val="000000" w:themeColor="text1"/>
        </w:rPr>
        <w:t>直径、</w:t>
      </w:r>
      <w:r>
        <w:rPr>
          <w:rFonts w:asciiTheme="minorEastAsia" w:hAnsiTheme="minorEastAsia" w:cs="宋体" w:hint="eastAsia"/>
          <w:color w:val="000000" w:themeColor="text1"/>
          <w:kern w:val="0"/>
          <w:szCs w:val="24"/>
        </w:rPr>
        <w:t>量程、</w:t>
      </w:r>
      <w:r>
        <w:rPr>
          <w:rFonts w:hint="eastAsia"/>
          <w:color w:val="000000" w:themeColor="text1"/>
        </w:rPr>
        <w:t>耐水压性能、</w:t>
      </w:r>
      <w:r>
        <w:rPr>
          <w:rFonts w:hint="eastAsia"/>
        </w:rPr>
        <w:t>工作温度</w:t>
      </w:r>
      <w:r>
        <w:rPr>
          <w:rFonts w:hint="eastAsia"/>
          <w:color w:val="000000" w:themeColor="text1"/>
        </w:rPr>
        <w:t>和机械强度</w:t>
      </w:r>
      <w:r>
        <w:rPr>
          <w:rFonts w:hint="eastAsia"/>
        </w:rPr>
        <w:t>等其他参数的选择</w:t>
      </w:r>
      <w:r>
        <w:rPr>
          <w:rFonts w:asciiTheme="minorEastAsia" w:hAnsiTheme="minorEastAsia" w:hint="eastAsia"/>
          <w:szCs w:val="24"/>
        </w:rPr>
        <w:t>应符合下列规定：</w:t>
      </w:r>
    </w:p>
    <w:p w14:paraId="35F55504" w14:textId="77777777" w:rsidR="00E84D83" w:rsidRDefault="0089769B">
      <w:pPr>
        <w:ind w:firstLineChars="200" w:firstLine="482"/>
      </w:pPr>
      <w:r>
        <w:rPr>
          <w:b/>
        </w:rPr>
        <w:t>1</w:t>
      </w:r>
      <w:r>
        <w:rPr>
          <w:rFonts w:hint="eastAsia"/>
          <w:b/>
        </w:rPr>
        <w:t xml:space="preserve">  </w:t>
      </w:r>
      <w:r>
        <w:rPr>
          <w:rFonts w:hint="eastAsia"/>
        </w:rPr>
        <w:t>传感光缆直径，钢筋与杆体宜选用直径小于</w:t>
      </w:r>
      <w:r>
        <w:rPr>
          <w:rFonts w:hint="eastAsia"/>
        </w:rPr>
        <w:t>3</w:t>
      </w:r>
      <w:r>
        <w:t>.0mm</w:t>
      </w:r>
      <w:r>
        <w:t>的传感光缆</w:t>
      </w:r>
      <w:r>
        <w:rPr>
          <w:rFonts w:hint="eastAsia"/>
        </w:rPr>
        <w:t>；</w:t>
      </w:r>
      <w:r>
        <w:t>桩身混凝土与型钢</w:t>
      </w:r>
      <w:r>
        <w:rPr>
          <w:rFonts w:hint="eastAsia"/>
        </w:rPr>
        <w:t>宜选用直径小于</w:t>
      </w:r>
      <w:r>
        <w:rPr>
          <w:rFonts w:hint="eastAsia"/>
        </w:rPr>
        <w:t>6</w:t>
      </w:r>
      <w:r>
        <w:t>.0mm</w:t>
      </w:r>
      <w:r>
        <w:t>的传感光缆</w:t>
      </w:r>
      <w:r>
        <w:rPr>
          <w:rFonts w:hint="eastAsia"/>
        </w:rPr>
        <w:t>；</w:t>
      </w:r>
    </w:p>
    <w:p w14:paraId="1FCB460F" w14:textId="77777777" w:rsidR="00E84D83" w:rsidRDefault="0089769B">
      <w:pPr>
        <w:ind w:firstLineChars="200" w:firstLine="482"/>
        <w:rPr>
          <w:snapToGrid w:val="0"/>
          <w:szCs w:val="24"/>
        </w:rPr>
      </w:pPr>
      <w:r>
        <w:rPr>
          <w:b/>
        </w:rPr>
        <w:t>2</w:t>
      </w:r>
      <w:r>
        <w:rPr>
          <w:rFonts w:hint="eastAsia"/>
          <w:b/>
        </w:rPr>
        <w:t xml:space="preserve">  </w:t>
      </w:r>
      <w:r>
        <w:rPr>
          <w:rFonts w:hint="eastAsia"/>
        </w:rPr>
        <w:t>传感光缆的应变测量</w:t>
      </w:r>
      <w:r>
        <w:rPr>
          <w:rFonts w:asciiTheme="minorEastAsia" w:hAnsiTheme="minorEastAsia" w:cs="宋体" w:hint="eastAsia"/>
          <w:kern w:val="0"/>
          <w:szCs w:val="24"/>
        </w:rPr>
        <w:t>量程</w:t>
      </w:r>
      <w:r>
        <w:rPr>
          <w:rFonts w:hint="eastAsia"/>
        </w:rPr>
        <w:t>应大于基桩与锚杆在预估最大加载量作用下变形量的</w:t>
      </w:r>
      <w:r>
        <w:t>1.25</w:t>
      </w:r>
      <w:r>
        <w:rPr>
          <w:rFonts w:hint="eastAsia"/>
        </w:rPr>
        <w:t>倍，</w:t>
      </w:r>
      <w:r>
        <w:rPr>
          <w:rFonts w:asciiTheme="minorEastAsia" w:hAnsiTheme="minorEastAsia" w:cs="宋体" w:hint="eastAsia"/>
          <w:szCs w:val="24"/>
        </w:rPr>
        <w:t>且</w:t>
      </w:r>
      <w:r>
        <w:rPr>
          <w:rFonts w:hint="eastAsia"/>
        </w:rPr>
        <w:t>应按实际可能使用的量程进行控制</w:t>
      </w:r>
      <w:r>
        <w:rPr>
          <w:rFonts w:hint="eastAsia"/>
          <w:snapToGrid w:val="0"/>
          <w:szCs w:val="24"/>
        </w:rPr>
        <w:t>；</w:t>
      </w:r>
    </w:p>
    <w:p w14:paraId="544B6B7D" w14:textId="77777777" w:rsidR="00E84D83" w:rsidRDefault="0089769B">
      <w:pPr>
        <w:ind w:firstLineChars="200" w:firstLine="482"/>
        <w:rPr>
          <w:rFonts w:asciiTheme="minorEastAsia" w:hAnsiTheme="minorEastAsia" w:cs="宋体"/>
          <w:color w:val="000000" w:themeColor="text1"/>
          <w:kern w:val="0"/>
          <w:szCs w:val="24"/>
        </w:rPr>
      </w:pPr>
      <w:r>
        <w:rPr>
          <w:b/>
          <w:color w:val="000000" w:themeColor="text1"/>
        </w:rPr>
        <w:t>3</w:t>
      </w:r>
      <w:r>
        <w:rPr>
          <w:rFonts w:hint="eastAsia"/>
          <w:b/>
          <w:color w:val="000000" w:themeColor="text1"/>
        </w:rPr>
        <w:t xml:space="preserve">  </w:t>
      </w:r>
      <w:r>
        <w:rPr>
          <w:rFonts w:hint="eastAsia"/>
        </w:rPr>
        <w:t>传感光缆</w:t>
      </w:r>
      <w:r>
        <w:rPr>
          <w:rFonts w:hint="eastAsia"/>
          <w:color w:val="000000" w:themeColor="text1"/>
        </w:rPr>
        <w:t>的耐水压性能，干作业成桩</w:t>
      </w:r>
      <w:r>
        <w:rPr>
          <w:rFonts w:asciiTheme="minorEastAsia" w:hAnsiTheme="minorEastAsia" w:cs="宋体"/>
          <w:color w:val="000000" w:themeColor="text1"/>
          <w:kern w:val="0"/>
          <w:szCs w:val="24"/>
        </w:rPr>
        <w:t>不应低于</w:t>
      </w:r>
      <w:r>
        <w:rPr>
          <w:rFonts w:asciiTheme="minorEastAsia" w:hAnsiTheme="minorEastAsia" w:cs="宋体" w:hint="eastAsia"/>
          <w:color w:val="000000" w:themeColor="text1"/>
          <w:kern w:val="0"/>
          <w:szCs w:val="24"/>
        </w:rPr>
        <w:t>0.5</w:t>
      </w:r>
      <w:r>
        <w:rPr>
          <w:rFonts w:asciiTheme="minorEastAsia" w:hAnsiTheme="minorEastAsia" w:cs="宋体"/>
          <w:color w:val="000000" w:themeColor="text1"/>
          <w:kern w:val="0"/>
          <w:szCs w:val="24"/>
        </w:rPr>
        <w:t>MPa</w:t>
      </w:r>
      <w:r>
        <w:rPr>
          <w:rFonts w:asciiTheme="minorEastAsia" w:hAnsiTheme="minorEastAsia" w:cs="宋体" w:hint="eastAsia"/>
          <w:color w:val="000000" w:themeColor="text1"/>
          <w:kern w:val="0"/>
          <w:szCs w:val="24"/>
        </w:rPr>
        <w:t>；水下成桩</w:t>
      </w:r>
      <w:r>
        <w:rPr>
          <w:rFonts w:asciiTheme="minorEastAsia" w:hAnsiTheme="minorEastAsia" w:cs="宋体"/>
          <w:color w:val="000000" w:themeColor="text1"/>
          <w:kern w:val="0"/>
          <w:szCs w:val="24"/>
        </w:rPr>
        <w:t>不应低于1MPa</w:t>
      </w:r>
      <w:r>
        <w:rPr>
          <w:rFonts w:asciiTheme="minorEastAsia" w:hAnsiTheme="minorEastAsia" w:cs="宋体" w:hint="eastAsia"/>
          <w:color w:val="000000" w:themeColor="text1"/>
          <w:kern w:val="0"/>
          <w:szCs w:val="24"/>
        </w:rPr>
        <w:t>，超过1</w:t>
      </w:r>
      <w:r>
        <w:rPr>
          <w:rFonts w:asciiTheme="minorEastAsia" w:hAnsiTheme="minorEastAsia" w:cs="宋体"/>
          <w:color w:val="000000" w:themeColor="text1"/>
          <w:kern w:val="0"/>
          <w:szCs w:val="24"/>
        </w:rPr>
        <w:t>00m的桩不宜低于</w:t>
      </w:r>
      <w:r>
        <w:rPr>
          <w:rFonts w:asciiTheme="minorEastAsia" w:hAnsiTheme="minorEastAsia" w:cs="宋体" w:hint="eastAsia"/>
          <w:color w:val="000000" w:themeColor="text1"/>
          <w:kern w:val="0"/>
          <w:szCs w:val="24"/>
        </w:rPr>
        <w:t>1</w:t>
      </w:r>
      <w:r>
        <w:rPr>
          <w:rFonts w:asciiTheme="minorEastAsia" w:hAnsiTheme="minorEastAsia" w:cs="宋体"/>
          <w:color w:val="000000" w:themeColor="text1"/>
          <w:kern w:val="0"/>
          <w:szCs w:val="24"/>
        </w:rPr>
        <w:t>.5MPa</w:t>
      </w:r>
      <w:r>
        <w:rPr>
          <w:rFonts w:asciiTheme="minorEastAsia" w:hAnsiTheme="minorEastAsia" w:cs="宋体" w:hint="eastAsia"/>
          <w:color w:val="000000" w:themeColor="text1"/>
          <w:kern w:val="0"/>
          <w:szCs w:val="24"/>
        </w:rPr>
        <w:t>，且不宜</w:t>
      </w:r>
      <w:r>
        <w:rPr>
          <w:rFonts w:asciiTheme="minorEastAsia" w:hAnsiTheme="minorEastAsia" w:cs="宋体"/>
          <w:color w:val="000000" w:themeColor="text1"/>
          <w:kern w:val="0"/>
          <w:szCs w:val="24"/>
        </w:rPr>
        <w:t>小于实际水压的</w:t>
      </w:r>
      <w:r>
        <w:rPr>
          <w:rFonts w:asciiTheme="minorEastAsia" w:hAnsiTheme="minorEastAsia" w:cs="宋体" w:hint="eastAsia"/>
          <w:color w:val="000000" w:themeColor="text1"/>
          <w:kern w:val="0"/>
          <w:szCs w:val="24"/>
        </w:rPr>
        <w:t>1</w:t>
      </w:r>
      <w:r>
        <w:rPr>
          <w:rFonts w:asciiTheme="minorEastAsia" w:hAnsiTheme="minorEastAsia" w:cs="宋体"/>
          <w:color w:val="000000" w:themeColor="text1"/>
          <w:kern w:val="0"/>
          <w:szCs w:val="24"/>
        </w:rPr>
        <w:t>.5倍</w:t>
      </w:r>
      <w:r>
        <w:rPr>
          <w:rFonts w:asciiTheme="minorEastAsia" w:hAnsiTheme="minorEastAsia" w:cs="宋体" w:hint="eastAsia"/>
          <w:color w:val="000000" w:themeColor="text1"/>
          <w:kern w:val="0"/>
          <w:szCs w:val="24"/>
        </w:rPr>
        <w:t>；</w:t>
      </w:r>
    </w:p>
    <w:p w14:paraId="6C678388" w14:textId="77777777" w:rsidR="00E84D83" w:rsidRDefault="0089769B">
      <w:pPr>
        <w:pStyle w:val="affffc"/>
        <w:ind w:firstLine="482"/>
      </w:pPr>
      <w:r>
        <w:rPr>
          <w:b/>
        </w:rPr>
        <w:t xml:space="preserve">4  </w:t>
      </w:r>
      <w:r>
        <w:rPr>
          <w:rFonts w:hint="eastAsia"/>
        </w:rPr>
        <w:t>传感器的工作温度宜为</w:t>
      </w:r>
      <w:r>
        <w:t>-10</w:t>
      </w:r>
      <w:r>
        <w:rPr>
          <w:rFonts w:hint="eastAsia"/>
        </w:rPr>
        <w:t>℃～＋</w:t>
      </w:r>
      <w:r>
        <w:rPr>
          <w:rFonts w:hint="eastAsia"/>
        </w:rPr>
        <w:t>8</w:t>
      </w:r>
      <w:r>
        <w:t>0</w:t>
      </w:r>
      <w:r>
        <w:rPr>
          <w:rFonts w:hint="eastAsia"/>
        </w:rPr>
        <w:t>℃；</w:t>
      </w:r>
    </w:p>
    <w:p w14:paraId="5A2DF28A" w14:textId="77777777" w:rsidR="00E84D83" w:rsidRDefault="0089769B">
      <w:pPr>
        <w:pStyle w:val="affffc"/>
        <w:ind w:firstLine="482"/>
        <w:rPr>
          <w:b/>
          <w:color w:val="000000" w:themeColor="text1"/>
        </w:rPr>
      </w:pPr>
      <w:r>
        <w:rPr>
          <w:b/>
        </w:rPr>
        <w:t>5</w:t>
      </w:r>
      <w:r>
        <w:rPr>
          <w:rFonts w:hint="eastAsia"/>
          <w:b/>
        </w:rPr>
        <w:t xml:space="preserve">  </w:t>
      </w:r>
      <w:r>
        <w:rPr>
          <w:rFonts w:hint="eastAsia"/>
        </w:rPr>
        <w:t>机械强度应满足现场施工条件和测试环境的要求。</w:t>
      </w:r>
    </w:p>
    <w:p w14:paraId="2FBE74F8" w14:textId="77777777" w:rsidR="00E84D83" w:rsidRDefault="0089769B">
      <w:r>
        <w:rPr>
          <w:rFonts w:hint="eastAsia"/>
          <w:b/>
        </w:rPr>
        <w:t>4</w:t>
      </w:r>
      <w:r>
        <w:rPr>
          <w:b/>
        </w:rPr>
        <w:t xml:space="preserve">.3.3  </w:t>
      </w:r>
      <w:r>
        <w:rPr>
          <w:rFonts w:hint="eastAsia"/>
        </w:rPr>
        <w:t>传感光纤在使用前，其传感系数</w:t>
      </w:r>
      <w:r>
        <w:t>应按本规程附录</w:t>
      </w:r>
      <w:r>
        <w:t>A</w:t>
      </w:r>
      <w:r>
        <w:t>的规定</w:t>
      </w:r>
      <w:r>
        <w:rPr>
          <w:rFonts w:hint="eastAsia"/>
        </w:rPr>
        <w:t>进行标定，且应符合下列规定：</w:t>
      </w:r>
    </w:p>
    <w:p w14:paraId="389A29F5" w14:textId="77777777" w:rsidR="00E84D83" w:rsidRDefault="0089769B">
      <w:pPr>
        <w:pStyle w:val="affffc"/>
        <w:ind w:firstLine="482"/>
        <w:rPr>
          <w:color w:val="000000" w:themeColor="text1"/>
        </w:rPr>
      </w:pPr>
      <w:r>
        <w:rPr>
          <w:b/>
          <w:color w:val="000000" w:themeColor="text1"/>
        </w:rPr>
        <w:t xml:space="preserve">1  </w:t>
      </w:r>
      <w:r>
        <w:rPr>
          <w:color w:val="000000" w:themeColor="text1"/>
        </w:rPr>
        <w:t>标定分档宜</w:t>
      </w:r>
      <w:r>
        <w:rPr>
          <w:rFonts w:hint="eastAsia"/>
          <w:color w:val="000000" w:themeColor="text1"/>
        </w:rPr>
        <w:t>按</w:t>
      </w:r>
      <w:r>
        <w:rPr>
          <w:rFonts w:hint="eastAsia"/>
          <w:color w:val="000000" w:themeColor="text1"/>
          <w:szCs w:val="24"/>
        </w:rPr>
        <w:t>传感光纤预估应变使用量程的</w:t>
      </w:r>
      <w:r>
        <w:rPr>
          <w:rFonts w:hint="eastAsia"/>
          <w:color w:val="000000" w:themeColor="text1"/>
        </w:rPr>
        <w:t>1</w:t>
      </w:r>
      <w:r>
        <w:rPr>
          <w:color w:val="000000" w:themeColor="text1"/>
        </w:rPr>
        <w:t>.25</w:t>
      </w:r>
      <w:r>
        <w:rPr>
          <w:color w:val="000000" w:themeColor="text1"/>
        </w:rPr>
        <w:t>倍</w:t>
      </w:r>
      <w:r>
        <w:rPr>
          <w:rFonts w:hint="eastAsia"/>
          <w:color w:val="000000" w:themeColor="text1"/>
          <w:szCs w:val="24"/>
        </w:rPr>
        <w:t>分</w:t>
      </w:r>
      <w:r>
        <w:rPr>
          <w:rFonts w:hint="eastAsia"/>
          <w:color w:val="000000" w:themeColor="text1"/>
          <w:szCs w:val="24"/>
        </w:rPr>
        <w:t>1</w:t>
      </w:r>
      <w:r>
        <w:rPr>
          <w:color w:val="000000" w:themeColor="text1"/>
          <w:szCs w:val="24"/>
        </w:rPr>
        <w:t>0</w:t>
      </w:r>
      <w:r>
        <w:rPr>
          <w:rFonts w:hint="eastAsia"/>
          <w:color w:val="000000" w:themeColor="text1"/>
          <w:szCs w:val="24"/>
        </w:rPr>
        <w:t>档或</w:t>
      </w:r>
      <w:r>
        <w:rPr>
          <w:rFonts w:hint="eastAsia"/>
          <w:color w:val="000000" w:themeColor="text1"/>
          <w:szCs w:val="24"/>
        </w:rPr>
        <w:t>8</w:t>
      </w:r>
      <w:r>
        <w:rPr>
          <w:rFonts w:hint="eastAsia"/>
          <w:color w:val="000000" w:themeColor="text1"/>
          <w:szCs w:val="24"/>
        </w:rPr>
        <w:t>档进行</w:t>
      </w:r>
      <w:r>
        <w:rPr>
          <w:rFonts w:hint="eastAsia"/>
          <w:color w:val="000000" w:themeColor="text1"/>
        </w:rPr>
        <w:t>标定，不宜按</w:t>
      </w:r>
      <w:r>
        <w:rPr>
          <w:rFonts w:hint="eastAsia"/>
          <w:color w:val="000000" w:themeColor="text1"/>
          <w:szCs w:val="24"/>
        </w:rPr>
        <w:t>传感光纤应变满量程分</w:t>
      </w:r>
      <w:r>
        <w:rPr>
          <w:rFonts w:hint="eastAsia"/>
          <w:color w:val="000000" w:themeColor="text1"/>
          <w:szCs w:val="24"/>
        </w:rPr>
        <w:t>5</w:t>
      </w:r>
      <w:r>
        <w:rPr>
          <w:rFonts w:hint="eastAsia"/>
          <w:color w:val="000000" w:themeColor="text1"/>
          <w:szCs w:val="24"/>
        </w:rPr>
        <w:t>档进行</w:t>
      </w:r>
      <w:r>
        <w:rPr>
          <w:rFonts w:hint="eastAsia"/>
          <w:color w:val="000000" w:themeColor="text1"/>
        </w:rPr>
        <w:t>标定；</w:t>
      </w:r>
    </w:p>
    <w:p w14:paraId="0D486A02" w14:textId="77777777" w:rsidR="00E84D83" w:rsidRDefault="0089769B">
      <w:pPr>
        <w:pStyle w:val="affffc"/>
        <w:ind w:firstLine="482"/>
        <w:rPr>
          <w:color w:val="000000" w:themeColor="text1"/>
        </w:rPr>
      </w:pPr>
      <w:r>
        <w:rPr>
          <w:b/>
          <w:color w:val="000000" w:themeColor="text1"/>
        </w:rPr>
        <w:t xml:space="preserve">2  </w:t>
      </w:r>
      <w:r>
        <w:rPr>
          <w:rFonts w:hint="eastAsia"/>
          <w:color w:val="000000" w:themeColor="text1"/>
        </w:rPr>
        <w:t>抗压桩可按压应变量程进行分档，抗拔桩可按拉应变量程进行分档，水平受荷桩应分别按拉、压应变量程进行分档；</w:t>
      </w:r>
    </w:p>
    <w:p w14:paraId="2E178593" w14:textId="77777777" w:rsidR="00E84D83" w:rsidRDefault="0089769B">
      <w:pPr>
        <w:pStyle w:val="affffc"/>
        <w:ind w:firstLine="482"/>
        <w:rPr>
          <w:color w:val="000000" w:themeColor="text1"/>
        </w:rPr>
      </w:pPr>
      <w:r>
        <w:rPr>
          <w:b/>
          <w:color w:val="000000" w:themeColor="text1"/>
        </w:rPr>
        <w:t xml:space="preserve">3  </w:t>
      </w:r>
      <w:r>
        <w:rPr>
          <w:rFonts w:hint="eastAsia"/>
          <w:color w:val="000000" w:themeColor="text1"/>
        </w:rPr>
        <w:t>同一批次传感光纤标定数量不宜少于</w:t>
      </w:r>
      <w:r>
        <w:rPr>
          <w:color w:val="000000" w:themeColor="text1"/>
        </w:rPr>
        <w:t>3</w:t>
      </w:r>
      <w:r>
        <w:rPr>
          <w:color w:val="000000" w:themeColor="text1"/>
        </w:rPr>
        <w:t>个样品</w:t>
      </w:r>
      <w:r>
        <w:rPr>
          <w:rFonts w:hint="eastAsia"/>
          <w:color w:val="000000" w:themeColor="text1"/>
        </w:rPr>
        <w:t>。</w:t>
      </w:r>
    </w:p>
    <w:p w14:paraId="576C30BE" w14:textId="77777777" w:rsidR="00E84D83" w:rsidRDefault="0089769B">
      <w:pPr>
        <w:rPr>
          <w:color w:val="000000" w:themeColor="text1"/>
        </w:rPr>
      </w:pPr>
      <w:r>
        <w:rPr>
          <w:rFonts w:hint="eastAsia"/>
          <w:b/>
          <w:color w:val="000000" w:themeColor="text1"/>
        </w:rPr>
        <w:t>4</w:t>
      </w:r>
      <w:r>
        <w:rPr>
          <w:b/>
          <w:color w:val="000000" w:themeColor="text1"/>
        </w:rPr>
        <w:t xml:space="preserve">.3.4  </w:t>
      </w:r>
      <w:r>
        <w:rPr>
          <w:rFonts w:hint="eastAsia"/>
          <w:color w:val="000000" w:themeColor="text1"/>
        </w:rPr>
        <w:t>传感光纤的传感系数的抽查和使用</w:t>
      </w:r>
      <w:r>
        <w:rPr>
          <w:color w:val="000000" w:themeColor="text1"/>
        </w:rPr>
        <w:t>应符合下列规定</w:t>
      </w:r>
      <w:r>
        <w:rPr>
          <w:rFonts w:hint="eastAsia"/>
          <w:color w:val="000000" w:themeColor="text1"/>
        </w:rPr>
        <w:t>：</w:t>
      </w:r>
    </w:p>
    <w:p w14:paraId="6C96C8C8" w14:textId="77777777" w:rsidR="00E84D83" w:rsidRDefault="0089769B">
      <w:pPr>
        <w:pStyle w:val="affffc"/>
        <w:ind w:firstLine="482"/>
        <w:rPr>
          <w:color w:val="000000" w:themeColor="text1"/>
        </w:rPr>
      </w:pPr>
      <w:r>
        <w:rPr>
          <w:rFonts w:hint="eastAsia"/>
          <w:b/>
          <w:color w:val="000000" w:themeColor="text1"/>
        </w:rPr>
        <w:t>1</w:t>
      </w:r>
      <w:r>
        <w:rPr>
          <w:b/>
          <w:color w:val="000000" w:themeColor="text1"/>
        </w:rPr>
        <w:t xml:space="preserve">  </w:t>
      </w:r>
      <w:r>
        <w:rPr>
          <w:rFonts w:hint="eastAsia"/>
          <w:color w:val="000000" w:themeColor="text1"/>
        </w:rPr>
        <w:t>传感光纤</w:t>
      </w:r>
      <w:r>
        <w:rPr>
          <w:color w:val="000000" w:themeColor="text1"/>
        </w:rPr>
        <w:t>产品证书宜提供</w:t>
      </w:r>
      <w:r>
        <w:rPr>
          <w:rFonts w:hint="eastAsia"/>
          <w:color w:val="000000" w:themeColor="text1"/>
        </w:rPr>
        <w:t>1</w:t>
      </w:r>
      <w:r>
        <w:rPr>
          <w:color w:val="000000" w:themeColor="text1"/>
        </w:rPr>
        <w:t>.25</w:t>
      </w:r>
      <w:r>
        <w:rPr>
          <w:color w:val="000000" w:themeColor="text1"/>
        </w:rPr>
        <w:t>倍</w:t>
      </w:r>
      <w:r>
        <w:rPr>
          <w:rFonts w:hint="eastAsia"/>
          <w:color w:val="000000" w:themeColor="text1"/>
          <w:szCs w:val="24"/>
        </w:rPr>
        <w:t>预估应变使用量程</w:t>
      </w:r>
      <w:r>
        <w:rPr>
          <w:color w:val="000000" w:themeColor="text1"/>
        </w:rPr>
        <w:t>按</w:t>
      </w:r>
      <w:r>
        <w:rPr>
          <w:rFonts w:hint="eastAsia"/>
          <w:color w:val="000000" w:themeColor="text1"/>
        </w:rPr>
        <w:t>1</w:t>
      </w:r>
      <w:r>
        <w:rPr>
          <w:color w:val="000000" w:themeColor="text1"/>
        </w:rPr>
        <w:t>0</w:t>
      </w:r>
      <w:r>
        <w:rPr>
          <w:color w:val="000000" w:themeColor="text1"/>
        </w:rPr>
        <w:t>档</w:t>
      </w:r>
      <w:r>
        <w:rPr>
          <w:rFonts w:hint="eastAsia"/>
          <w:color w:val="000000" w:themeColor="text1"/>
        </w:rPr>
        <w:t>或</w:t>
      </w:r>
      <w:r>
        <w:rPr>
          <w:rFonts w:hint="eastAsia"/>
          <w:color w:val="000000" w:themeColor="text1"/>
        </w:rPr>
        <w:t>8</w:t>
      </w:r>
      <w:r>
        <w:rPr>
          <w:rFonts w:hint="eastAsia"/>
          <w:color w:val="000000" w:themeColor="text1"/>
        </w:rPr>
        <w:t>档标定的传感系数参数表；</w:t>
      </w:r>
    </w:p>
    <w:p w14:paraId="6FA17FBD" w14:textId="77777777" w:rsidR="00E84D83" w:rsidRDefault="0089769B">
      <w:pPr>
        <w:pStyle w:val="affffc"/>
        <w:ind w:firstLine="482"/>
        <w:rPr>
          <w:color w:val="000000" w:themeColor="text1"/>
        </w:rPr>
      </w:pPr>
      <w:r>
        <w:rPr>
          <w:b/>
          <w:color w:val="000000" w:themeColor="text1"/>
        </w:rPr>
        <w:lastRenderedPageBreak/>
        <w:t xml:space="preserve">2  </w:t>
      </w:r>
      <w:r>
        <w:rPr>
          <w:color w:val="000000" w:themeColor="text1"/>
        </w:rPr>
        <w:t>按本规程第</w:t>
      </w:r>
      <w:r>
        <w:rPr>
          <w:rFonts w:hint="eastAsia"/>
          <w:color w:val="000000" w:themeColor="text1"/>
        </w:rPr>
        <w:t>4</w:t>
      </w:r>
      <w:r>
        <w:rPr>
          <w:color w:val="000000" w:themeColor="text1"/>
        </w:rPr>
        <w:t>.3.3</w:t>
      </w:r>
      <w:r>
        <w:rPr>
          <w:color w:val="000000" w:themeColor="text1"/>
        </w:rPr>
        <w:t>条的规定抽查合格的该批次</w:t>
      </w:r>
      <w:r>
        <w:rPr>
          <w:rFonts w:hint="eastAsia"/>
        </w:rPr>
        <w:t>传感光纤</w:t>
      </w:r>
      <w:r>
        <w:rPr>
          <w:rFonts w:hint="eastAsia"/>
          <w:color w:val="000000" w:themeColor="text1"/>
        </w:rPr>
        <w:t>，</w:t>
      </w:r>
      <w:r>
        <w:rPr>
          <w:color w:val="000000" w:themeColor="text1"/>
        </w:rPr>
        <w:t>可按产品证书提供的</w:t>
      </w:r>
      <w:r>
        <w:rPr>
          <w:rFonts w:hint="eastAsia"/>
          <w:color w:val="000000" w:themeColor="text1"/>
        </w:rPr>
        <w:t>应变传感系数参数表使用；</w:t>
      </w:r>
    </w:p>
    <w:p w14:paraId="21AE62D5" w14:textId="77777777" w:rsidR="00E84D83" w:rsidRDefault="0089769B">
      <w:pPr>
        <w:pStyle w:val="affffc"/>
        <w:ind w:firstLine="482"/>
      </w:pPr>
      <w:r>
        <w:rPr>
          <w:b/>
          <w:color w:val="000000" w:themeColor="text1"/>
        </w:rPr>
        <w:t xml:space="preserve">3  </w:t>
      </w:r>
      <w:r>
        <w:rPr>
          <w:color w:val="000000" w:themeColor="text1"/>
        </w:rPr>
        <w:t>按本规程第</w:t>
      </w:r>
      <w:r>
        <w:rPr>
          <w:rFonts w:hint="eastAsia"/>
        </w:rPr>
        <w:t>4</w:t>
      </w:r>
      <w:r>
        <w:t>.3.3</w:t>
      </w:r>
      <w:r>
        <w:rPr>
          <w:color w:val="000000" w:themeColor="text1"/>
        </w:rPr>
        <w:t>条的规定抽查有不合格的该批次</w:t>
      </w:r>
      <w:r>
        <w:rPr>
          <w:rFonts w:hint="eastAsia"/>
        </w:rPr>
        <w:t>传感光纤</w:t>
      </w:r>
      <w:r>
        <w:rPr>
          <w:rFonts w:hint="eastAsia"/>
          <w:color w:val="000000" w:themeColor="text1"/>
        </w:rPr>
        <w:t>，应加倍抽查；仍有不合格的，应全数标定，或</w:t>
      </w:r>
      <w:r>
        <w:rPr>
          <w:color w:val="000000" w:themeColor="text1"/>
        </w:rPr>
        <w:t>按不合要求产品处置</w:t>
      </w:r>
      <w:r>
        <w:rPr>
          <w:rFonts w:hint="eastAsia"/>
          <w:color w:val="000000" w:themeColor="text1"/>
        </w:rPr>
        <w:t>。</w:t>
      </w:r>
    </w:p>
    <w:p w14:paraId="3A1251E2" w14:textId="77777777" w:rsidR="00E84D83" w:rsidRDefault="0089769B">
      <w:pPr>
        <w:rPr>
          <w:color w:val="000000" w:themeColor="text1"/>
        </w:rPr>
      </w:pPr>
      <w:r>
        <w:rPr>
          <w:b/>
          <w:color w:val="000000" w:themeColor="text1"/>
        </w:rPr>
        <w:t xml:space="preserve">4.3.5  </w:t>
      </w:r>
      <w:r>
        <w:rPr>
          <w:color w:val="000000" w:themeColor="text1"/>
        </w:rPr>
        <w:t>分布式光纤</w:t>
      </w:r>
      <w:r>
        <w:rPr>
          <w:rFonts w:hint="eastAsia"/>
          <w:color w:val="000000" w:themeColor="text1"/>
        </w:rPr>
        <w:t>与解调仪</w:t>
      </w:r>
      <w:r>
        <w:rPr>
          <w:color w:val="000000" w:themeColor="text1"/>
        </w:rPr>
        <w:t>组成的测量系统应</w:t>
      </w:r>
      <w:r>
        <w:rPr>
          <w:rFonts w:hint="eastAsia"/>
          <w:color w:val="000000" w:themeColor="text1"/>
        </w:rPr>
        <w:t>符合下列规定</w:t>
      </w:r>
      <w:r>
        <w:rPr>
          <w:color w:val="000000" w:themeColor="text1"/>
        </w:rPr>
        <w:t>：</w:t>
      </w:r>
    </w:p>
    <w:p w14:paraId="6BDC1009" w14:textId="77777777" w:rsidR="00E84D83" w:rsidRDefault="0089769B">
      <w:pPr>
        <w:ind w:firstLineChars="200" w:firstLine="482"/>
        <w:rPr>
          <w:b/>
          <w:snapToGrid w:val="0"/>
          <w:color w:val="000000" w:themeColor="text1"/>
          <w:szCs w:val="24"/>
        </w:rPr>
      </w:pPr>
      <w:r>
        <w:rPr>
          <w:b/>
          <w:snapToGrid w:val="0"/>
          <w:color w:val="000000" w:themeColor="text1"/>
          <w:szCs w:val="24"/>
        </w:rPr>
        <w:t xml:space="preserve">1  </w:t>
      </w:r>
      <w:r>
        <w:rPr>
          <w:rFonts w:hint="eastAsia"/>
          <w:color w:val="000000" w:themeColor="text1"/>
        </w:rPr>
        <w:t>光纤解调仪具有数据采集、显示和存储功能</w:t>
      </w:r>
      <w:r>
        <w:rPr>
          <w:rFonts w:asciiTheme="minorEastAsia" w:hAnsiTheme="minorEastAsia" w:hint="eastAsia"/>
          <w:color w:val="000000" w:themeColor="text1"/>
          <w:szCs w:val="24"/>
        </w:rPr>
        <w:t>，且</w:t>
      </w:r>
      <w:r>
        <w:rPr>
          <w:rFonts w:hint="eastAsia"/>
          <w:color w:val="000000" w:themeColor="text1"/>
        </w:rPr>
        <w:t>宜具有多点自动测量功能；且</w:t>
      </w:r>
      <w:r>
        <w:rPr>
          <w:snapToGrid w:val="0"/>
          <w:color w:val="000000" w:themeColor="text1"/>
          <w:szCs w:val="24"/>
        </w:rPr>
        <w:t>应在检</w:t>
      </w:r>
      <w:r>
        <w:rPr>
          <w:snapToGrid w:val="0"/>
          <w:color w:val="000000" w:themeColor="text1"/>
        </w:rPr>
        <w:t>定或校准的有效期内</w:t>
      </w:r>
      <w:r>
        <w:rPr>
          <w:rFonts w:hint="eastAsia"/>
          <w:snapToGrid w:val="0"/>
          <w:color w:val="000000" w:themeColor="text1"/>
        </w:rPr>
        <w:t>；</w:t>
      </w:r>
    </w:p>
    <w:p w14:paraId="7460074D" w14:textId="77777777" w:rsidR="00E84D83" w:rsidRDefault="0089769B">
      <w:pPr>
        <w:pStyle w:val="affffc"/>
        <w:ind w:firstLine="482"/>
      </w:pPr>
      <w:r>
        <w:rPr>
          <w:b/>
        </w:rPr>
        <w:t xml:space="preserve">2  </w:t>
      </w:r>
      <w:r>
        <w:rPr>
          <w:rFonts w:hint="eastAsia"/>
        </w:rPr>
        <w:t>当传感光缆构成回路时，应采用基于</w:t>
      </w:r>
      <w:r>
        <w:t>布里渊散射光时域分析技术</w:t>
      </w:r>
      <w:r>
        <w:rPr>
          <w:rFonts w:hint="eastAsia"/>
        </w:rPr>
        <w:t>（</w:t>
      </w:r>
      <w:r>
        <w:rPr>
          <w:color w:val="000000" w:themeColor="text1"/>
        </w:rPr>
        <w:t>BOTDA</w:t>
      </w:r>
      <w:r>
        <w:rPr>
          <w:rFonts w:hint="eastAsia"/>
          <w:color w:val="000000" w:themeColor="text1"/>
        </w:rPr>
        <w:t>）、</w:t>
      </w:r>
      <w:r>
        <w:t>布里渊散射光频域分析技术</w:t>
      </w:r>
      <w:r>
        <w:rPr>
          <w:rFonts w:hint="eastAsia"/>
        </w:rPr>
        <w:t>（</w:t>
      </w:r>
      <w:r>
        <w:rPr>
          <w:rFonts w:hint="eastAsia"/>
          <w:color w:val="000000" w:themeColor="text1"/>
        </w:rPr>
        <w:t>BOFDA</w:t>
      </w:r>
      <w:r>
        <w:rPr>
          <w:rFonts w:hint="eastAsia"/>
          <w:color w:val="000000" w:themeColor="text1"/>
        </w:rPr>
        <w:t>）</w:t>
      </w:r>
      <w:r>
        <w:rPr>
          <w:rFonts w:hint="eastAsia"/>
        </w:rPr>
        <w:t>等技术的光纤解调仪；</w:t>
      </w:r>
    </w:p>
    <w:p w14:paraId="230513AE" w14:textId="77777777" w:rsidR="00E84D83" w:rsidRDefault="0089769B">
      <w:pPr>
        <w:pStyle w:val="affffc"/>
        <w:ind w:firstLine="482"/>
        <w:rPr>
          <w:rFonts w:ascii="等线" w:eastAsia="等线" w:hAnsi="等线"/>
        </w:rPr>
      </w:pPr>
      <w:r>
        <w:rPr>
          <w:b/>
        </w:rPr>
        <w:t xml:space="preserve">3  </w:t>
      </w:r>
      <w:r>
        <w:rPr>
          <w:rFonts w:hint="eastAsia"/>
        </w:rPr>
        <w:t>当传感光缆未构成回路或光损大于</w:t>
      </w:r>
      <w:r>
        <w:rPr>
          <w:rFonts w:hint="eastAsia"/>
        </w:rPr>
        <w:t>10dB</w:t>
      </w:r>
      <w:r>
        <w:rPr>
          <w:rFonts w:hint="eastAsia"/>
        </w:rPr>
        <w:t>时，可采用基于</w:t>
      </w:r>
      <w:r>
        <w:t>布里渊散射光时域反射技术</w:t>
      </w:r>
      <w:r>
        <w:rPr>
          <w:rFonts w:hint="eastAsia"/>
        </w:rPr>
        <w:t>（</w:t>
      </w:r>
      <w:r>
        <w:rPr>
          <w:color w:val="000000" w:themeColor="text1"/>
        </w:rPr>
        <w:t>BOTDR</w:t>
      </w:r>
      <w:r>
        <w:rPr>
          <w:rFonts w:hint="eastAsia"/>
          <w:color w:val="000000" w:themeColor="text1"/>
        </w:rPr>
        <w:t>）</w:t>
      </w:r>
      <w:r>
        <w:rPr>
          <w:rFonts w:hint="eastAsia"/>
        </w:rPr>
        <w:t>等技术的光纤解调仪；</w:t>
      </w:r>
    </w:p>
    <w:p w14:paraId="14D0B3AF" w14:textId="77777777" w:rsidR="00E84D83" w:rsidRDefault="0089769B">
      <w:pPr>
        <w:ind w:firstLineChars="200" w:firstLine="482"/>
      </w:pPr>
      <w:r>
        <w:rPr>
          <w:b/>
        </w:rPr>
        <w:t>4</w:t>
      </w:r>
      <w:r>
        <w:rPr>
          <w:rFonts w:hint="eastAsia"/>
          <w:b/>
        </w:rPr>
        <w:t xml:space="preserve">  </w:t>
      </w:r>
      <w:r>
        <w:rPr>
          <w:rFonts w:hint="eastAsia"/>
        </w:rPr>
        <w:t>解调仪工作环境温度</w:t>
      </w:r>
      <w:r>
        <w:rPr>
          <w:rFonts w:hint="eastAsia"/>
        </w:rPr>
        <w:t>-</w:t>
      </w:r>
      <w:r>
        <w:t>10</w:t>
      </w:r>
      <w:r>
        <w:rPr>
          <w:rFonts w:hint="eastAsia"/>
        </w:rPr>
        <w:t>℃～</w:t>
      </w:r>
      <w:r>
        <w:rPr>
          <w:rFonts w:hint="eastAsia"/>
        </w:rPr>
        <w:t>4</w:t>
      </w:r>
      <w:r>
        <w:t>5</w:t>
      </w:r>
      <w:r>
        <w:rPr>
          <w:rFonts w:hint="eastAsia"/>
        </w:rPr>
        <w:t>℃。</w:t>
      </w:r>
    </w:p>
    <w:p w14:paraId="258A0044" w14:textId="77777777" w:rsidR="00E84D83" w:rsidRDefault="0089769B">
      <w:pPr>
        <w:rPr>
          <w:color w:val="FF0000"/>
        </w:rPr>
      </w:pPr>
      <w:r>
        <w:rPr>
          <w:b/>
        </w:rPr>
        <w:t xml:space="preserve">4.3.6  </w:t>
      </w:r>
      <w:r>
        <w:t>分布式光纤的</w:t>
      </w:r>
      <w:r>
        <w:rPr>
          <w:rFonts w:hint="eastAsia"/>
        </w:rPr>
        <w:t>数据预处理应符合下列规定：</w:t>
      </w:r>
    </w:p>
    <w:p w14:paraId="3A38F351" w14:textId="77777777" w:rsidR="00E84D83" w:rsidRDefault="0089769B">
      <w:pPr>
        <w:pStyle w:val="affffc"/>
        <w:ind w:firstLine="482"/>
        <w:rPr>
          <w:color w:val="000000" w:themeColor="text1"/>
        </w:rPr>
      </w:pPr>
      <w:r>
        <w:rPr>
          <w:b/>
          <w:color w:val="000000" w:themeColor="text1"/>
        </w:rPr>
        <w:t>1</w:t>
      </w:r>
      <w:r>
        <w:rPr>
          <w:rFonts w:hint="eastAsia"/>
          <w:b/>
          <w:color w:val="000000" w:themeColor="text1"/>
        </w:rPr>
        <w:t xml:space="preserve">  </w:t>
      </w:r>
      <w:r>
        <w:rPr>
          <w:rFonts w:hint="eastAsia"/>
          <w:color w:val="000000" w:themeColor="text1"/>
        </w:rPr>
        <w:t>数据标准化宜采用数据插值或抽稀等方法统一测试数据的离散间距</w:t>
      </w:r>
      <w:r>
        <w:rPr>
          <w:rFonts w:hAnsi="宋体" w:hint="eastAsia"/>
          <w:color w:val="000000" w:themeColor="text1"/>
        </w:rPr>
        <w:t>；</w:t>
      </w:r>
    </w:p>
    <w:p w14:paraId="35DB3043" w14:textId="77777777" w:rsidR="00E84D83" w:rsidRDefault="0089769B">
      <w:pPr>
        <w:pStyle w:val="affffc"/>
        <w:ind w:firstLine="482"/>
        <w:rPr>
          <w:color w:val="000000" w:themeColor="text1"/>
        </w:rPr>
      </w:pPr>
      <w:r>
        <w:rPr>
          <w:rFonts w:hint="eastAsia"/>
          <w:b/>
          <w:color w:val="000000" w:themeColor="text1"/>
        </w:rPr>
        <w:t xml:space="preserve">2  </w:t>
      </w:r>
      <w:r>
        <w:rPr>
          <w:rFonts w:hint="eastAsia"/>
          <w:color w:val="000000" w:themeColor="text1"/>
        </w:rPr>
        <w:t>数据对齐，当测试过程中光缆连接线长度发生变化时，应将各测次数据的空间位置进行对齐；</w:t>
      </w:r>
    </w:p>
    <w:p w14:paraId="34D738E8" w14:textId="77777777" w:rsidR="00E84D83" w:rsidRDefault="0089769B">
      <w:pPr>
        <w:pStyle w:val="affffc"/>
        <w:ind w:firstLine="482"/>
        <w:rPr>
          <w:color w:val="000000" w:themeColor="text1"/>
        </w:rPr>
      </w:pPr>
      <w:r>
        <w:rPr>
          <w:rFonts w:hint="eastAsia"/>
          <w:b/>
          <w:color w:val="000000" w:themeColor="text1"/>
        </w:rPr>
        <w:t xml:space="preserve">3  </w:t>
      </w:r>
      <w:r>
        <w:rPr>
          <w:rFonts w:hint="eastAsia"/>
          <w:color w:val="000000" w:themeColor="text1"/>
        </w:rPr>
        <w:t>数据定位应在应变分布曲线上确定桩顶和桩端特征点位置，将测试数据曲线与桩身测点位置进行匹配；</w:t>
      </w:r>
    </w:p>
    <w:p w14:paraId="3FAEE975" w14:textId="77777777" w:rsidR="00E84D83" w:rsidRDefault="0089769B">
      <w:pPr>
        <w:pStyle w:val="affffc"/>
        <w:ind w:firstLine="482"/>
        <w:rPr>
          <w:color w:val="000000" w:themeColor="text1"/>
        </w:rPr>
      </w:pPr>
      <w:r>
        <w:rPr>
          <w:rFonts w:hint="eastAsia"/>
          <w:b/>
          <w:color w:val="000000" w:themeColor="text1"/>
        </w:rPr>
        <w:t xml:space="preserve">4  </w:t>
      </w:r>
      <w:r>
        <w:rPr>
          <w:rFonts w:hint="eastAsia"/>
          <w:color w:val="000000" w:themeColor="text1"/>
        </w:rPr>
        <w:t>数据分段截取宜根据定位结果截取测试目标段对应的应变分布曲线；</w:t>
      </w:r>
    </w:p>
    <w:p w14:paraId="343F0ACA" w14:textId="77777777" w:rsidR="00E84D83" w:rsidRDefault="0089769B">
      <w:pPr>
        <w:pStyle w:val="affffc"/>
        <w:ind w:firstLine="482"/>
        <w:rPr>
          <w:color w:val="000000" w:themeColor="text1"/>
        </w:rPr>
      </w:pPr>
      <w:r>
        <w:rPr>
          <w:rFonts w:hint="eastAsia"/>
          <w:b/>
          <w:color w:val="000000" w:themeColor="text1"/>
        </w:rPr>
        <w:t>5</w:t>
      </w:r>
      <w:r>
        <w:rPr>
          <w:b/>
          <w:color w:val="000000" w:themeColor="text1"/>
        </w:rPr>
        <w:t xml:space="preserve">  </w:t>
      </w:r>
      <w:r>
        <w:rPr>
          <w:rFonts w:hint="eastAsia"/>
          <w:color w:val="000000" w:themeColor="text1"/>
        </w:rPr>
        <w:t>数据平滑宜利用多点平均等数学方法对数据进行平滑处理。</w:t>
      </w:r>
    </w:p>
    <w:p w14:paraId="718DC6B0" w14:textId="77777777" w:rsidR="00E84D83" w:rsidRDefault="0089769B">
      <w:pPr>
        <w:rPr>
          <w:iCs/>
          <w:color w:val="000000"/>
          <w:szCs w:val="21"/>
        </w:rPr>
      </w:pPr>
      <w:r>
        <w:rPr>
          <w:b/>
          <w:color w:val="000000" w:themeColor="text1"/>
          <w:szCs w:val="24"/>
        </w:rPr>
        <w:t>4.3.7</w:t>
      </w:r>
      <w:r>
        <w:rPr>
          <w:rFonts w:hint="eastAsia"/>
          <w:b/>
          <w:color w:val="000000" w:themeColor="text1"/>
          <w:szCs w:val="24"/>
        </w:rPr>
        <w:t xml:space="preserve">  </w:t>
      </w:r>
      <w:r>
        <w:rPr>
          <w:rFonts w:hint="eastAsia"/>
          <w:szCs w:val="24"/>
        </w:rPr>
        <w:t>分布式光纤</w:t>
      </w:r>
      <w:r>
        <w:rPr>
          <w:rFonts w:hint="eastAsia"/>
        </w:rPr>
        <w:t>测点</w:t>
      </w:r>
      <w:r>
        <w:rPr>
          <w:iCs/>
          <w:color w:val="000000"/>
          <w:szCs w:val="21"/>
        </w:rPr>
        <w:t>应变值</w:t>
      </w:r>
      <w:r>
        <w:rPr>
          <w:rFonts w:hint="eastAsia"/>
          <w:iCs/>
          <w:color w:val="000000"/>
          <w:szCs w:val="21"/>
        </w:rPr>
        <w:t>可按</w:t>
      </w:r>
      <w:r>
        <w:rPr>
          <w:iCs/>
          <w:color w:val="000000"/>
          <w:szCs w:val="21"/>
        </w:rPr>
        <w:t>下式进行计算</w:t>
      </w:r>
      <w:r>
        <w:rPr>
          <w:rFonts w:hint="eastAsia"/>
          <w:iCs/>
          <w:color w:val="000000"/>
          <w:szCs w:val="21"/>
        </w:rPr>
        <w:t>：</w:t>
      </w:r>
    </w:p>
    <w:p w14:paraId="670C4FF0" w14:textId="77777777" w:rsidR="00E84D83" w:rsidRDefault="0089769B">
      <w:pPr>
        <w:widowControl/>
        <w:tabs>
          <w:tab w:val="center" w:pos="4201"/>
          <w:tab w:val="right" w:leader="dot" w:pos="9298"/>
        </w:tabs>
        <w:wordWrap w:val="0"/>
        <w:autoSpaceDE w:val="0"/>
        <w:autoSpaceDN w:val="0"/>
        <w:jc w:val="right"/>
        <w:rPr>
          <w:rFonts w:cs="Times New Roman"/>
          <w:color w:val="000000"/>
          <w:kern w:val="0"/>
          <w:szCs w:val="21"/>
        </w:rPr>
      </w:pPr>
      <m:oMath>
        <m:r>
          <w:rPr>
            <w:rFonts w:ascii="Cambria Math" w:hAnsi="Cambria Math" w:cs="Times New Roman"/>
            <w:color w:val="000000" w:themeColor="text1"/>
            <w:spacing w:val="-20"/>
            <w:kern w:val="0"/>
            <w:sz w:val="28"/>
            <w:szCs w:val="28"/>
          </w:rPr>
          <m:t>ε</m:t>
        </m:r>
        <m:r>
          <m:rPr>
            <m:sty m:val="p"/>
          </m:rPr>
          <w:rPr>
            <w:rFonts w:ascii="Cambria Math" w:hAnsi="Cambria Math" w:cs="Times New Roman"/>
            <w:color w:val="000000" w:themeColor="text1"/>
            <w:kern w:val="0"/>
            <w:sz w:val="28"/>
            <w:szCs w:val="28"/>
          </w:rPr>
          <m:t>=</m:t>
        </m:r>
        <m:f>
          <m:fPr>
            <m:ctrlPr>
              <w:rPr>
                <w:rFonts w:ascii="Cambria Math" w:hAnsi="Cambria Math" w:cs="Times New Roman"/>
                <w:color w:val="000000" w:themeColor="text1"/>
                <w:kern w:val="0"/>
                <w:sz w:val="28"/>
                <w:szCs w:val="28"/>
              </w:rPr>
            </m:ctrlPr>
          </m:fPr>
          <m:num>
            <m:r>
              <w:rPr>
                <w:rFonts w:ascii="Cambria Math" w:hAnsi="Cambria Math" w:cs="Times New Roman"/>
                <w:color w:val="000000" w:themeColor="text1"/>
                <w:kern w:val="0"/>
                <w:sz w:val="28"/>
                <w:szCs w:val="28"/>
              </w:rPr>
              <m:t>v</m:t>
            </m:r>
            <m:d>
              <m:dPr>
                <m:ctrlPr>
                  <w:rPr>
                    <w:rFonts w:ascii="Cambria Math" w:hAnsi="Cambria Math" w:cs="Times New Roman"/>
                    <w:i/>
                    <w:color w:val="000000" w:themeColor="text1"/>
                    <w:kern w:val="0"/>
                    <w:sz w:val="28"/>
                    <w:szCs w:val="28"/>
                  </w:rPr>
                </m:ctrlPr>
              </m:dPr>
              <m:e>
                <m:r>
                  <w:rPr>
                    <w:rFonts w:ascii="Cambria Math" w:hAnsi="Cambria Math" w:cs="Times New Roman"/>
                    <w:color w:val="000000" w:themeColor="text1"/>
                    <w:kern w:val="0"/>
                    <w:sz w:val="28"/>
                    <w:szCs w:val="28"/>
                  </w:rPr>
                  <m:t>ε,T</m:t>
                </m:r>
              </m:e>
            </m:d>
            <m:r>
              <w:rPr>
                <w:rFonts w:ascii="Cambria Math" w:hAnsi="Cambria Math" w:cs="Times New Roman"/>
                <w:color w:val="000000" w:themeColor="text1"/>
                <w:kern w:val="0"/>
                <w:sz w:val="28"/>
                <w:szCs w:val="28"/>
              </w:rPr>
              <m:t>-v</m:t>
            </m:r>
            <m:d>
              <m:dPr>
                <m:ctrlPr>
                  <w:rPr>
                    <w:rFonts w:ascii="Cambria Math" w:hAnsi="Cambria Math" w:cs="Times New Roman"/>
                    <w:i/>
                    <w:color w:val="000000" w:themeColor="text1"/>
                    <w:kern w:val="0"/>
                    <w:sz w:val="28"/>
                    <w:szCs w:val="28"/>
                  </w:rPr>
                </m:ctrlPr>
              </m:dPr>
              <m:e>
                <m:sSub>
                  <m:sSubPr>
                    <m:ctrlPr>
                      <w:rPr>
                        <w:rFonts w:ascii="Cambria Math" w:hAnsi="Cambria Math" w:cs="Times New Roman"/>
                        <w:i/>
                        <w:color w:val="000000" w:themeColor="text1"/>
                        <w:kern w:val="0"/>
                        <w:sz w:val="28"/>
                        <w:szCs w:val="28"/>
                      </w:rPr>
                    </m:ctrlPr>
                  </m:sSubPr>
                  <m:e>
                    <m:r>
                      <w:rPr>
                        <w:rFonts w:ascii="Cambria Math" w:hAnsi="Cambria Math" w:cs="Times New Roman"/>
                        <w:color w:val="000000" w:themeColor="text1"/>
                        <w:kern w:val="0"/>
                        <w:sz w:val="28"/>
                        <w:szCs w:val="28"/>
                      </w:rPr>
                      <m:t>ε</m:t>
                    </m:r>
                  </m:e>
                  <m:sub>
                    <m:r>
                      <w:rPr>
                        <w:rFonts w:ascii="Cambria Math" w:hAnsi="Cambria Math" w:cs="Times New Roman"/>
                        <w:color w:val="000000" w:themeColor="text1"/>
                        <w:kern w:val="0"/>
                        <w:sz w:val="28"/>
                        <w:szCs w:val="28"/>
                      </w:rPr>
                      <m:t>0</m:t>
                    </m:r>
                  </m:sub>
                </m:sSub>
                <m:r>
                  <w:rPr>
                    <w:rFonts w:ascii="Cambria Math" w:hAnsi="Cambria Math" w:cs="Times New Roman"/>
                    <w:color w:val="000000" w:themeColor="text1"/>
                    <w:kern w:val="0"/>
                    <w:sz w:val="28"/>
                    <w:szCs w:val="28"/>
                  </w:rPr>
                  <m:t>,</m:t>
                </m:r>
                <m:sSub>
                  <m:sSubPr>
                    <m:ctrlPr>
                      <w:rPr>
                        <w:rFonts w:ascii="Cambria Math" w:hAnsi="Cambria Math" w:cs="Times New Roman"/>
                        <w:i/>
                        <w:color w:val="000000" w:themeColor="text1"/>
                        <w:kern w:val="0"/>
                        <w:sz w:val="28"/>
                        <w:szCs w:val="28"/>
                      </w:rPr>
                    </m:ctrlPr>
                  </m:sSubPr>
                  <m:e>
                    <m:r>
                      <w:rPr>
                        <w:rFonts w:ascii="Cambria Math" w:hAnsi="Cambria Math" w:cs="Times New Roman"/>
                        <w:color w:val="000000" w:themeColor="text1"/>
                        <w:kern w:val="0"/>
                        <w:sz w:val="28"/>
                        <w:szCs w:val="28"/>
                      </w:rPr>
                      <m:t>T</m:t>
                    </m:r>
                  </m:e>
                  <m:sub>
                    <m:r>
                      <w:rPr>
                        <w:rFonts w:ascii="Cambria Math" w:hAnsi="Cambria Math" w:cs="Times New Roman"/>
                        <w:color w:val="000000" w:themeColor="text1"/>
                        <w:kern w:val="0"/>
                        <w:sz w:val="28"/>
                        <w:szCs w:val="28"/>
                      </w:rPr>
                      <m:t>0</m:t>
                    </m:r>
                  </m:sub>
                </m:sSub>
              </m:e>
            </m:d>
            <m:r>
              <w:rPr>
                <w:rFonts w:ascii="Cambria Math" w:hAnsi="Cambria Math" w:cs="Times New Roman"/>
                <w:color w:val="000000" w:themeColor="text1"/>
                <w:kern w:val="0"/>
                <w:sz w:val="28"/>
                <w:szCs w:val="28"/>
              </w:rPr>
              <m:t>-</m:t>
            </m:r>
            <m:sSub>
              <m:sSubPr>
                <m:ctrlPr>
                  <w:rPr>
                    <w:rFonts w:ascii="Cambria Math" w:hAnsi="Cambria Math" w:cs="Times New Roman"/>
                    <w:i/>
                    <w:color w:val="000000" w:themeColor="text1"/>
                    <w:kern w:val="0"/>
                    <w:sz w:val="28"/>
                    <w:szCs w:val="28"/>
                  </w:rPr>
                </m:ctrlPr>
              </m:sSubPr>
              <m:e>
                <m:r>
                  <w:rPr>
                    <w:rFonts w:ascii="Cambria Math" w:hAnsi="Cambria Math" w:cs="Times New Roman"/>
                    <w:color w:val="000000" w:themeColor="text1"/>
                    <w:kern w:val="0"/>
                    <w:sz w:val="28"/>
                    <w:szCs w:val="28"/>
                  </w:rPr>
                  <m:t>C</m:t>
                </m:r>
              </m:e>
              <m:sub>
                <m:r>
                  <w:rPr>
                    <w:rFonts w:ascii="Cambria Math" w:hAnsi="Cambria Math" w:cs="Times New Roman"/>
                    <w:color w:val="000000" w:themeColor="text1"/>
                    <w:kern w:val="0"/>
                    <w:sz w:val="28"/>
                    <w:szCs w:val="28"/>
                  </w:rPr>
                  <m:t>T</m:t>
                </m:r>
              </m:sub>
            </m:sSub>
            <m:r>
              <w:rPr>
                <w:rFonts w:ascii="Cambria Math" w:hAnsi="Cambria Math" w:cs="Times New Roman"/>
                <w:color w:val="000000" w:themeColor="text1"/>
                <w:kern w:val="0"/>
                <w:sz w:val="28"/>
                <w:szCs w:val="28"/>
              </w:rPr>
              <m:t>∆T</m:t>
            </m:r>
          </m:num>
          <m:den>
            <m:r>
              <w:rPr>
                <w:rFonts w:ascii="Cambria Math" w:hAnsi="Cambria Math" w:cs="Times New Roman"/>
                <w:color w:val="000000" w:themeColor="text1"/>
                <w:kern w:val="0"/>
                <w:sz w:val="28"/>
                <w:szCs w:val="28"/>
              </w:rPr>
              <m:t>k</m:t>
            </m:r>
          </m:den>
        </m:f>
      </m:oMath>
      <w:r>
        <w:rPr>
          <w:rFonts w:cs="Times New Roman"/>
          <w:color w:val="000000"/>
          <w:kern w:val="0"/>
          <w:szCs w:val="21"/>
        </w:rPr>
        <w:t xml:space="preserve">                      </w:t>
      </w:r>
      <w:r>
        <w:rPr>
          <w:rFonts w:cs="Times New Roman"/>
          <w:color w:val="000000"/>
          <w:kern w:val="0"/>
          <w:szCs w:val="21"/>
        </w:rPr>
        <w:t>（</w:t>
      </w:r>
      <w:r>
        <w:rPr>
          <w:color w:val="000000" w:themeColor="text1"/>
          <w:kern w:val="0"/>
        </w:rPr>
        <w:t>4.3.7</w:t>
      </w:r>
      <w:r>
        <w:rPr>
          <w:rFonts w:cs="Times New Roman"/>
          <w:color w:val="000000"/>
          <w:kern w:val="0"/>
          <w:szCs w:val="21"/>
        </w:rPr>
        <w:t>）</w:t>
      </w:r>
    </w:p>
    <w:p w14:paraId="5E6389B8" w14:textId="59C61261" w:rsidR="00E84D83" w:rsidRDefault="0089769B">
      <w:pPr>
        <w:autoSpaceDE w:val="0"/>
        <w:autoSpaceDN w:val="0"/>
        <w:adjustRightInd w:val="0"/>
        <w:snapToGrid w:val="0"/>
        <w:jc w:val="left"/>
        <w:rPr>
          <w:rFonts w:ascii="宋体" w:hAnsi="宋体"/>
          <w:szCs w:val="24"/>
        </w:rPr>
      </w:pPr>
      <w:r>
        <w:rPr>
          <w:rFonts w:cs="Times New Roman"/>
          <w:color w:val="000000" w:themeColor="text1"/>
        </w:rPr>
        <w:t>式中：</w:t>
      </w:r>
      <w:r>
        <w:rPr>
          <w:rFonts w:ascii="宋体" w:hAnsi="宋体"/>
          <w:position w:val="-6"/>
          <w:szCs w:val="24"/>
        </w:rPr>
        <w:object w:dxaOrig="204" w:dyaOrig="204" w14:anchorId="52026A94">
          <v:shape id="_x0000_i1028" type="#_x0000_t75" style="width:10pt;height:10pt" o:ole="">
            <v:imagedata r:id="rId21" o:title=""/>
          </v:shape>
          <o:OLEObject Type="Embed" ProgID="Equation.DSMT4" ShapeID="_x0000_i1028" DrawAspect="Content" ObjectID="_1698650853" r:id="rId22"/>
        </w:object>
      </w:r>
      <w:r>
        <w:rPr>
          <w:rFonts w:ascii="宋体" w:hAnsi="宋体"/>
          <w:szCs w:val="24"/>
        </w:rPr>
        <w:t>——</w:t>
      </w:r>
      <w:r>
        <w:rPr>
          <w:rFonts w:ascii="宋体" w:hAnsi="宋体" w:hint="eastAsia"/>
          <w:szCs w:val="24"/>
        </w:rPr>
        <w:t>传感光缆感测点处应变</w:t>
      </w:r>
      <w:r>
        <w:rPr>
          <w:rFonts w:cs="Times New Roman"/>
          <w:color w:val="000000" w:themeColor="text1"/>
        </w:rPr>
        <w:t>值（</w:t>
      </w:r>
      <w:proofErr w:type="spellStart"/>
      <w:r>
        <w:rPr>
          <w:rFonts w:cs="Times New Roman"/>
          <w:color w:val="000000" w:themeColor="text1"/>
        </w:rPr>
        <w:t>με</w:t>
      </w:r>
      <w:proofErr w:type="spellEnd"/>
      <w:r>
        <w:rPr>
          <w:rFonts w:cs="Times New Roman"/>
          <w:color w:val="000000" w:themeColor="text1"/>
        </w:rPr>
        <w:t>）</w:t>
      </w:r>
      <w:r>
        <w:rPr>
          <w:rFonts w:ascii="宋体" w:hAnsi="宋体" w:hint="eastAsia"/>
          <w:szCs w:val="24"/>
        </w:rPr>
        <w:t>；</w:t>
      </w:r>
    </w:p>
    <w:p w14:paraId="2BA74863" w14:textId="77777777" w:rsidR="00E84D83" w:rsidRDefault="0089769B">
      <w:pPr>
        <w:snapToGrid w:val="0"/>
        <w:ind w:firstLineChars="101" w:firstLine="242"/>
        <w:rPr>
          <w:rFonts w:ascii="宋体" w:hAnsi="宋体"/>
          <w:color w:val="000000" w:themeColor="text1"/>
          <w:szCs w:val="24"/>
        </w:rPr>
      </w:pPr>
      <m:oMath>
        <m:r>
          <w:rPr>
            <w:rFonts w:ascii="Cambria Math" w:hAnsi="Cambria Math"/>
            <w:color w:val="000000" w:themeColor="text1"/>
            <w:kern w:val="0"/>
            <w:szCs w:val="21"/>
          </w:rPr>
          <m:t>v</m:t>
        </m:r>
        <m:d>
          <m:dPr>
            <m:ctrlPr>
              <w:rPr>
                <w:rFonts w:ascii="Cambria Math" w:hAnsi="Cambria Math"/>
                <w:i/>
                <w:color w:val="000000" w:themeColor="text1"/>
                <w:kern w:val="0"/>
                <w:szCs w:val="21"/>
              </w:rPr>
            </m:ctrlPr>
          </m:dPr>
          <m:e>
            <m:r>
              <w:rPr>
                <w:rFonts w:ascii="Cambria Math" w:hAnsi="Cambria Math"/>
                <w:color w:val="000000" w:themeColor="text1"/>
                <w:kern w:val="0"/>
                <w:szCs w:val="21"/>
              </w:rPr>
              <m:t>ε,T</m:t>
            </m:r>
          </m:e>
        </m:d>
      </m:oMath>
      <w:r>
        <w:rPr>
          <w:rFonts w:ascii="宋体" w:hAnsi="宋体"/>
          <w:color w:val="000000" w:themeColor="text1"/>
          <w:szCs w:val="24"/>
        </w:rPr>
        <w:t>——测量时的</w:t>
      </w:r>
      <w:r>
        <w:rPr>
          <w:rFonts w:ascii="宋体" w:hAnsi="宋体" w:hint="eastAsia"/>
          <w:color w:val="000000" w:themeColor="text1"/>
          <w:szCs w:val="24"/>
        </w:rPr>
        <w:t>布里渊频移（M</w:t>
      </w:r>
      <w:r>
        <w:rPr>
          <w:rFonts w:ascii="宋体" w:hAnsi="宋体"/>
          <w:color w:val="000000" w:themeColor="text1"/>
          <w:szCs w:val="24"/>
        </w:rPr>
        <w:t>Hz</w:t>
      </w:r>
      <w:r>
        <w:rPr>
          <w:rFonts w:ascii="宋体" w:hAnsi="宋体" w:hint="eastAsia"/>
          <w:color w:val="000000" w:themeColor="text1"/>
          <w:szCs w:val="24"/>
        </w:rPr>
        <w:t>）；</w:t>
      </w:r>
    </w:p>
    <w:p w14:paraId="4B90D10F" w14:textId="77777777" w:rsidR="00E84D83" w:rsidRDefault="0089769B">
      <w:pPr>
        <w:snapToGrid w:val="0"/>
        <w:ind w:firstLineChars="50" w:firstLine="120"/>
        <w:rPr>
          <w:rFonts w:ascii="宋体" w:hAnsi="宋体"/>
          <w:color w:val="000000" w:themeColor="text1"/>
          <w:kern w:val="0"/>
          <w:szCs w:val="21"/>
        </w:rPr>
      </w:pPr>
      <m:oMath>
        <m:r>
          <w:rPr>
            <w:rFonts w:ascii="Cambria Math" w:hAnsi="Cambria Math"/>
            <w:color w:val="000000" w:themeColor="text1"/>
            <w:kern w:val="0"/>
            <w:szCs w:val="21"/>
          </w:rPr>
          <m:t>v</m:t>
        </m:r>
        <m:d>
          <m:dPr>
            <m:ctrlPr>
              <w:rPr>
                <w:rFonts w:ascii="Cambria Math" w:hAnsi="Cambria Math"/>
                <w:i/>
                <w:color w:val="000000" w:themeColor="text1"/>
                <w:kern w:val="0"/>
                <w:szCs w:val="21"/>
              </w:rPr>
            </m:ctrlPr>
          </m:dPr>
          <m:e>
            <m:sSub>
              <m:sSubPr>
                <m:ctrlPr>
                  <w:rPr>
                    <w:rFonts w:ascii="Cambria Math" w:hAnsi="Cambria Math"/>
                    <w:i/>
                    <w:color w:val="000000" w:themeColor="text1"/>
                    <w:kern w:val="0"/>
                    <w:szCs w:val="21"/>
                  </w:rPr>
                </m:ctrlPr>
              </m:sSubPr>
              <m:e>
                <m:r>
                  <w:rPr>
                    <w:rFonts w:ascii="Cambria Math" w:hAnsi="Cambria Math"/>
                    <w:color w:val="000000" w:themeColor="text1"/>
                    <w:kern w:val="0"/>
                    <w:szCs w:val="21"/>
                  </w:rPr>
                  <m:t>ε</m:t>
                </m:r>
              </m:e>
              <m:sub>
                <m:r>
                  <w:rPr>
                    <w:rFonts w:ascii="Cambria Math" w:hAnsi="Cambria Math"/>
                    <w:color w:val="000000" w:themeColor="text1"/>
                    <w:kern w:val="0"/>
                    <w:szCs w:val="21"/>
                  </w:rPr>
                  <m:t>0</m:t>
                </m:r>
              </m:sub>
            </m:sSub>
            <m:r>
              <w:rPr>
                <w:rFonts w:ascii="Cambria Math" w:hAnsi="Cambria Math"/>
                <w:color w:val="000000" w:themeColor="text1"/>
                <w:kern w:val="0"/>
                <w:szCs w:val="21"/>
              </w:rPr>
              <m:t>,</m:t>
            </m:r>
            <m:sSub>
              <m:sSubPr>
                <m:ctrlPr>
                  <w:rPr>
                    <w:rFonts w:ascii="Cambria Math" w:hAnsi="Cambria Math"/>
                    <w:i/>
                    <w:color w:val="000000" w:themeColor="text1"/>
                    <w:kern w:val="0"/>
                    <w:szCs w:val="21"/>
                  </w:rPr>
                </m:ctrlPr>
              </m:sSubPr>
              <m:e>
                <m:r>
                  <w:rPr>
                    <w:rFonts w:ascii="Cambria Math" w:hAnsi="Cambria Math"/>
                    <w:color w:val="000000" w:themeColor="text1"/>
                    <w:kern w:val="0"/>
                    <w:szCs w:val="21"/>
                  </w:rPr>
                  <m:t>T</m:t>
                </m:r>
              </m:e>
              <m:sub>
                <m:r>
                  <w:rPr>
                    <w:rFonts w:ascii="Cambria Math" w:hAnsi="Cambria Math"/>
                    <w:color w:val="000000" w:themeColor="text1"/>
                    <w:kern w:val="0"/>
                    <w:szCs w:val="21"/>
                  </w:rPr>
                  <m:t>0</m:t>
                </m:r>
              </m:sub>
            </m:sSub>
          </m:e>
        </m:d>
      </m:oMath>
      <w:r>
        <w:rPr>
          <w:rFonts w:ascii="宋体" w:hAnsi="宋体"/>
          <w:color w:val="000000" w:themeColor="text1"/>
          <w:szCs w:val="24"/>
        </w:rPr>
        <w:t>——初始</w:t>
      </w:r>
      <w:r>
        <w:rPr>
          <w:rFonts w:ascii="宋体" w:hAnsi="宋体" w:hint="eastAsia"/>
          <w:color w:val="000000" w:themeColor="text1"/>
          <w:szCs w:val="24"/>
        </w:rPr>
        <w:t>布里渊频移（M</w:t>
      </w:r>
      <w:r>
        <w:rPr>
          <w:rFonts w:ascii="宋体" w:hAnsi="宋体"/>
          <w:color w:val="000000" w:themeColor="text1"/>
          <w:szCs w:val="24"/>
        </w:rPr>
        <w:t>Hz</w:t>
      </w:r>
      <w:r>
        <w:rPr>
          <w:rFonts w:ascii="宋体" w:hAnsi="宋体" w:hint="eastAsia"/>
          <w:color w:val="000000" w:themeColor="text1"/>
          <w:szCs w:val="24"/>
        </w:rPr>
        <w:t>）；</w:t>
      </w:r>
    </w:p>
    <w:p w14:paraId="0DB11727" w14:textId="77777777" w:rsidR="00E84D83" w:rsidRDefault="0089769B">
      <w:pPr>
        <w:snapToGrid w:val="0"/>
        <w:ind w:firstLineChars="297" w:firstLine="713"/>
        <w:rPr>
          <w:rFonts w:ascii="宋体" w:hAnsi="宋体"/>
          <w:szCs w:val="24"/>
        </w:rPr>
      </w:pPr>
      <w:r>
        <w:rPr>
          <w:rFonts w:ascii="宋体" w:hAnsi="宋体"/>
          <w:position w:val="-4"/>
          <w:szCs w:val="24"/>
        </w:rPr>
        <w:object w:dxaOrig="204" w:dyaOrig="258" w14:anchorId="41BF9AFD">
          <v:shape id="_x0000_i1029" type="#_x0000_t75" style="width:10pt;height:13.75pt" o:ole="">
            <v:imagedata r:id="rId23" o:title=""/>
          </v:shape>
          <o:OLEObject Type="Embed" ProgID="Equation.DSMT4" ShapeID="_x0000_i1029" DrawAspect="Content" ObjectID="_1698650854" r:id="rId24"/>
        </w:object>
      </w:r>
      <w:r>
        <w:rPr>
          <w:rFonts w:ascii="宋体" w:hAnsi="宋体"/>
          <w:szCs w:val="24"/>
        </w:rPr>
        <w:t>——</w:t>
      </w:r>
      <w:r>
        <w:rPr>
          <w:rFonts w:ascii="宋体" w:hAnsi="宋体" w:hint="eastAsia"/>
          <w:szCs w:val="24"/>
        </w:rPr>
        <w:t>传感光缆感测点处结构温度（</w:t>
      </w:r>
      <w:r>
        <w:rPr>
          <w:rFonts w:ascii="宋体" w:hAnsi="宋体" w:hint="eastAsia"/>
          <w:szCs w:val="24"/>
          <w:vertAlign w:val="superscript"/>
        </w:rPr>
        <w:t>0</w:t>
      </w:r>
      <w:r>
        <w:rPr>
          <w:rFonts w:ascii="宋体" w:hAnsi="宋体"/>
          <w:szCs w:val="24"/>
        </w:rPr>
        <w:t>C</w:t>
      </w:r>
      <w:r>
        <w:rPr>
          <w:rFonts w:ascii="宋体" w:hAnsi="宋体" w:hint="eastAsia"/>
          <w:szCs w:val="24"/>
        </w:rPr>
        <w:t>）；</w:t>
      </w:r>
    </w:p>
    <w:p w14:paraId="5DD1D974" w14:textId="77777777" w:rsidR="00E84D83" w:rsidRDefault="0089769B">
      <w:pPr>
        <w:snapToGrid w:val="0"/>
        <w:ind w:firstLineChars="280" w:firstLine="672"/>
        <w:rPr>
          <w:rFonts w:ascii="宋体" w:hAnsi="宋体"/>
          <w:szCs w:val="24"/>
        </w:rPr>
      </w:pPr>
      <w:r>
        <w:rPr>
          <w:rFonts w:ascii="宋体" w:hAnsi="宋体"/>
          <w:position w:val="-12"/>
          <w:szCs w:val="24"/>
        </w:rPr>
        <w:object w:dxaOrig="258" w:dyaOrig="367" w14:anchorId="6EA9B2F9">
          <v:shape id="_x0000_i1030" type="#_x0000_t75" style="width:13.75pt;height:18.15pt" o:ole="">
            <v:imagedata r:id="rId25" o:title=""/>
          </v:shape>
          <o:OLEObject Type="Embed" ProgID="Equation.DSMT4" ShapeID="_x0000_i1030" DrawAspect="Content" ObjectID="_1698650855" r:id="rId26"/>
        </w:object>
      </w:r>
      <w:r>
        <w:rPr>
          <w:rFonts w:ascii="宋体" w:hAnsi="宋体"/>
          <w:szCs w:val="24"/>
        </w:rPr>
        <w:t>——</w:t>
      </w:r>
      <w:r>
        <w:rPr>
          <w:rFonts w:ascii="宋体" w:hAnsi="宋体" w:hint="eastAsia"/>
          <w:szCs w:val="24"/>
        </w:rPr>
        <w:t>传感光缆感测点处结构初始应变</w:t>
      </w:r>
      <w:r>
        <w:rPr>
          <w:color w:val="000000" w:themeColor="text1"/>
        </w:rPr>
        <w:t>值（</w:t>
      </w:r>
      <w:proofErr w:type="spellStart"/>
      <w:r>
        <w:rPr>
          <w:color w:val="000000" w:themeColor="text1"/>
        </w:rPr>
        <w:t>με</w:t>
      </w:r>
      <w:proofErr w:type="spellEnd"/>
      <w:r>
        <w:rPr>
          <w:color w:val="000000" w:themeColor="text1"/>
        </w:rPr>
        <w:t>）</w:t>
      </w:r>
      <w:r>
        <w:rPr>
          <w:rFonts w:ascii="宋体" w:hAnsi="宋体" w:hint="eastAsia"/>
          <w:szCs w:val="24"/>
        </w:rPr>
        <w:t>；</w:t>
      </w:r>
    </w:p>
    <w:p w14:paraId="56903060" w14:textId="77777777" w:rsidR="00E84D83" w:rsidRDefault="0089769B">
      <w:pPr>
        <w:snapToGrid w:val="0"/>
        <w:ind w:firstLineChars="280" w:firstLine="672"/>
        <w:rPr>
          <w:rFonts w:ascii="宋体" w:hAnsi="宋体"/>
          <w:szCs w:val="24"/>
        </w:rPr>
      </w:pPr>
      <w:r>
        <w:rPr>
          <w:rFonts w:ascii="宋体" w:hAnsi="宋体"/>
          <w:position w:val="-12"/>
          <w:szCs w:val="24"/>
        </w:rPr>
        <w:object w:dxaOrig="258" w:dyaOrig="367" w14:anchorId="7F43FD34">
          <v:shape id="_x0000_i1031" type="#_x0000_t75" style="width:13.75pt;height:18.15pt" o:ole="">
            <v:imagedata r:id="rId27" o:title=""/>
          </v:shape>
          <o:OLEObject Type="Embed" ProgID="Equation.DSMT4" ShapeID="_x0000_i1031" DrawAspect="Content" ObjectID="_1698650856" r:id="rId28"/>
        </w:object>
      </w:r>
      <w:r>
        <w:rPr>
          <w:rFonts w:ascii="宋体" w:hAnsi="宋体"/>
          <w:szCs w:val="24"/>
        </w:rPr>
        <w:t>——</w:t>
      </w:r>
      <w:r>
        <w:rPr>
          <w:rFonts w:ascii="宋体" w:hAnsi="宋体" w:hint="eastAsia"/>
          <w:szCs w:val="24"/>
        </w:rPr>
        <w:t>传感光缆感测点处结构初始温度（</w:t>
      </w:r>
      <w:r>
        <w:rPr>
          <w:rFonts w:ascii="宋体" w:hAnsi="宋体" w:hint="eastAsia"/>
          <w:szCs w:val="24"/>
          <w:vertAlign w:val="superscript"/>
        </w:rPr>
        <w:t>0</w:t>
      </w:r>
      <w:r>
        <w:rPr>
          <w:rFonts w:ascii="宋体" w:hAnsi="宋体"/>
          <w:szCs w:val="24"/>
        </w:rPr>
        <w:t>C</w:t>
      </w:r>
      <w:r>
        <w:rPr>
          <w:rFonts w:ascii="宋体" w:hAnsi="宋体" w:hint="eastAsia"/>
          <w:szCs w:val="24"/>
        </w:rPr>
        <w:t>）；</w:t>
      </w:r>
    </w:p>
    <w:p w14:paraId="749CA8AA" w14:textId="77777777" w:rsidR="00E84D83" w:rsidRDefault="0089769B">
      <w:pPr>
        <w:ind w:leftChars="295" w:left="1414" w:hangingChars="294" w:hanging="706"/>
        <w:rPr>
          <w:color w:val="000000" w:themeColor="text1"/>
        </w:rPr>
      </w:pPr>
      <w:r>
        <w:rPr>
          <w:i/>
          <w:color w:val="000000" w:themeColor="text1"/>
        </w:rPr>
        <w:lastRenderedPageBreak/>
        <w:t>k</w:t>
      </w:r>
      <w:r>
        <w:rPr>
          <w:rFonts w:hint="eastAsia"/>
          <w:color w:val="000000" w:themeColor="text1"/>
        </w:rPr>
        <w:t>——</w:t>
      </w:r>
      <w:r>
        <w:rPr>
          <w:rFonts w:cs="Times New Roman" w:hint="eastAsia"/>
          <w:color w:val="000000" w:themeColor="text1"/>
        </w:rPr>
        <w:t>传感光缆</w:t>
      </w:r>
      <w:r>
        <w:rPr>
          <w:rFonts w:cs="Times New Roman"/>
          <w:color w:val="000000" w:themeColor="text1"/>
        </w:rPr>
        <w:t>传感系数</w:t>
      </w:r>
      <w:r>
        <w:rPr>
          <w:color w:val="000000" w:themeColor="text1"/>
        </w:rPr>
        <w:t>（</w:t>
      </w:r>
      <w:r>
        <w:rPr>
          <w:color w:val="000000" w:themeColor="text1"/>
        </w:rPr>
        <w:t>MHz/</w:t>
      </w:r>
      <w:proofErr w:type="spellStart"/>
      <w:r>
        <w:rPr>
          <w:color w:val="000000" w:themeColor="text1"/>
        </w:rPr>
        <w:t>με</w:t>
      </w:r>
      <w:proofErr w:type="spellEnd"/>
      <w:r>
        <w:rPr>
          <w:color w:val="000000" w:themeColor="text1"/>
        </w:rPr>
        <w:t>）</w:t>
      </w:r>
      <w:r>
        <w:rPr>
          <w:rFonts w:hint="eastAsia"/>
          <w:color w:val="000000" w:themeColor="text1"/>
        </w:rPr>
        <w:t>；</w:t>
      </w:r>
    </w:p>
    <w:p w14:paraId="38FF8123" w14:textId="77777777" w:rsidR="00E84D83" w:rsidRDefault="0089769B">
      <w:pPr>
        <w:snapToGrid w:val="0"/>
        <w:ind w:firstLineChars="236" w:firstLine="566"/>
        <w:rPr>
          <w:rFonts w:ascii="宋体" w:hAnsi="宋体"/>
          <w:szCs w:val="24"/>
        </w:rPr>
      </w:pPr>
      <w:r>
        <w:rPr>
          <w:rFonts w:ascii="宋体" w:hAnsi="宋体"/>
          <w:position w:val="-12"/>
          <w:szCs w:val="24"/>
        </w:rPr>
        <w:object w:dxaOrig="326" w:dyaOrig="367" w14:anchorId="6E55B2BE">
          <v:shape id="_x0000_i1032" type="#_x0000_t75" style="width:16.9pt;height:18.15pt" o:ole="">
            <v:imagedata r:id="rId29" o:title=""/>
          </v:shape>
          <o:OLEObject Type="Embed" ProgID="Equation.DSMT4" ShapeID="_x0000_i1032" DrawAspect="Content" ObjectID="_1698650857" r:id="rId30"/>
        </w:object>
      </w:r>
      <w:r>
        <w:rPr>
          <w:rFonts w:ascii="宋体" w:hAnsi="宋体"/>
          <w:szCs w:val="24"/>
        </w:rPr>
        <w:t>——</w:t>
      </w:r>
      <w:r>
        <w:rPr>
          <w:rFonts w:ascii="宋体" w:hAnsi="宋体" w:hint="eastAsia"/>
          <w:szCs w:val="24"/>
        </w:rPr>
        <w:t>布里渊频移温度影响系数</w:t>
      </w:r>
      <w:r>
        <w:t>（</w:t>
      </w:r>
      <w:r>
        <w:t>MHz/</w:t>
      </w:r>
      <w:r>
        <w:rPr>
          <w:rFonts w:ascii="宋体" w:hAnsi="宋体" w:hint="eastAsia"/>
          <w:szCs w:val="24"/>
          <w:vertAlign w:val="superscript"/>
        </w:rPr>
        <w:t>0</w:t>
      </w:r>
      <w:r>
        <w:rPr>
          <w:rFonts w:ascii="宋体" w:hAnsi="宋体"/>
          <w:szCs w:val="24"/>
        </w:rPr>
        <w:t>C</w:t>
      </w:r>
      <w:r>
        <w:t>）</w:t>
      </w:r>
      <w:r>
        <w:rPr>
          <w:rFonts w:ascii="宋体" w:hAnsi="宋体" w:hint="eastAsia"/>
          <w:szCs w:val="24"/>
        </w:rPr>
        <w:t>；</w:t>
      </w:r>
    </w:p>
    <w:p w14:paraId="3D09ED76" w14:textId="77777777" w:rsidR="00E84D83" w:rsidRDefault="0089769B">
      <w:pPr>
        <w:autoSpaceDE w:val="0"/>
        <w:autoSpaceDN w:val="0"/>
        <w:adjustRightInd w:val="0"/>
        <w:snapToGrid w:val="0"/>
        <w:ind w:firstLineChars="236" w:firstLine="566"/>
        <w:jc w:val="left"/>
        <w:rPr>
          <w:rFonts w:ascii="宋体" w:hAnsi="宋体"/>
          <w:szCs w:val="24"/>
        </w:rPr>
      </w:pPr>
      <w:r>
        <w:rPr>
          <w:rFonts w:ascii="宋体" w:hAnsi="宋体"/>
          <w:position w:val="-4"/>
          <w:szCs w:val="24"/>
        </w:rPr>
        <w:object w:dxaOrig="380" w:dyaOrig="258" w14:anchorId="68B710CB">
          <v:shape id="_x0000_i1033" type="#_x0000_t75" style="width:19.4pt;height:13.75pt" o:ole="">
            <v:imagedata r:id="rId31" o:title=""/>
          </v:shape>
          <o:OLEObject Type="Embed" ProgID="Equation.DSMT4" ShapeID="_x0000_i1033" DrawAspect="Content" ObjectID="_1698650858" r:id="rId32"/>
        </w:object>
      </w:r>
      <w:r>
        <w:rPr>
          <w:rFonts w:ascii="宋体" w:hAnsi="宋体"/>
          <w:szCs w:val="24"/>
        </w:rPr>
        <w:t>——</w:t>
      </w:r>
      <w:r>
        <w:rPr>
          <w:rFonts w:ascii="宋体" w:hAnsi="宋体" w:hint="eastAsia"/>
          <w:szCs w:val="24"/>
        </w:rPr>
        <w:t>相较于初始时的温度变化量（</w:t>
      </w:r>
      <w:r>
        <w:rPr>
          <w:rFonts w:ascii="宋体" w:hAnsi="宋体" w:hint="eastAsia"/>
          <w:szCs w:val="24"/>
          <w:vertAlign w:val="superscript"/>
        </w:rPr>
        <w:t>0</w:t>
      </w:r>
      <w:r>
        <w:rPr>
          <w:rFonts w:ascii="宋体" w:hAnsi="宋体"/>
          <w:szCs w:val="24"/>
        </w:rPr>
        <w:t>C</w:t>
      </w:r>
      <w:r>
        <w:rPr>
          <w:rFonts w:ascii="宋体" w:hAnsi="宋体" w:hint="eastAsia"/>
          <w:szCs w:val="24"/>
        </w:rPr>
        <w:t>）。</w:t>
      </w:r>
    </w:p>
    <w:p w14:paraId="40E7A83A" w14:textId="77777777" w:rsidR="00E84D83" w:rsidRDefault="0089769B">
      <w:pPr>
        <w:pStyle w:val="2"/>
        <w:rPr>
          <w:color w:val="000000" w:themeColor="text1"/>
        </w:rPr>
      </w:pPr>
      <w:bookmarkStart w:id="83" w:name="_Toc85798913"/>
      <w:bookmarkStart w:id="84" w:name="_Toc81562473"/>
      <w:bookmarkStart w:id="85" w:name="_Toc85636575"/>
      <w:bookmarkStart w:id="86" w:name="_Toc13021"/>
      <w:bookmarkStart w:id="87" w:name="_Toc85800362"/>
      <w:bookmarkStart w:id="88" w:name="_Toc85800424"/>
      <w:r>
        <w:rPr>
          <w:rFonts w:hint="eastAsia"/>
          <w:color w:val="000000" w:themeColor="text1"/>
        </w:rPr>
        <w:t>4</w:t>
      </w:r>
      <w:r>
        <w:rPr>
          <w:color w:val="000000" w:themeColor="text1"/>
        </w:rPr>
        <w:t xml:space="preserve">.4  </w:t>
      </w:r>
      <w:r>
        <w:rPr>
          <w:rFonts w:hint="eastAsia"/>
          <w:color w:val="000000" w:themeColor="text1"/>
        </w:rPr>
        <w:t>滑动测微计</w:t>
      </w:r>
      <w:bookmarkEnd w:id="83"/>
      <w:bookmarkEnd w:id="84"/>
      <w:bookmarkEnd w:id="85"/>
      <w:bookmarkEnd w:id="86"/>
      <w:bookmarkEnd w:id="87"/>
      <w:bookmarkEnd w:id="88"/>
    </w:p>
    <w:p w14:paraId="122D832D" w14:textId="77777777" w:rsidR="00E84D83" w:rsidRDefault="0089769B">
      <w:r>
        <w:rPr>
          <w:rFonts w:hint="eastAsia"/>
          <w:b/>
          <w:kern w:val="0"/>
        </w:rPr>
        <w:t>4.</w:t>
      </w:r>
      <w:r>
        <w:rPr>
          <w:b/>
          <w:kern w:val="0"/>
        </w:rPr>
        <w:t>4.1</w:t>
      </w:r>
      <w:r>
        <w:rPr>
          <w:rFonts w:hint="eastAsia"/>
          <w:b/>
          <w:kern w:val="0"/>
        </w:rPr>
        <w:t xml:space="preserve">  </w:t>
      </w:r>
      <w:r>
        <w:rPr>
          <w:rFonts w:hint="eastAsia"/>
        </w:rPr>
        <w:t>滑动测微计与滑动变形计探头的主要性能指标应满足表</w:t>
      </w:r>
      <w:r>
        <w:rPr>
          <w:rFonts w:hint="eastAsia"/>
        </w:rPr>
        <w:t>4.</w:t>
      </w:r>
      <w:r>
        <w:t>4.1</w:t>
      </w:r>
      <w:r>
        <w:rPr>
          <w:rFonts w:hint="eastAsia"/>
        </w:rPr>
        <w:t>的要求。</w:t>
      </w:r>
    </w:p>
    <w:p w14:paraId="770E2179" w14:textId="77777777" w:rsidR="00E84D83" w:rsidRDefault="0089769B">
      <w:pPr>
        <w:jc w:val="center"/>
        <w:rPr>
          <w:b/>
          <w:color w:val="000000" w:themeColor="text1"/>
          <w:sz w:val="21"/>
          <w:szCs w:val="21"/>
        </w:rPr>
      </w:pPr>
      <w:r>
        <w:rPr>
          <w:rFonts w:hint="eastAsia"/>
          <w:b/>
          <w:color w:val="000000" w:themeColor="text1"/>
          <w:sz w:val="21"/>
          <w:szCs w:val="21"/>
        </w:rPr>
        <w:t>表</w:t>
      </w:r>
      <w:r>
        <w:rPr>
          <w:rFonts w:hint="eastAsia"/>
          <w:b/>
          <w:color w:val="000000" w:themeColor="text1"/>
          <w:sz w:val="21"/>
          <w:szCs w:val="21"/>
        </w:rPr>
        <w:t>4.</w:t>
      </w:r>
      <w:r>
        <w:rPr>
          <w:b/>
          <w:color w:val="000000" w:themeColor="text1"/>
          <w:sz w:val="21"/>
          <w:szCs w:val="21"/>
        </w:rPr>
        <w:t>4.1</w:t>
      </w:r>
      <w:r>
        <w:rPr>
          <w:rFonts w:hint="eastAsia"/>
          <w:b/>
          <w:color w:val="000000" w:themeColor="text1"/>
          <w:sz w:val="21"/>
          <w:szCs w:val="21"/>
        </w:rPr>
        <w:t xml:space="preserve"> </w:t>
      </w:r>
      <w:r>
        <w:rPr>
          <w:b/>
          <w:color w:val="000000" w:themeColor="text1"/>
          <w:sz w:val="21"/>
          <w:szCs w:val="21"/>
        </w:rPr>
        <w:t xml:space="preserve"> </w:t>
      </w:r>
      <w:r>
        <w:rPr>
          <w:rFonts w:hint="eastAsia"/>
          <w:b/>
          <w:color w:val="000000" w:themeColor="text1"/>
          <w:sz w:val="21"/>
          <w:szCs w:val="21"/>
        </w:rPr>
        <w:t>滑动测微探头主要性能指标</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418"/>
        <w:gridCol w:w="2561"/>
        <w:gridCol w:w="2763"/>
      </w:tblGrid>
      <w:tr w:rsidR="00E84D83" w14:paraId="37347A1F" w14:textId="77777777" w:rsidTr="0092148E">
        <w:tc>
          <w:tcPr>
            <w:tcW w:w="2972" w:type="dxa"/>
            <w:gridSpan w:val="2"/>
          </w:tcPr>
          <w:p w14:paraId="74270DC6" w14:textId="77777777" w:rsidR="00E84D83" w:rsidRDefault="0089769B">
            <w:pPr>
              <w:spacing w:line="300" w:lineRule="auto"/>
              <w:jc w:val="center"/>
              <w:rPr>
                <w:color w:val="000000" w:themeColor="text1"/>
                <w:kern w:val="0"/>
                <w:sz w:val="21"/>
                <w:szCs w:val="21"/>
              </w:rPr>
            </w:pPr>
            <w:r>
              <w:rPr>
                <w:rFonts w:hint="eastAsia"/>
                <w:color w:val="000000" w:themeColor="text1"/>
                <w:kern w:val="0"/>
                <w:sz w:val="21"/>
                <w:szCs w:val="21"/>
              </w:rPr>
              <w:t>探头种类</w:t>
            </w:r>
          </w:p>
        </w:tc>
        <w:tc>
          <w:tcPr>
            <w:tcW w:w="2561" w:type="dxa"/>
          </w:tcPr>
          <w:p w14:paraId="194857A6" w14:textId="77777777" w:rsidR="00E84D83" w:rsidRDefault="0089769B">
            <w:pPr>
              <w:spacing w:line="300" w:lineRule="auto"/>
              <w:jc w:val="center"/>
              <w:rPr>
                <w:color w:val="000000" w:themeColor="text1"/>
                <w:kern w:val="0"/>
                <w:sz w:val="21"/>
                <w:szCs w:val="21"/>
              </w:rPr>
            </w:pPr>
            <w:r>
              <w:rPr>
                <w:rFonts w:hint="eastAsia"/>
                <w:color w:val="000000" w:themeColor="text1"/>
                <w:kern w:val="0"/>
                <w:sz w:val="21"/>
                <w:szCs w:val="21"/>
              </w:rPr>
              <w:t>滑动测微计</w:t>
            </w:r>
          </w:p>
        </w:tc>
        <w:tc>
          <w:tcPr>
            <w:tcW w:w="2763" w:type="dxa"/>
          </w:tcPr>
          <w:p w14:paraId="07573261" w14:textId="77777777" w:rsidR="00E84D83" w:rsidRDefault="0089769B">
            <w:pPr>
              <w:spacing w:line="300" w:lineRule="auto"/>
              <w:jc w:val="center"/>
              <w:rPr>
                <w:color w:val="000000" w:themeColor="text1"/>
                <w:kern w:val="0"/>
                <w:sz w:val="21"/>
                <w:szCs w:val="21"/>
              </w:rPr>
            </w:pPr>
            <w:r>
              <w:rPr>
                <w:rFonts w:hint="eastAsia"/>
                <w:color w:val="000000" w:themeColor="text1"/>
                <w:kern w:val="0"/>
                <w:sz w:val="21"/>
                <w:szCs w:val="21"/>
              </w:rPr>
              <w:t>滑动变形计</w:t>
            </w:r>
          </w:p>
        </w:tc>
      </w:tr>
      <w:tr w:rsidR="00E84D83" w14:paraId="6D7C59B0" w14:textId="77777777" w:rsidTr="0092148E">
        <w:tc>
          <w:tcPr>
            <w:tcW w:w="2972" w:type="dxa"/>
            <w:gridSpan w:val="2"/>
          </w:tcPr>
          <w:p w14:paraId="733DCAA7" w14:textId="77777777" w:rsidR="00E84D83" w:rsidRDefault="0089769B">
            <w:pPr>
              <w:spacing w:line="300" w:lineRule="auto"/>
              <w:jc w:val="center"/>
              <w:rPr>
                <w:color w:val="000000" w:themeColor="text1"/>
                <w:kern w:val="0"/>
                <w:sz w:val="21"/>
                <w:szCs w:val="21"/>
              </w:rPr>
            </w:pPr>
            <w:r>
              <w:rPr>
                <w:rFonts w:hint="eastAsia"/>
                <w:color w:val="000000" w:themeColor="text1"/>
                <w:kern w:val="0"/>
                <w:sz w:val="21"/>
                <w:szCs w:val="21"/>
              </w:rPr>
              <w:t>标距（</w:t>
            </w:r>
            <w:r>
              <w:rPr>
                <w:rFonts w:hint="eastAsia"/>
                <w:color w:val="000000" w:themeColor="text1"/>
                <w:kern w:val="0"/>
                <w:sz w:val="21"/>
                <w:szCs w:val="21"/>
              </w:rPr>
              <w:t>mm</w:t>
            </w:r>
            <w:r>
              <w:rPr>
                <w:rFonts w:hint="eastAsia"/>
                <w:color w:val="000000" w:themeColor="text1"/>
                <w:kern w:val="0"/>
                <w:sz w:val="21"/>
                <w:szCs w:val="21"/>
              </w:rPr>
              <w:t>）</w:t>
            </w:r>
          </w:p>
        </w:tc>
        <w:tc>
          <w:tcPr>
            <w:tcW w:w="5324" w:type="dxa"/>
            <w:gridSpan w:val="2"/>
          </w:tcPr>
          <w:p w14:paraId="24946F3E" w14:textId="77777777" w:rsidR="00E84D83" w:rsidRDefault="0089769B">
            <w:pPr>
              <w:spacing w:line="300" w:lineRule="auto"/>
              <w:jc w:val="center"/>
              <w:rPr>
                <w:color w:val="000000" w:themeColor="text1"/>
                <w:kern w:val="0"/>
                <w:sz w:val="21"/>
                <w:szCs w:val="21"/>
              </w:rPr>
            </w:pPr>
            <w:r>
              <w:rPr>
                <w:rFonts w:hint="eastAsia"/>
                <w:color w:val="000000" w:themeColor="text1"/>
                <w:kern w:val="0"/>
                <w:sz w:val="21"/>
                <w:szCs w:val="21"/>
              </w:rPr>
              <w:t>1000</w:t>
            </w:r>
          </w:p>
        </w:tc>
      </w:tr>
      <w:tr w:rsidR="00E84D83" w14:paraId="5A7CE7DC" w14:textId="77777777" w:rsidTr="0092148E">
        <w:tc>
          <w:tcPr>
            <w:tcW w:w="2972" w:type="dxa"/>
            <w:gridSpan w:val="2"/>
          </w:tcPr>
          <w:p w14:paraId="5689AFAB" w14:textId="77777777" w:rsidR="00E84D83" w:rsidRDefault="0089769B">
            <w:pPr>
              <w:spacing w:line="300" w:lineRule="auto"/>
              <w:jc w:val="center"/>
              <w:rPr>
                <w:color w:val="000000" w:themeColor="text1"/>
                <w:kern w:val="0"/>
                <w:sz w:val="21"/>
                <w:szCs w:val="21"/>
              </w:rPr>
            </w:pPr>
            <w:r>
              <w:rPr>
                <w:rFonts w:hint="eastAsia"/>
                <w:color w:val="000000" w:themeColor="text1"/>
                <w:kern w:val="0"/>
                <w:sz w:val="21"/>
                <w:szCs w:val="21"/>
              </w:rPr>
              <w:t>温度分辨率（℃）</w:t>
            </w:r>
          </w:p>
        </w:tc>
        <w:tc>
          <w:tcPr>
            <w:tcW w:w="5324" w:type="dxa"/>
            <w:gridSpan w:val="2"/>
          </w:tcPr>
          <w:p w14:paraId="7B252156" w14:textId="77777777" w:rsidR="00E84D83" w:rsidRDefault="0089769B">
            <w:pPr>
              <w:spacing w:line="300" w:lineRule="auto"/>
              <w:jc w:val="center"/>
              <w:rPr>
                <w:color w:val="000000" w:themeColor="text1"/>
                <w:kern w:val="0"/>
                <w:sz w:val="21"/>
                <w:szCs w:val="21"/>
              </w:rPr>
            </w:pPr>
            <w:r>
              <w:rPr>
                <w:rFonts w:hint="eastAsia"/>
                <w:color w:val="000000" w:themeColor="text1"/>
                <w:kern w:val="0"/>
                <w:sz w:val="21"/>
                <w:szCs w:val="21"/>
              </w:rPr>
              <w:t>0.1</w:t>
            </w:r>
          </w:p>
        </w:tc>
      </w:tr>
      <w:tr w:rsidR="00E84D83" w14:paraId="22FC85AF" w14:textId="77777777" w:rsidTr="0092148E">
        <w:tc>
          <w:tcPr>
            <w:tcW w:w="2972" w:type="dxa"/>
            <w:gridSpan w:val="2"/>
          </w:tcPr>
          <w:p w14:paraId="04D7DA70" w14:textId="77777777" w:rsidR="00E84D83" w:rsidRDefault="0089769B">
            <w:pPr>
              <w:spacing w:line="300" w:lineRule="auto"/>
              <w:jc w:val="center"/>
              <w:rPr>
                <w:color w:val="000000" w:themeColor="text1"/>
                <w:kern w:val="0"/>
                <w:sz w:val="21"/>
                <w:szCs w:val="21"/>
              </w:rPr>
            </w:pPr>
            <w:r>
              <w:rPr>
                <w:rFonts w:hint="eastAsia"/>
                <w:color w:val="000000" w:themeColor="text1"/>
                <w:kern w:val="0"/>
                <w:sz w:val="21"/>
                <w:szCs w:val="21"/>
              </w:rPr>
              <w:t>承受水压能力（</w:t>
            </w:r>
            <w:r>
              <w:rPr>
                <w:rFonts w:hint="eastAsia"/>
                <w:color w:val="000000" w:themeColor="text1"/>
                <w:kern w:val="0"/>
                <w:sz w:val="21"/>
                <w:szCs w:val="21"/>
              </w:rPr>
              <w:t>MPa</w:t>
            </w:r>
            <w:r>
              <w:rPr>
                <w:rFonts w:hint="eastAsia"/>
                <w:color w:val="000000" w:themeColor="text1"/>
                <w:kern w:val="0"/>
                <w:sz w:val="21"/>
                <w:szCs w:val="21"/>
              </w:rPr>
              <w:t>）</w:t>
            </w:r>
          </w:p>
        </w:tc>
        <w:tc>
          <w:tcPr>
            <w:tcW w:w="5324" w:type="dxa"/>
            <w:gridSpan w:val="2"/>
          </w:tcPr>
          <w:p w14:paraId="67E3A34C" w14:textId="77777777" w:rsidR="00E84D83" w:rsidRDefault="0089769B">
            <w:pPr>
              <w:spacing w:line="300" w:lineRule="auto"/>
              <w:jc w:val="center"/>
              <w:rPr>
                <w:color w:val="000000" w:themeColor="text1"/>
                <w:kern w:val="0"/>
                <w:sz w:val="21"/>
                <w:szCs w:val="21"/>
              </w:rPr>
            </w:pPr>
            <w:r>
              <w:rPr>
                <w:rFonts w:hint="eastAsia"/>
                <w:color w:val="000000" w:themeColor="text1"/>
                <w:kern w:val="0"/>
                <w:sz w:val="21"/>
                <w:szCs w:val="21"/>
              </w:rPr>
              <w:t>1.5</w:t>
            </w:r>
          </w:p>
        </w:tc>
      </w:tr>
      <w:tr w:rsidR="00E84D83" w14:paraId="0BA253F4" w14:textId="77777777" w:rsidTr="0092148E">
        <w:tc>
          <w:tcPr>
            <w:tcW w:w="554" w:type="dxa"/>
            <w:vMerge w:val="restart"/>
            <w:vAlign w:val="center"/>
          </w:tcPr>
          <w:p w14:paraId="4CA153B4" w14:textId="77777777" w:rsidR="00E84D83" w:rsidRDefault="0089769B">
            <w:pPr>
              <w:spacing w:line="300" w:lineRule="auto"/>
              <w:jc w:val="center"/>
              <w:rPr>
                <w:color w:val="000000" w:themeColor="text1"/>
                <w:kern w:val="0"/>
                <w:sz w:val="21"/>
                <w:szCs w:val="21"/>
              </w:rPr>
            </w:pPr>
            <w:r>
              <w:rPr>
                <w:rFonts w:hint="eastAsia"/>
                <w:color w:val="000000" w:themeColor="text1"/>
                <w:kern w:val="0"/>
                <w:sz w:val="21"/>
                <w:szCs w:val="21"/>
              </w:rPr>
              <w:t>沿测线方向</w:t>
            </w:r>
          </w:p>
        </w:tc>
        <w:tc>
          <w:tcPr>
            <w:tcW w:w="2418" w:type="dxa"/>
            <w:vAlign w:val="center"/>
          </w:tcPr>
          <w:p w14:paraId="64150504" w14:textId="77777777" w:rsidR="00E84D83" w:rsidRDefault="0089769B">
            <w:pPr>
              <w:spacing w:line="300" w:lineRule="auto"/>
              <w:jc w:val="center"/>
              <w:rPr>
                <w:color w:val="000000" w:themeColor="text1"/>
                <w:kern w:val="0"/>
                <w:sz w:val="21"/>
                <w:szCs w:val="21"/>
              </w:rPr>
            </w:pPr>
            <w:r>
              <w:rPr>
                <w:rFonts w:hint="eastAsia"/>
                <w:color w:val="000000" w:themeColor="text1"/>
                <w:kern w:val="0"/>
                <w:sz w:val="21"/>
                <w:szCs w:val="21"/>
              </w:rPr>
              <w:t>每米测量范围（</w:t>
            </w:r>
            <w:r>
              <w:rPr>
                <w:rFonts w:hint="eastAsia"/>
                <w:color w:val="000000" w:themeColor="text1"/>
                <w:kern w:val="0"/>
                <w:sz w:val="21"/>
                <w:szCs w:val="21"/>
              </w:rPr>
              <w:t>mm</w:t>
            </w:r>
            <w:r>
              <w:rPr>
                <w:rFonts w:hint="eastAsia"/>
                <w:color w:val="000000" w:themeColor="text1"/>
                <w:kern w:val="0"/>
                <w:sz w:val="21"/>
                <w:szCs w:val="21"/>
              </w:rPr>
              <w:t>）</w:t>
            </w:r>
          </w:p>
        </w:tc>
        <w:tc>
          <w:tcPr>
            <w:tcW w:w="2561" w:type="dxa"/>
            <w:vAlign w:val="center"/>
          </w:tcPr>
          <w:p w14:paraId="156E687C" w14:textId="77777777" w:rsidR="00E84D83" w:rsidRDefault="0089769B">
            <w:pPr>
              <w:spacing w:line="300" w:lineRule="auto"/>
              <w:jc w:val="center"/>
              <w:rPr>
                <w:color w:val="000000" w:themeColor="text1"/>
                <w:kern w:val="0"/>
                <w:sz w:val="21"/>
                <w:szCs w:val="21"/>
              </w:rPr>
            </w:pPr>
            <w:r>
              <w:rPr>
                <w:rFonts w:hint="eastAsia"/>
                <w:color w:val="000000" w:themeColor="text1"/>
                <w:kern w:val="0"/>
                <w:sz w:val="21"/>
                <w:szCs w:val="21"/>
              </w:rPr>
              <w:t>995.0</w:t>
            </w:r>
            <w:r>
              <w:rPr>
                <w:rFonts w:ascii="宋体" w:hAnsi="宋体" w:hint="eastAsia"/>
                <w:color w:val="000000" w:themeColor="text1"/>
                <w:kern w:val="0"/>
                <w:sz w:val="21"/>
                <w:szCs w:val="21"/>
              </w:rPr>
              <w:t>～</w:t>
            </w:r>
            <w:r>
              <w:rPr>
                <w:rFonts w:hint="eastAsia"/>
                <w:color w:val="000000" w:themeColor="text1"/>
                <w:kern w:val="0"/>
                <w:sz w:val="21"/>
                <w:szCs w:val="21"/>
              </w:rPr>
              <w:t>1005.0</w:t>
            </w:r>
          </w:p>
        </w:tc>
        <w:tc>
          <w:tcPr>
            <w:tcW w:w="2763" w:type="dxa"/>
            <w:vAlign w:val="center"/>
          </w:tcPr>
          <w:p w14:paraId="47AB2474" w14:textId="77777777" w:rsidR="00E84D83" w:rsidRDefault="0089769B">
            <w:pPr>
              <w:spacing w:line="300" w:lineRule="auto"/>
              <w:jc w:val="center"/>
              <w:rPr>
                <w:color w:val="000000" w:themeColor="text1"/>
                <w:kern w:val="0"/>
                <w:sz w:val="21"/>
                <w:szCs w:val="21"/>
              </w:rPr>
            </w:pPr>
            <w:r>
              <w:rPr>
                <w:rFonts w:hint="eastAsia"/>
                <w:color w:val="000000" w:themeColor="text1"/>
                <w:kern w:val="0"/>
                <w:sz w:val="21"/>
                <w:szCs w:val="21"/>
              </w:rPr>
              <w:t>977.5</w:t>
            </w:r>
            <w:r>
              <w:rPr>
                <w:rFonts w:ascii="宋体" w:hAnsi="宋体" w:hint="eastAsia"/>
                <w:color w:val="000000" w:themeColor="text1"/>
                <w:kern w:val="0"/>
                <w:sz w:val="21"/>
                <w:szCs w:val="21"/>
              </w:rPr>
              <w:t>～</w:t>
            </w:r>
            <w:r>
              <w:rPr>
                <w:rFonts w:hint="eastAsia"/>
                <w:color w:val="000000" w:themeColor="text1"/>
                <w:kern w:val="0"/>
                <w:sz w:val="21"/>
                <w:szCs w:val="21"/>
              </w:rPr>
              <w:t>1022.5</w:t>
            </w:r>
          </w:p>
        </w:tc>
      </w:tr>
      <w:tr w:rsidR="00E84D83" w14:paraId="46AF0233" w14:textId="77777777" w:rsidTr="0092148E">
        <w:tc>
          <w:tcPr>
            <w:tcW w:w="554" w:type="dxa"/>
            <w:vMerge/>
          </w:tcPr>
          <w:p w14:paraId="6D7B7B00" w14:textId="77777777" w:rsidR="00E84D83" w:rsidRDefault="00E84D83">
            <w:pPr>
              <w:spacing w:line="300" w:lineRule="auto"/>
              <w:jc w:val="center"/>
              <w:rPr>
                <w:kern w:val="0"/>
                <w:sz w:val="21"/>
                <w:szCs w:val="21"/>
              </w:rPr>
            </w:pPr>
          </w:p>
        </w:tc>
        <w:tc>
          <w:tcPr>
            <w:tcW w:w="2418" w:type="dxa"/>
          </w:tcPr>
          <w:p w14:paraId="352A9427" w14:textId="77777777" w:rsidR="00E84D83" w:rsidRDefault="0089769B">
            <w:pPr>
              <w:spacing w:line="300" w:lineRule="auto"/>
              <w:jc w:val="center"/>
              <w:rPr>
                <w:kern w:val="0"/>
                <w:sz w:val="21"/>
                <w:szCs w:val="21"/>
              </w:rPr>
            </w:pPr>
            <w:r>
              <w:rPr>
                <w:rFonts w:hint="eastAsia"/>
                <w:kern w:val="0"/>
                <w:sz w:val="21"/>
                <w:szCs w:val="21"/>
              </w:rPr>
              <w:t>分辨率（</w:t>
            </w:r>
            <w:r>
              <w:rPr>
                <w:rFonts w:hint="eastAsia"/>
                <w:kern w:val="0"/>
                <w:sz w:val="21"/>
                <w:szCs w:val="21"/>
              </w:rPr>
              <w:t>mm</w:t>
            </w:r>
            <w:r>
              <w:rPr>
                <w:rFonts w:hint="eastAsia"/>
                <w:kern w:val="0"/>
                <w:sz w:val="21"/>
                <w:szCs w:val="21"/>
              </w:rPr>
              <w:t>）</w:t>
            </w:r>
          </w:p>
        </w:tc>
        <w:tc>
          <w:tcPr>
            <w:tcW w:w="2561" w:type="dxa"/>
          </w:tcPr>
          <w:p w14:paraId="3D827E66" w14:textId="77777777" w:rsidR="00E84D83" w:rsidRDefault="0089769B">
            <w:pPr>
              <w:spacing w:line="300" w:lineRule="auto"/>
              <w:jc w:val="center"/>
              <w:rPr>
                <w:kern w:val="0"/>
                <w:sz w:val="21"/>
                <w:szCs w:val="21"/>
              </w:rPr>
            </w:pPr>
            <w:r>
              <w:rPr>
                <w:rFonts w:hint="eastAsia"/>
                <w:kern w:val="0"/>
                <w:sz w:val="21"/>
                <w:szCs w:val="21"/>
              </w:rPr>
              <w:t>0.001</w:t>
            </w:r>
          </w:p>
        </w:tc>
        <w:tc>
          <w:tcPr>
            <w:tcW w:w="2763" w:type="dxa"/>
          </w:tcPr>
          <w:p w14:paraId="5237EDEA" w14:textId="77777777" w:rsidR="00E84D83" w:rsidRDefault="0089769B">
            <w:pPr>
              <w:spacing w:line="300" w:lineRule="auto"/>
              <w:jc w:val="center"/>
              <w:rPr>
                <w:kern w:val="0"/>
                <w:sz w:val="21"/>
                <w:szCs w:val="21"/>
              </w:rPr>
            </w:pPr>
            <w:r>
              <w:rPr>
                <w:rFonts w:hint="eastAsia"/>
                <w:kern w:val="0"/>
                <w:sz w:val="21"/>
                <w:szCs w:val="21"/>
              </w:rPr>
              <w:t>0.01</w:t>
            </w:r>
          </w:p>
        </w:tc>
      </w:tr>
      <w:tr w:rsidR="00E84D83" w14:paraId="51EA20F6" w14:textId="77777777" w:rsidTr="0092148E">
        <w:tc>
          <w:tcPr>
            <w:tcW w:w="554" w:type="dxa"/>
            <w:vMerge/>
          </w:tcPr>
          <w:p w14:paraId="42F43059" w14:textId="77777777" w:rsidR="00E84D83" w:rsidRDefault="00E84D83">
            <w:pPr>
              <w:spacing w:line="300" w:lineRule="auto"/>
              <w:jc w:val="center"/>
              <w:rPr>
                <w:kern w:val="0"/>
                <w:sz w:val="21"/>
                <w:szCs w:val="21"/>
              </w:rPr>
            </w:pPr>
          </w:p>
        </w:tc>
        <w:tc>
          <w:tcPr>
            <w:tcW w:w="2418" w:type="dxa"/>
          </w:tcPr>
          <w:p w14:paraId="2CEFADA9" w14:textId="77777777" w:rsidR="00E84D83" w:rsidRDefault="0089769B">
            <w:pPr>
              <w:spacing w:line="300" w:lineRule="auto"/>
              <w:jc w:val="center"/>
              <w:rPr>
                <w:kern w:val="0"/>
                <w:sz w:val="21"/>
                <w:szCs w:val="21"/>
              </w:rPr>
            </w:pPr>
            <w:r>
              <w:rPr>
                <w:rFonts w:hint="eastAsia"/>
                <w:kern w:val="0"/>
                <w:sz w:val="21"/>
                <w:szCs w:val="21"/>
              </w:rPr>
              <w:t>精度（</w:t>
            </w:r>
            <w:r>
              <w:rPr>
                <w:rFonts w:hint="eastAsia"/>
                <w:kern w:val="0"/>
                <w:sz w:val="21"/>
                <w:szCs w:val="21"/>
              </w:rPr>
              <w:t>mm</w:t>
            </w:r>
            <w:r>
              <w:rPr>
                <w:rFonts w:hint="eastAsia"/>
                <w:kern w:val="0"/>
                <w:sz w:val="21"/>
                <w:szCs w:val="21"/>
              </w:rPr>
              <w:t>）</w:t>
            </w:r>
          </w:p>
        </w:tc>
        <w:tc>
          <w:tcPr>
            <w:tcW w:w="2561" w:type="dxa"/>
          </w:tcPr>
          <w:p w14:paraId="01E5F262" w14:textId="77777777" w:rsidR="00E84D83" w:rsidRDefault="0089769B">
            <w:pPr>
              <w:spacing w:line="300" w:lineRule="auto"/>
              <w:jc w:val="center"/>
              <w:rPr>
                <w:kern w:val="0"/>
                <w:sz w:val="21"/>
                <w:szCs w:val="21"/>
              </w:rPr>
            </w:pPr>
            <w:r>
              <w:rPr>
                <w:rFonts w:hint="eastAsia"/>
                <w:kern w:val="0"/>
                <w:sz w:val="21"/>
                <w:szCs w:val="21"/>
              </w:rPr>
              <w:t>±</w:t>
            </w:r>
            <w:r>
              <w:rPr>
                <w:rFonts w:hint="eastAsia"/>
                <w:kern w:val="0"/>
                <w:sz w:val="21"/>
                <w:szCs w:val="21"/>
              </w:rPr>
              <w:t>0.003</w:t>
            </w:r>
          </w:p>
        </w:tc>
        <w:tc>
          <w:tcPr>
            <w:tcW w:w="2763" w:type="dxa"/>
          </w:tcPr>
          <w:p w14:paraId="6D903FBD" w14:textId="77777777" w:rsidR="00E84D83" w:rsidRDefault="0089769B">
            <w:pPr>
              <w:spacing w:line="300" w:lineRule="auto"/>
              <w:jc w:val="center"/>
              <w:rPr>
                <w:kern w:val="0"/>
                <w:sz w:val="21"/>
                <w:szCs w:val="21"/>
              </w:rPr>
            </w:pPr>
            <w:r>
              <w:rPr>
                <w:rFonts w:hint="eastAsia"/>
                <w:kern w:val="0"/>
                <w:sz w:val="21"/>
                <w:szCs w:val="21"/>
              </w:rPr>
              <w:t>±</w:t>
            </w:r>
            <w:r>
              <w:rPr>
                <w:rFonts w:hint="eastAsia"/>
                <w:kern w:val="0"/>
                <w:sz w:val="21"/>
                <w:szCs w:val="21"/>
              </w:rPr>
              <w:t>0.03</w:t>
            </w:r>
          </w:p>
        </w:tc>
      </w:tr>
      <w:tr w:rsidR="00E84D83" w14:paraId="7E04515A" w14:textId="77777777" w:rsidTr="0092148E">
        <w:tc>
          <w:tcPr>
            <w:tcW w:w="554" w:type="dxa"/>
            <w:vMerge/>
          </w:tcPr>
          <w:p w14:paraId="1DFF4C1F" w14:textId="77777777" w:rsidR="00E84D83" w:rsidRDefault="00E84D83">
            <w:pPr>
              <w:spacing w:line="300" w:lineRule="auto"/>
              <w:jc w:val="center"/>
              <w:rPr>
                <w:kern w:val="0"/>
                <w:sz w:val="21"/>
                <w:szCs w:val="21"/>
              </w:rPr>
            </w:pPr>
          </w:p>
        </w:tc>
        <w:tc>
          <w:tcPr>
            <w:tcW w:w="2418" w:type="dxa"/>
          </w:tcPr>
          <w:p w14:paraId="6617F110" w14:textId="77777777" w:rsidR="00E84D83" w:rsidRDefault="0089769B">
            <w:pPr>
              <w:spacing w:line="300" w:lineRule="auto"/>
              <w:jc w:val="center"/>
              <w:rPr>
                <w:kern w:val="0"/>
                <w:sz w:val="21"/>
                <w:szCs w:val="21"/>
              </w:rPr>
            </w:pPr>
            <w:r>
              <w:rPr>
                <w:rFonts w:hint="eastAsia"/>
                <w:kern w:val="0"/>
                <w:sz w:val="21"/>
                <w:szCs w:val="21"/>
              </w:rPr>
              <w:t>线性度</w:t>
            </w:r>
          </w:p>
        </w:tc>
        <w:tc>
          <w:tcPr>
            <w:tcW w:w="2561" w:type="dxa"/>
          </w:tcPr>
          <w:p w14:paraId="3F87EEAB" w14:textId="77777777" w:rsidR="00E84D83" w:rsidRDefault="0089769B">
            <w:pPr>
              <w:spacing w:line="300" w:lineRule="auto"/>
              <w:jc w:val="center"/>
              <w:rPr>
                <w:kern w:val="0"/>
                <w:sz w:val="21"/>
                <w:szCs w:val="21"/>
              </w:rPr>
            </w:pPr>
            <w:r>
              <w:rPr>
                <w:rFonts w:hint="eastAsia"/>
                <w:kern w:val="0"/>
                <w:sz w:val="21"/>
                <w:szCs w:val="21"/>
              </w:rPr>
              <w:t>＜</w:t>
            </w:r>
            <w:r>
              <w:rPr>
                <w:rFonts w:hint="eastAsia"/>
                <w:kern w:val="0"/>
                <w:sz w:val="21"/>
                <w:szCs w:val="21"/>
              </w:rPr>
              <w:t>0.02%FS</w:t>
            </w:r>
          </w:p>
        </w:tc>
        <w:tc>
          <w:tcPr>
            <w:tcW w:w="2763" w:type="dxa"/>
          </w:tcPr>
          <w:p w14:paraId="5CDBF9A0" w14:textId="77777777" w:rsidR="00E84D83" w:rsidRDefault="0089769B">
            <w:pPr>
              <w:spacing w:line="300" w:lineRule="auto"/>
              <w:jc w:val="center"/>
              <w:rPr>
                <w:kern w:val="0"/>
                <w:sz w:val="21"/>
                <w:szCs w:val="21"/>
              </w:rPr>
            </w:pPr>
            <w:r>
              <w:rPr>
                <w:rFonts w:hint="eastAsia"/>
                <w:kern w:val="0"/>
                <w:sz w:val="21"/>
                <w:szCs w:val="21"/>
              </w:rPr>
              <w:t>＜</w:t>
            </w:r>
            <w:r>
              <w:rPr>
                <w:rFonts w:hint="eastAsia"/>
                <w:kern w:val="0"/>
                <w:sz w:val="21"/>
                <w:szCs w:val="21"/>
              </w:rPr>
              <w:t>0.2%FS</w:t>
            </w:r>
          </w:p>
        </w:tc>
      </w:tr>
      <w:tr w:rsidR="00E84D83" w14:paraId="2F268B58" w14:textId="77777777" w:rsidTr="0092148E">
        <w:tc>
          <w:tcPr>
            <w:tcW w:w="554" w:type="dxa"/>
            <w:vMerge/>
          </w:tcPr>
          <w:p w14:paraId="06B1EEEC" w14:textId="77777777" w:rsidR="00E84D83" w:rsidRDefault="00E84D83">
            <w:pPr>
              <w:spacing w:line="300" w:lineRule="auto"/>
              <w:jc w:val="center"/>
              <w:rPr>
                <w:kern w:val="0"/>
                <w:sz w:val="21"/>
                <w:szCs w:val="21"/>
              </w:rPr>
            </w:pPr>
          </w:p>
        </w:tc>
        <w:tc>
          <w:tcPr>
            <w:tcW w:w="2418" w:type="dxa"/>
          </w:tcPr>
          <w:p w14:paraId="732785B5" w14:textId="77777777" w:rsidR="00E84D83" w:rsidRDefault="0089769B">
            <w:pPr>
              <w:spacing w:line="300" w:lineRule="auto"/>
              <w:jc w:val="center"/>
              <w:rPr>
                <w:kern w:val="0"/>
                <w:sz w:val="21"/>
                <w:szCs w:val="21"/>
              </w:rPr>
            </w:pPr>
            <w:r>
              <w:rPr>
                <w:rFonts w:hint="eastAsia"/>
                <w:kern w:val="0"/>
                <w:sz w:val="21"/>
                <w:szCs w:val="21"/>
              </w:rPr>
              <w:t>温度影响</w:t>
            </w:r>
          </w:p>
        </w:tc>
        <w:tc>
          <w:tcPr>
            <w:tcW w:w="2561" w:type="dxa"/>
          </w:tcPr>
          <w:p w14:paraId="4E4176E0" w14:textId="77777777" w:rsidR="00E84D83" w:rsidRDefault="0089769B">
            <w:pPr>
              <w:spacing w:line="300" w:lineRule="auto"/>
              <w:jc w:val="center"/>
              <w:rPr>
                <w:color w:val="000000" w:themeColor="text1"/>
                <w:kern w:val="0"/>
                <w:sz w:val="21"/>
                <w:szCs w:val="21"/>
              </w:rPr>
            </w:pPr>
            <w:r>
              <w:rPr>
                <w:rFonts w:hint="eastAsia"/>
                <w:color w:val="000000" w:themeColor="text1"/>
                <w:kern w:val="0"/>
                <w:sz w:val="21"/>
                <w:szCs w:val="21"/>
              </w:rPr>
              <w:t>＜</w:t>
            </w:r>
            <w:r>
              <w:rPr>
                <w:rFonts w:hint="eastAsia"/>
                <w:color w:val="000000" w:themeColor="text1"/>
                <w:kern w:val="0"/>
                <w:sz w:val="21"/>
                <w:szCs w:val="21"/>
              </w:rPr>
              <w:t>0.02%FS</w:t>
            </w:r>
            <w:r>
              <w:rPr>
                <w:color w:val="000000" w:themeColor="text1"/>
                <w:kern w:val="0"/>
                <w:sz w:val="21"/>
                <w:szCs w:val="21"/>
              </w:rPr>
              <w:t>/</w:t>
            </w:r>
            <w:r>
              <w:rPr>
                <w:rFonts w:hint="eastAsia"/>
                <w:color w:val="000000" w:themeColor="text1"/>
                <w:kern w:val="0"/>
                <w:sz w:val="21"/>
                <w:szCs w:val="21"/>
              </w:rPr>
              <w:t>℃</w:t>
            </w:r>
          </w:p>
        </w:tc>
        <w:tc>
          <w:tcPr>
            <w:tcW w:w="2763" w:type="dxa"/>
          </w:tcPr>
          <w:p w14:paraId="407A4E9C" w14:textId="77777777" w:rsidR="00E84D83" w:rsidRDefault="0089769B">
            <w:pPr>
              <w:spacing w:line="300" w:lineRule="auto"/>
              <w:jc w:val="center"/>
              <w:rPr>
                <w:color w:val="000000" w:themeColor="text1"/>
                <w:kern w:val="0"/>
                <w:sz w:val="21"/>
                <w:szCs w:val="21"/>
              </w:rPr>
            </w:pPr>
            <w:r>
              <w:rPr>
                <w:rFonts w:hint="eastAsia"/>
                <w:color w:val="000000" w:themeColor="text1"/>
                <w:kern w:val="0"/>
                <w:sz w:val="21"/>
                <w:szCs w:val="21"/>
              </w:rPr>
              <w:t>＜</w:t>
            </w:r>
            <w:r>
              <w:rPr>
                <w:rFonts w:hint="eastAsia"/>
                <w:color w:val="000000" w:themeColor="text1"/>
                <w:kern w:val="0"/>
                <w:sz w:val="21"/>
                <w:szCs w:val="21"/>
              </w:rPr>
              <w:t>0.02%FS</w:t>
            </w:r>
            <w:r>
              <w:rPr>
                <w:color w:val="000000" w:themeColor="text1"/>
                <w:kern w:val="0"/>
                <w:sz w:val="21"/>
                <w:szCs w:val="21"/>
              </w:rPr>
              <w:t>/</w:t>
            </w:r>
            <w:r>
              <w:rPr>
                <w:rFonts w:hint="eastAsia"/>
                <w:color w:val="000000" w:themeColor="text1"/>
                <w:kern w:val="0"/>
                <w:sz w:val="21"/>
                <w:szCs w:val="21"/>
              </w:rPr>
              <w:t>℃</w:t>
            </w:r>
          </w:p>
        </w:tc>
      </w:tr>
    </w:tbl>
    <w:p w14:paraId="74BC6C2F" w14:textId="77777777" w:rsidR="00E84D83" w:rsidRDefault="0089769B">
      <w:pPr>
        <w:spacing w:beforeLines="50" w:before="163"/>
        <w:rPr>
          <w:b/>
          <w:color w:val="000000" w:themeColor="text1"/>
          <w:kern w:val="0"/>
        </w:rPr>
      </w:pPr>
      <w:r>
        <w:rPr>
          <w:rFonts w:hint="eastAsia"/>
          <w:b/>
          <w:kern w:val="0"/>
        </w:rPr>
        <w:t>4.</w:t>
      </w:r>
      <w:r>
        <w:rPr>
          <w:b/>
          <w:kern w:val="0"/>
        </w:rPr>
        <w:t>4.2</w:t>
      </w:r>
      <w:r>
        <w:rPr>
          <w:rFonts w:hint="eastAsia"/>
          <w:b/>
          <w:kern w:val="0"/>
        </w:rPr>
        <w:t xml:space="preserve">  </w:t>
      </w:r>
      <w:r>
        <w:rPr>
          <w:rFonts w:hint="eastAsia"/>
          <w:kern w:val="0"/>
        </w:rPr>
        <w:t>测管与测标</w:t>
      </w:r>
      <w:r>
        <w:rPr>
          <w:rFonts w:hint="eastAsia"/>
          <w:color w:val="000000" w:themeColor="text1"/>
          <w:kern w:val="0"/>
        </w:rPr>
        <w:t>的性能应符合下列规定：</w:t>
      </w:r>
    </w:p>
    <w:p w14:paraId="7B8F3045" w14:textId="77777777" w:rsidR="00E84D83" w:rsidRDefault="0089769B">
      <w:pPr>
        <w:pStyle w:val="affffc"/>
        <w:ind w:firstLine="482"/>
        <w:rPr>
          <w:color w:val="000000" w:themeColor="text1"/>
        </w:rPr>
      </w:pPr>
      <w:r>
        <w:rPr>
          <w:b/>
          <w:color w:val="000000" w:themeColor="text1"/>
        </w:rPr>
        <w:t>1</w:t>
      </w:r>
      <w:r>
        <w:rPr>
          <w:rFonts w:hint="eastAsia"/>
          <w:b/>
          <w:color w:val="000000" w:themeColor="text1"/>
        </w:rPr>
        <w:t xml:space="preserve">  </w:t>
      </w:r>
      <w:r>
        <w:rPr>
          <w:rFonts w:hint="eastAsia"/>
          <w:color w:val="000000" w:themeColor="text1"/>
        </w:rPr>
        <w:t>测管外径</w:t>
      </w:r>
      <w:r>
        <w:rPr>
          <w:rFonts w:hint="eastAsia"/>
          <w:color w:val="000000" w:themeColor="text1"/>
        </w:rPr>
        <w:t>6</w:t>
      </w:r>
      <w:r>
        <w:rPr>
          <w:color w:val="000000" w:themeColor="text1"/>
        </w:rPr>
        <w:t>3mm</w:t>
      </w:r>
      <w:r>
        <w:rPr>
          <w:rFonts w:hint="eastAsia"/>
          <w:color w:val="000000" w:themeColor="text1"/>
        </w:rPr>
        <w:t>、</w:t>
      </w:r>
      <w:r>
        <w:rPr>
          <w:color w:val="000000" w:themeColor="text1"/>
        </w:rPr>
        <w:t>壁厚</w:t>
      </w:r>
      <w:r>
        <w:rPr>
          <w:rFonts w:hint="eastAsia"/>
          <w:color w:val="000000" w:themeColor="text1"/>
        </w:rPr>
        <w:t>4</w:t>
      </w:r>
      <w:r>
        <w:rPr>
          <w:color w:val="000000" w:themeColor="text1"/>
        </w:rPr>
        <w:t>.1</w:t>
      </w:r>
      <w:r>
        <w:rPr>
          <w:rFonts w:hint="eastAsia"/>
          <w:color w:val="000000" w:themeColor="text1"/>
        </w:rPr>
        <w:t>m</w:t>
      </w:r>
      <w:r>
        <w:rPr>
          <w:color w:val="000000" w:themeColor="text1"/>
        </w:rPr>
        <w:t>m</w:t>
      </w:r>
      <w:r>
        <w:rPr>
          <w:rFonts w:hint="eastAsia"/>
          <w:color w:val="000000" w:themeColor="text1"/>
        </w:rPr>
        <w:t>，金属测环直径</w:t>
      </w:r>
      <w:r>
        <w:rPr>
          <w:rFonts w:hint="eastAsia"/>
          <w:color w:val="000000" w:themeColor="text1"/>
        </w:rPr>
        <w:t>7</w:t>
      </w:r>
      <w:r>
        <w:rPr>
          <w:color w:val="000000" w:themeColor="text1"/>
        </w:rPr>
        <w:t>1mm</w:t>
      </w:r>
      <w:r>
        <w:rPr>
          <w:rFonts w:hint="eastAsia"/>
          <w:color w:val="000000" w:themeColor="text1"/>
        </w:rPr>
        <w:t>，螺丝安装后金属测环外径</w:t>
      </w:r>
      <w:r>
        <w:rPr>
          <w:rFonts w:hint="eastAsia"/>
          <w:color w:val="000000" w:themeColor="text1"/>
        </w:rPr>
        <w:t>7</w:t>
      </w:r>
      <w:r>
        <w:rPr>
          <w:color w:val="000000" w:themeColor="text1"/>
        </w:rPr>
        <w:t>6mm</w:t>
      </w:r>
      <w:r>
        <w:rPr>
          <w:rFonts w:hint="eastAsia"/>
          <w:color w:val="000000" w:themeColor="text1"/>
        </w:rPr>
        <w:t>；套管的材质和构造应利于测标随被测体一起发生位移；</w:t>
      </w:r>
    </w:p>
    <w:p w14:paraId="3F3BC82B" w14:textId="77777777" w:rsidR="00E84D83" w:rsidRDefault="0089769B">
      <w:pPr>
        <w:pStyle w:val="affffc"/>
        <w:ind w:firstLine="482"/>
      </w:pPr>
      <w:r>
        <w:rPr>
          <w:b/>
          <w:color w:val="000000" w:themeColor="text1"/>
        </w:rPr>
        <w:t>2</w:t>
      </w:r>
      <w:r>
        <w:rPr>
          <w:rFonts w:hint="eastAsia"/>
          <w:b/>
          <w:color w:val="000000" w:themeColor="text1"/>
        </w:rPr>
        <w:t xml:space="preserve">  </w:t>
      </w:r>
      <w:r>
        <w:rPr>
          <w:rFonts w:hint="eastAsia"/>
          <w:color w:val="000000" w:themeColor="text1"/>
        </w:rPr>
        <w:t>测标锥形环应有足够刚</w:t>
      </w:r>
      <w:r>
        <w:rPr>
          <w:rFonts w:hint="eastAsia"/>
        </w:rPr>
        <w:t>度，</w:t>
      </w:r>
      <w:r>
        <w:t>材质可为不锈钢、铜或铝合金等</w:t>
      </w:r>
      <w:r>
        <w:rPr>
          <w:rFonts w:hint="eastAsia"/>
        </w:rPr>
        <w:t>；锥面的加工精度应优于</w:t>
      </w:r>
      <w:r>
        <w:rPr>
          <w:rFonts w:hint="eastAsia"/>
        </w:rPr>
        <w:t>IT7</w:t>
      </w:r>
      <w:r>
        <w:rPr>
          <w:rFonts w:hint="eastAsia"/>
        </w:rPr>
        <w:t>级，椭圆度不应大于</w:t>
      </w:r>
      <w:r>
        <w:rPr>
          <w:rFonts w:hint="eastAsia"/>
        </w:rPr>
        <w:t>0.001mm</w:t>
      </w:r>
      <w:r>
        <w:rPr>
          <w:rFonts w:hint="eastAsia"/>
        </w:rPr>
        <w:t>；测标外壳与锥形环的结合应牢固，外表面宜有凹凸；</w:t>
      </w:r>
    </w:p>
    <w:p w14:paraId="737AF242" w14:textId="77777777" w:rsidR="00E84D83" w:rsidRDefault="0089769B">
      <w:pPr>
        <w:ind w:firstLineChars="200" w:firstLine="482"/>
        <w:rPr>
          <w:rFonts w:asciiTheme="minorEastAsia" w:hAnsiTheme="minorEastAsia" w:cs="宋体"/>
          <w:color w:val="000000" w:themeColor="text1"/>
          <w:kern w:val="0"/>
          <w:szCs w:val="24"/>
        </w:rPr>
      </w:pPr>
      <w:r>
        <w:rPr>
          <w:b/>
          <w:color w:val="000000" w:themeColor="text1"/>
        </w:rPr>
        <w:t>3</w:t>
      </w:r>
      <w:r>
        <w:rPr>
          <w:rFonts w:hint="eastAsia"/>
          <w:b/>
          <w:color w:val="000000" w:themeColor="text1"/>
        </w:rPr>
        <w:t xml:space="preserve">  </w:t>
      </w:r>
      <w:r>
        <w:rPr>
          <w:rFonts w:hint="eastAsia"/>
          <w:color w:val="000000" w:themeColor="text1"/>
          <w:kern w:val="0"/>
        </w:rPr>
        <w:t>测管</w:t>
      </w:r>
      <w:r>
        <w:rPr>
          <w:rFonts w:hint="eastAsia"/>
          <w:color w:val="000000" w:themeColor="text1"/>
        </w:rPr>
        <w:t>的耐水压性能（承受水压能力为</w:t>
      </w:r>
      <w:r>
        <w:rPr>
          <w:rFonts w:hint="eastAsia"/>
          <w:color w:val="000000" w:themeColor="text1"/>
        </w:rPr>
        <w:t>1</w:t>
      </w:r>
      <w:r>
        <w:rPr>
          <w:color w:val="000000" w:themeColor="text1"/>
        </w:rPr>
        <w:t>.5MPa</w:t>
      </w:r>
      <w:r>
        <w:rPr>
          <w:rFonts w:hint="eastAsia"/>
          <w:color w:val="000000" w:themeColor="text1"/>
        </w:rPr>
        <w:t>），适用于干作业成桩、</w:t>
      </w:r>
      <w:r>
        <w:rPr>
          <w:rFonts w:asciiTheme="minorEastAsia" w:hAnsiTheme="minorEastAsia" w:cs="宋体" w:hint="eastAsia"/>
          <w:color w:val="000000" w:themeColor="text1"/>
          <w:kern w:val="0"/>
          <w:szCs w:val="24"/>
        </w:rPr>
        <w:t>水下成桩；桩长超过1</w:t>
      </w:r>
      <w:r>
        <w:rPr>
          <w:rFonts w:asciiTheme="minorEastAsia" w:hAnsiTheme="minorEastAsia" w:cs="宋体"/>
          <w:color w:val="000000" w:themeColor="text1"/>
          <w:kern w:val="0"/>
          <w:szCs w:val="24"/>
        </w:rPr>
        <w:t>00m时应采取提高抗水压性能的措施</w:t>
      </w:r>
      <w:r>
        <w:rPr>
          <w:rFonts w:asciiTheme="minorEastAsia" w:hAnsiTheme="minorEastAsia" w:cs="宋体" w:hint="eastAsia"/>
          <w:color w:val="000000" w:themeColor="text1"/>
          <w:kern w:val="0"/>
          <w:szCs w:val="24"/>
        </w:rPr>
        <w:t>，不宜</w:t>
      </w:r>
      <w:r>
        <w:rPr>
          <w:rFonts w:asciiTheme="minorEastAsia" w:hAnsiTheme="minorEastAsia" w:cs="宋体"/>
          <w:color w:val="000000" w:themeColor="text1"/>
          <w:kern w:val="0"/>
          <w:szCs w:val="24"/>
        </w:rPr>
        <w:t>小于实际水压的</w:t>
      </w:r>
      <w:r>
        <w:rPr>
          <w:rFonts w:asciiTheme="minorEastAsia" w:hAnsiTheme="minorEastAsia" w:cs="宋体" w:hint="eastAsia"/>
          <w:color w:val="000000" w:themeColor="text1"/>
          <w:kern w:val="0"/>
          <w:szCs w:val="24"/>
        </w:rPr>
        <w:t>1</w:t>
      </w:r>
      <w:r>
        <w:rPr>
          <w:rFonts w:asciiTheme="minorEastAsia" w:hAnsiTheme="minorEastAsia" w:cs="宋体"/>
          <w:color w:val="000000" w:themeColor="text1"/>
          <w:kern w:val="0"/>
          <w:szCs w:val="24"/>
        </w:rPr>
        <w:t>.5倍</w:t>
      </w:r>
      <w:r>
        <w:rPr>
          <w:rFonts w:asciiTheme="minorEastAsia" w:hAnsiTheme="minorEastAsia" w:cs="宋体" w:hint="eastAsia"/>
          <w:color w:val="000000" w:themeColor="text1"/>
          <w:kern w:val="0"/>
          <w:szCs w:val="24"/>
        </w:rPr>
        <w:t>；</w:t>
      </w:r>
    </w:p>
    <w:p w14:paraId="4EACC99C" w14:textId="77777777" w:rsidR="00E84D83" w:rsidRDefault="0089769B">
      <w:pPr>
        <w:pStyle w:val="affffc"/>
        <w:ind w:firstLine="482"/>
        <w:rPr>
          <w:color w:val="000000" w:themeColor="text1"/>
        </w:rPr>
      </w:pPr>
      <w:r>
        <w:rPr>
          <w:b/>
          <w:color w:val="000000" w:themeColor="text1"/>
        </w:rPr>
        <w:t xml:space="preserve">4  </w:t>
      </w:r>
      <w:r>
        <w:rPr>
          <w:rFonts w:hint="eastAsia"/>
          <w:color w:val="000000" w:themeColor="text1"/>
        </w:rPr>
        <w:t>测管的工作温度：</w:t>
      </w:r>
      <w:r>
        <w:rPr>
          <w:color w:val="000000" w:themeColor="text1"/>
        </w:rPr>
        <w:t>-10</w:t>
      </w:r>
      <w:r>
        <w:rPr>
          <w:rFonts w:hint="eastAsia"/>
          <w:color w:val="000000" w:themeColor="text1"/>
        </w:rPr>
        <w:t>℃～＋</w:t>
      </w:r>
      <w:r>
        <w:rPr>
          <w:rFonts w:hint="eastAsia"/>
          <w:color w:val="000000" w:themeColor="text1"/>
        </w:rPr>
        <w:t>8</w:t>
      </w:r>
      <w:r>
        <w:rPr>
          <w:color w:val="000000" w:themeColor="text1"/>
        </w:rPr>
        <w:t>0</w:t>
      </w:r>
      <w:r>
        <w:rPr>
          <w:rFonts w:hint="eastAsia"/>
          <w:color w:val="000000" w:themeColor="text1"/>
        </w:rPr>
        <w:t>℃；温度在</w:t>
      </w:r>
      <w:r>
        <w:rPr>
          <w:color w:val="000000" w:themeColor="text1"/>
        </w:rPr>
        <w:t>0</w:t>
      </w:r>
      <w:r>
        <w:rPr>
          <w:rFonts w:hint="eastAsia"/>
          <w:color w:val="000000" w:themeColor="text1"/>
        </w:rPr>
        <w:t>℃以下时，应采取有效措施防止测管中的清水结冰。</w:t>
      </w:r>
    </w:p>
    <w:p w14:paraId="55BF346C" w14:textId="77777777" w:rsidR="00E84D83" w:rsidRDefault="0089769B">
      <w:r>
        <w:rPr>
          <w:rFonts w:hint="eastAsia"/>
          <w:b/>
          <w:color w:val="000000" w:themeColor="text1"/>
          <w:szCs w:val="24"/>
        </w:rPr>
        <w:t>4.</w:t>
      </w:r>
      <w:r>
        <w:rPr>
          <w:b/>
          <w:color w:val="000000" w:themeColor="text1"/>
          <w:szCs w:val="24"/>
        </w:rPr>
        <w:t>4.3</w:t>
      </w:r>
      <w:r>
        <w:rPr>
          <w:color w:val="000000" w:themeColor="text1"/>
          <w:szCs w:val="24"/>
        </w:rPr>
        <w:t xml:space="preserve">  </w:t>
      </w:r>
      <w:r>
        <w:rPr>
          <w:color w:val="000000" w:themeColor="text1"/>
          <w:szCs w:val="24"/>
        </w:rPr>
        <w:t>当出现</w:t>
      </w:r>
      <w:r>
        <w:rPr>
          <w:rFonts w:hint="eastAsia"/>
          <w:color w:val="000000" w:themeColor="text1"/>
          <w:szCs w:val="24"/>
        </w:rPr>
        <w:t>下列情况之</w:t>
      </w:r>
      <w:r>
        <w:rPr>
          <w:rFonts w:hint="eastAsia"/>
          <w:color w:val="000000" w:themeColor="text1"/>
        </w:rPr>
        <w:t>一时</w:t>
      </w:r>
      <w:r>
        <w:rPr>
          <w:rFonts w:hint="eastAsia"/>
          <w:color w:val="000000" w:themeColor="text1"/>
          <w:szCs w:val="24"/>
        </w:rPr>
        <w:t>，测试探头应按附录</w:t>
      </w:r>
      <w:r>
        <w:rPr>
          <w:rFonts w:hint="eastAsia"/>
          <w:color w:val="000000" w:themeColor="text1"/>
          <w:szCs w:val="24"/>
        </w:rPr>
        <w:t>B</w:t>
      </w:r>
      <w:r>
        <w:rPr>
          <w:rFonts w:hint="eastAsia"/>
          <w:color w:val="000000" w:themeColor="text1"/>
          <w:szCs w:val="24"/>
        </w:rPr>
        <w:t>的规定进行率定，获得仪器零点漂移和探头率定系数：</w:t>
      </w:r>
    </w:p>
    <w:p w14:paraId="234AE967" w14:textId="77777777" w:rsidR="00E84D83" w:rsidRDefault="0089769B">
      <w:pPr>
        <w:pStyle w:val="affffc"/>
        <w:ind w:firstLine="482"/>
      </w:pPr>
      <w:r>
        <w:rPr>
          <w:rFonts w:hint="eastAsia"/>
          <w:b/>
        </w:rPr>
        <w:lastRenderedPageBreak/>
        <w:t>1</w:t>
      </w:r>
      <w:r>
        <w:rPr>
          <w:b/>
        </w:rPr>
        <w:t xml:space="preserve">  </w:t>
      </w:r>
      <w:r>
        <w:rPr>
          <w:rFonts w:hint="eastAsia"/>
        </w:rPr>
        <w:t>新探头启用前；</w:t>
      </w:r>
    </w:p>
    <w:p w14:paraId="0BE8E9EA" w14:textId="77777777" w:rsidR="00E84D83" w:rsidRDefault="0089769B">
      <w:pPr>
        <w:pStyle w:val="affffc"/>
        <w:ind w:firstLine="482"/>
      </w:pPr>
      <w:r>
        <w:rPr>
          <w:rFonts w:hint="eastAsia"/>
          <w:b/>
        </w:rPr>
        <w:t>2</w:t>
      </w:r>
      <w:r>
        <w:rPr>
          <w:b/>
        </w:rPr>
        <w:t xml:space="preserve">  </w:t>
      </w:r>
      <w:r>
        <w:rPr>
          <w:rFonts w:hint="eastAsia"/>
        </w:rPr>
        <w:t>长期闲置后使用前；</w:t>
      </w:r>
    </w:p>
    <w:p w14:paraId="01627327" w14:textId="77777777" w:rsidR="00E84D83" w:rsidRDefault="0089769B">
      <w:pPr>
        <w:pStyle w:val="affffc"/>
        <w:ind w:firstLine="482"/>
      </w:pPr>
      <w:r>
        <w:rPr>
          <w:rFonts w:hint="eastAsia"/>
          <w:b/>
        </w:rPr>
        <w:t>3</w:t>
      </w:r>
      <w:r>
        <w:rPr>
          <w:b/>
        </w:rPr>
        <w:t xml:space="preserve">  </w:t>
      </w:r>
      <w:r>
        <w:rPr>
          <w:rFonts w:hint="eastAsia"/>
        </w:rPr>
        <w:t>探头当天使用前后；</w:t>
      </w:r>
    </w:p>
    <w:p w14:paraId="38E85B09" w14:textId="77777777" w:rsidR="00E84D83" w:rsidRDefault="0089769B">
      <w:pPr>
        <w:pStyle w:val="affffc"/>
        <w:ind w:firstLine="482"/>
      </w:pPr>
      <w:r>
        <w:rPr>
          <w:rFonts w:hint="eastAsia"/>
          <w:b/>
        </w:rPr>
        <w:t>4</w:t>
      </w:r>
      <w:r>
        <w:rPr>
          <w:b/>
        </w:rPr>
        <w:t xml:space="preserve">  </w:t>
      </w:r>
      <w:r>
        <w:rPr>
          <w:rFonts w:hint="eastAsia"/>
        </w:rPr>
        <w:t>测试过程中对探头性能有怀疑时；</w:t>
      </w:r>
    </w:p>
    <w:p w14:paraId="44F94721" w14:textId="77777777" w:rsidR="00E84D83" w:rsidRDefault="0089769B">
      <w:pPr>
        <w:pStyle w:val="affffc"/>
        <w:ind w:firstLine="482"/>
      </w:pPr>
      <w:r>
        <w:rPr>
          <w:rFonts w:hint="eastAsia"/>
          <w:b/>
        </w:rPr>
        <w:t>5</w:t>
      </w:r>
      <w:r>
        <w:rPr>
          <w:b/>
        </w:rPr>
        <w:t xml:space="preserve">  </w:t>
      </w:r>
      <w:r>
        <w:rPr>
          <w:rFonts w:hint="eastAsia"/>
        </w:rPr>
        <w:t>遭受严重撞击或其他损害。</w:t>
      </w:r>
    </w:p>
    <w:p w14:paraId="2A2AA0A5" w14:textId="77777777" w:rsidR="00E84D83" w:rsidRDefault="0089769B">
      <w:r>
        <w:rPr>
          <w:rFonts w:hint="eastAsia"/>
          <w:b/>
          <w:color w:val="000000" w:themeColor="text1"/>
          <w:szCs w:val="24"/>
        </w:rPr>
        <w:t>4.</w:t>
      </w:r>
      <w:r>
        <w:rPr>
          <w:b/>
          <w:color w:val="000000" w:themeColor="text1"/>
          <w:szCs w:val="24"/>
        </w:rPr>
        <w:t>4.4</w:t>
      </w:r>
      <w:r>
        <w:rPr>
          <w:color w:val="000000" w:themeColor="text1"/>
          <w:szCs w:val="24"/>
        </w:rPr>
        <w:t xml:space="preserve">  </w:t>
      </w:r>
      <w:r>
        <w:rPr>
          <w:rFonts w:hint="eastAsia"/>
          <w:color w:val="000000" w:themeColor="text1"/>
        </w:rPr>
        <w:t>当出现探头读数不稳定或同一方向连续</w:t>
      </w:r>
      <w:r>
        <w:rPr>
          <w:rFonts w:hint="eastAsia"/>
          <w:color w:val="000000" w:themeColor="text1"/>
        </w:rPr>
        <w:t>5</w:t>
      </w:r>
      <w:r>
        <w:rPr>
          <w:rFonts w:hint="eastAsia"/>
          <w:color w:val="000000" w:themeColor="text1"/>
        </w:rPr>
        <w:t>次读数最大值与最小值之差</w:t>
      </w:r>
      <w:r>
        <w:rPr>
          <w:rFonts w:hint="eastAsia"/>
        </w:rPr>
        <w:t>超过</w:t>
      </w:r>
      <w:r>
        <w:rPr>
          <w:rFonts w:hint="eastAsia"/>
        </w:rPr>
        <w:t>0.003mm/m</w:t>
      </w:r>
      <w:r>
        <w:rPr>
          <w:rFonts w:hint="eastAsia"/>
        </w:rPr>
        <w:t>，探头应停止使用。</w:t>
      </w:r>
    </w:p>
    <w:p w14:paraId="4061A3BF" w14:textId="77777777" w:rsidR="00E84D83" w:rsidRDefault="0089769B">
      <w:pPr>
        <w:rPr>
          <w:b/>
        </w:rPr>
      </w:pPr>
      <w:r>
        <w:rPr>
          <w:rFonts w:hint="eastAsia"/>
          <w:b/>
        </w:rPr>
        <w:t>4.</w:t>
      </w:r>
      <w:r>
        <w:rPr>
          <w:b/>
        </w:rPr>
        <w:t>4.5</w:t>
      </w:r>
      <w:r>
        <w:rPr>
          <w:rFonts w:hint="eastAsia"/>
          <w:b/>
        </w:rPr>
        <w:t xml:space="preserve"> </w:t>
      </w:r>
      <w:r>
        <w:rPr>
          <w:rFonts w:hint="eastAsia"/>
        </w:rPr>
        <w:t xml:space="preserve"> </w:t>
      </w:r>
      <w:r>
        <w:rPr>
          <w:rFonts w:hint="eastAsia"/>
        </w:rPr>
        <w:t>滑动测微测试系统由测试探头、导向链、绞车、套管和测标、数据采集仪、操作杆等部件以及标定筒组成。测量装置应符合下列规定：</w:t>
      </w:r>
    </w:p>
    <w:p w14:paraId="7CD3AD00" w14:textId="77777777" w:rsidR="00E84D83" w:rsidRDefault="0089769B">
      <w:pPr>
        <w:pStyle w:val="affffc"/>
        <w:ind w:firstLine="482"/>
        <w:rPr>
          <w:color w:val="000000" w:themeColor="text1"/>
        </w:rPr>
      </w:pPr>
      <w:r>
        <w:rPr>
          <w:rFonts w:hint="eastAsia"/>
          <w:b/>
        </w:rPr>
        <w:t>1</w:t>
      </w:r>
      <w:r>
        <w:rPr>
          <w:b/>
        </w:rPr>
        <w:t xml:space="preserve">  </w:t>
      </w:r>
      <w:r>
        <w:rPr>
          <w:rFonts w:hint="eastAsia"/>
        </w:rPr>
        <w:t>数据采集仪应与测试探头性能指标相匹配，连续正常工作时间应大于</w:t>
      </w:r>
      <w:r>
        <w:rPr>
          <w:rFonts w:hint="eastAsia"/>
          <w:color w:val="000000" w:themeColor="text1"/>
        </w:rPr>
        <w:t>4</w:t>
      </w:r>
      <w:r>
        <w:rPr>
          <w:rFonts w:hint="eastAsia"/>
        </w:rPr>
        <w:t>h</w:t>
      </w:r>
      <w:r>
        <w:rPr>
          <w:rFonts w:hint="eastAsia"/>
        </w:rPr>
        <w:t>；</w:t>
      </w:r>
      <w:r>
        <w:rPr>
          <w:rFonts w:hint="eastAsia"/>
          <w:color w:val="000000" w:themeColor="text1"/>
        </w:rPr>
        <w:t>且</w:t>
      </w:r>
      <w:r>
        <w:rPr>
          <w:snapToGrid w:val="0"/>
          <w:color w:val="000000" w:themeColor="text1"/>
          <w:szCs w:val="24"/>
        </w:rPr>
        <w:t>应在检</w:t>
      </w:r>
      <w:r>
        <w:rPr>
          <w:snapToGrid w:val="0"/>
          <w:color w:val="000000" w:themeColor="text1"/>
        </w:rPr>
        <w:t>定或校准的有效期内</w:t>
      </w:r>
      <w:r>
        <w:rPr>
          <w:rFonts w:hint="eastAsia"/>
          <w:snapToGrid w:val="0"/>
          <w:color w:val="000000" w:themeColor="text1"/>
        </w:rPr>
        <w:t>；</w:t>
      </w:r>
    </w:p>
    <w:p w14:paraId="5FA0D84D" w14:textId="77777777" w:rsidR="00E84D83" w:rsidRDefault="0089769B">
      <w:pPr>
        <w:pStyle w:val="affffc"/>
        <w:ind w:firstLine="482"/>
      </w:pPr>
      <w:r>
        <w:rPr>
          <w:rFonts w:hint="eastAsia"/>
          <w:b/>
        </w:rPr>
        <w:t>2</w:t>
      </w:r>
      <w:r>
        <w:rPr>
          <w:b/>
        </w:rPr>
        <w:t xml:space="preserve"> </w:t>
      </w:r>
      <w:r>
        <w:rPr>
          <w:rFonts w:hint="eastAsia"/>
        </w:rPr>
        <w:t xml:space="preserve"> </w:t>
      </w:r>
      <w:r>
        <w:rPr>
          <w:rFonts w:hint="eastAsia"/>
        </w:rPr>
        <w:t>测量电缆</w:t>
      </w:r>
      <w:r>
        <w:rPr>
          <w:rFonts w:hint="eastAsia"/>
          <w:szCs w:val="24"/>
        </w:rPr>
        <w:t>应为加强电缆，</w:t>
      </w:r>
      <w:r>
        <w:rPr>
          <w:rFonts w:hint="eastAsia"/>
        </w:rPr>
        <w:t>应具有满足测试要求的抗拉能力，长度应满足测试深度要求；</w:t>
      </w:r>
    </w:p>
    <w:p w14:paraId="3896F331" w14:textId="77777777" w:rsidR="00E84D83" w:rsidRDefault="0089769B">
      <w:pPr>
        <w:pStyle w:val="affffc"/>
        <w:ind w:firstLine="482"/>
      </w:pPr>
      <w:r>
        <w:rPr>
          <w:b/>
        </w:rPr>
        <w:t xml:space="preserve">3 </w:t>
      </w:r>
      <w:r>
        <w:rPr>
          <w:rFonts w:hint="eastAsia"/>
        </w:rPr>
        <w:t xml:space="preserve"> </w:t>
      </w:r>
      <w:r>
        <w:rPr>
          <w:rFonts w:hint="eastAsia"/>
        </w:rPr>
        <w:t>操作杆应具有满足测试要求的抗拉能力，材质宜轻且应耐腐蚀，单节长度宜为</w:t>
      </w:r>
      <w:r>
        <w:rPr>
          <w:rFonts w:hint="eastAsia"/>
        </w:rPr>
        <w:t>2m</w:t>
      </w:r>
      <w:r>
        <w:rPr>
          <w:rFonts w:hint="eastAsia"/>
        </w:rPr>
        <w:t>，连接后进行测试时，应可顺利转动和上下滑动测试探头；</w:t>
      </w:r>
    </w:p>
    <w:p w14:paraId="11FC63E3" w14:textId="77777777" w:rsidR="00E84D83" w:rsidRDefault="0089769B">
      <w:pPr>
        <w:ind w:firstLineChars="200" w:firstLine="482"/>
        <w:rPr>
          <w:color w:val="000000" w:themeColor="text1"/>
        </w:rPr>
      </w:pPr>
      <w:r>
        <w:rPr>
          <w:b/>
          <w:color w:val="000000" w:themeColor="text1"/>
        </w:rPr>
        <w:t>4</w:t>
      </w:r>
      <w:r>
        <w:rPr>
          <w:rFonts w:hint="eastAsia"/>
          <w:b/>
          <w:color w:val="000000" w:themeColor="text1"/>
        </w:rPr>
        <w:t xml:space="preserve">  </w:t>
      </w:r>
      <w:r>
        <w:rPr>
          <w:rFonts w:hint="eastAsia"/>
          <w:color w:val="000000" w:themeColor="text1"/>
        </w:rPr>
        <w:t>测试系统可在</w:t>
      </w:r>
      <w:r>
        <w:rPr>
          <w:rFonts w:hint="eastAsia"/>
          <w:color w:val="000000" w:themeColor="text1"/>
        </w:rPr>
        <w:t>-</w:t>
      </w:r>
      <w:r>
        <w:rPr>
          <w:color w:val="000000" w:themeColor="text1"/>
        </w:rPr>
        <w:t>10°~45°</w:t>
      </w:r>
      <w:r>
        <w:rPr>
          <w:color w:val="000000" w:themeColor="text1"/>
        </w:rPr>
        <w:t>的环境下工作</w:t>
      </w:r>
      <w:r>
        <w:rPr>
          <w:rFonts w:hint="eastAsia"/>
          <w:color w:val="000000" w:themeColor="text1"/>
        </w:rPr>
        <w:t>。</w:t>
      </w:r>
    </w:p>
    <w:p w14:paraId="1A90C113" w14:textId="77777777" w:rsidR="00E84D83" w:rsidRDefault="0089769B">
      <w:r>
        <w:rPr>
          <w:b/>
        </w:rPr>
        <w:t xml:space="preserve">4.4.6  </w:t>
      </w:r>
      <w:r>
        <w:t>当采用滑动测微计测试时</w:t>
      </w:r>
      <w:r>
        <w:rPr>
          <w:rFonts w:hint="eastAsia"/>
        </w:rPr>
        <w:t>，测试单元沿测线的变形与平均应变应按下列公式计算：</w:t>
      </w:r>
    </w:p>
    <w:p w14:paraId="3E4BC5ED" w14:textId="77777777" w:rsidR="00E84D83" w:rsidRDefault="00952596">
      <w:pPr>
        <w:wordWrap w:val="0"/>
        <w:jc w:val="right"/>
        <w:rPr>
          <w:rFonts w:cs="Times New Roman"/>
          <w:color w:val="000000" w:themeColor="text1"/>
          <w:kern w:val="0"/>
          <w:szCs w:val="24"/>
        </w:rPr>
      </w:pPr>
      <m:oMath>
        <m:sSub>
          <m:sSubPr>
            <m:ctrlPr>
              <w:rPr>
                <w:rFonts w:ascii="Cambria Math" w:hAnsi="Cambria Math" w:cs="Times New Roman"/>
                <w:color w:val="000000" w:themeColor="text1"/>
                <w:kern w:val="0"/>
                <w:szCs w:val="24"/>
              </w:rPr>
            </m:ctrlPr>
          </m:sSubPr>
          <m:e>
            <m:r>
              <m:rPr>
                <m:sty m:val="p"/>
              </m:rPr>
              <w:rPr>
                <w:rFonts w:ascii="Cambria Math" w:hAnsi="Cambria Math" w:cs="Times New Roman"/>
                <w:color w:val="000000" w:themeColor="text1"/>
                <w:kern w:val="0"/>
                <w:szCs w:val="24"/>
              </w:rPr>
              <m:t>Δ</m:t>
            </m:r>
            <m:r>
              <w:rPr>
                <w:rFonts w:ascii="Cambria Math" w:hAnsi="Cambria Math" w:cs="Times New Roman"/>
                <w:color w:val="000000" w:themeColor="text1"/>
                <w:kern w:val="0"/>
                <w:szCs w:val="24"/>
              </w:rPr>
              <m:t>L</m:t>
            </m:r>
          </m:e>
          <m:sub>
            <m:r>
              <w:rPr>
                <w:rFonts w:ascii="Cambria Math" w:hAnsi="Cambria Math" w:cs="Times New Roman"/>
                <w:color w:val="000000" w:themeColor="text1"/>
                <w:kern w:val="0"/>
                <w:szCs w:val="24"/>
              </w:rPr>
              <m:t>i</m:t>
            </m:r>
          </m:sub>
        </m:sSub>
        <m:r>
          <w:rPr>
            <w:rFonts w:ascii="Cambria Math" w:hAnsi="Cambria Math" w:cs="Times New Roman"/>
            <w:color w:val="000000" w:themeColor="text1"/>
            <w:kern w:val="0"/>
            <w:szCs w:val="24"/>
          </w:rPr>
          <m:t>=</m:t>
        </m:r>
        <m:r>
          <m:rPr>
            <m:sty m:val="p"/>
          </m:rPr>
          <w:rPr>
            <w:rFonts w:ascii="Cambria Math" w:hAnsi="Cambria Math" w:cs="Times New Roman" w:hint="eastAsia"/>
            <w:color w:val="000000" w:themeColor="text1"/>
            <w:kern w:val="0"/>
            <w:szCs w:val="24"/>
          </w:rPr>
          <m:t>(</m:t>
        </m:r>
        <m:sSub>
          <m:sSubPr>
            <m:ctrlPr>
              <w:rPr>
                <w:rFonts w:ascii="Cambria Math" w:eastAsia="Cambria Math" w:hAnsi="Cambria Math" w:cs="Times New Roman"/>
                <w:color w:val="000000" w:themeColor="text1"/>
                <w:kern w:val="0"/>
                <w:szCs w:val="24"/>
              </w:rPr>
            </m:ctrlPr>
          </m:sSubPr>
          <m:e>
            <m:r>
              <w:rPr>
                <w:rFonts w:ascii="Cambria Math" w:hAnsi="Cambria Math" w:cs="Times New Roman"/>
                <w:color w:val="000000" w:themeColor="text1"/>
                <w:kern w:val="0"/>
                <w:szCs w:val="24"/>
              </w:rPr>
              <m:t>δ</m:t>
            </m:r>
          </m:e>
          <m:sub>
            <m:r>
              <w:rPr>
                <w:rFonts w:ascii="Cambria Math" w:eastAsia="Cambria Math" w:hAnsi="Cambria Math" w:cs="Times New Roman"/>
                <w:color w:val="000000" w:themeColor="text1"/>
                <w:kern w:val="0"/>
                <w:szCs w:val="24"/>
              </w:rPr>
              <m:t>0</m:t>
            </m:r>
          </m:sub>
        </m:sSub>
        <m:r>
          <m:rPr>
            <m:sty m:val="p"/>
          </m:rPr>
          <w:rPr>
            <w:rFonts w:ascii="Cambria Math" w:hAnsi="Cambria Math" w:cs="Times New Roman"/>
            <w:color w:val="000000" w:themeColor="text1"/>
            <w:kern w:val="0"/>
            <w:szCs w:val="24"/>
          </w:rPr>
          <m:t>-</m:t>
        </m:r>
        <m:sSub>
          <m:sSubPr>
            <m:ctrlPr>
              <w:rPr>
                <w:rFonts w:ascii="Cambria Math" w:eastAsia="Cambria Math" w:hAnsi="Cambria Math" w:cs="Times New Roman"/>
                <w:color w:val="000000" w:themeColor="text1"/>
                <w:kern w:val="0"/>
                <w:szCs w:val="24"/>
              </w:rPr>
            </m:ctrlPr>
          </m:sSubPr>
          <m:e>
            <m:r>
              <w:rPr>
                <w:rFonts w:ascii="Cambria Math" w:hAnsi="Cambria Math" w:cs="Times New Roman"/>
                <w:color w:val="000000" w:themeColor="text1"/>
                <w:kern w:val="0"/>
                <w:szCs w:val="24"/>
              </w:rPr>
              <m:t>z</m:t>
            </m:r>
          </m:e>
          <m:sub>
            <m:r>
              <w:rPr>
                <w:rFonts w:ascii="Cambria Math" w:eastAsia="Cambria Math" w:hAnsi="Cambria Math" w:cs="Times New Roman"/>
                <w:color w:val="000000" w:themeColor="text1"/>
                <w:kern w:val="0"/>
                <w:szCs w:val="24"/>
              </w:rPr>
              <m:t>0</m:t>
            </m:r>
          </m:sub>
        </m:sSub>
        <m:r>
          <m:rPr>
            <m:sty m:val="p"/>
          </m:rPr>
          <w:rPr>
            <w:rFonts w:ascii="Cambria Math" w:hAnsi="Cambria Math" w:cs="Times New Roman" w:hint="eastAsia"/>
            <w:color w:val="000000" w:themeColor="text1"/>
            <w:kern w:val="0"/>
            <w:szCs w:val="24"/>
          </w:rPr>
          <m:t>)</m:t>
        </m:r>
        <m:r>
          <m:rPr>
            <m:sty m:val="p"/>
          </m:rPr>
          <w:rPr>
            <w:rFonts w:ascii="Cambria Math" w:hAnsi="Cambria Math" w:cs="Times New Roman"/>
            <w:color w:val="000000" w:themeColor="text1"/>
            <w:kern w:val="0"/>
            <w:szCs w:val="24"/>
          </w:rPr>
          <m:t>k-</m:t>
        </m:r>
        <m:r>
          <m:rPr>
            <m:sty m:val="p"/>
          </m:rPr>
          <w:rPr>
            <w:rFonts w:ascii="Cambria Math" w:hAnsi="Cambria Math" w:cs="Times New Roman" w:hint="eastAsia"/>
            <w:color w:val="000000" w:themeColor="text1"/>
            <w:kern w:val="0"/>
            <w:szCs w:val="24"/>
          </w:rPr>
          <m:t>(</m:t>
        </m:r>
        <m:sSub>
          <m:sSubPr>
            <m:ctrlPr>
              <w:rPr>
                <w:rFonts w:ascii="Cambria Math" w:hAnsi="Cambria Math" w:cs="Times New Roman"/>
                <w:i/>
                <w:color w:val="000000" w:themeColor="text1"/>
                <w:kern w:val="0"/>
                <w:szCs w:val="24"/>
              </w:rPr>
            </m:ctrlPr>
          </m:sSubPr>
          <m:e>
            <m:r>
              <w:rPr>
                <w:rFonts w:ascii="Cambria Math" w:hAnsi="Cambria Math" w:cs="Times New Roman"/>
                <w:color w:val="000000" w:themeColor="text1"/>
                <w:kern w:val="0"/>
                <w:szCs w:val="24"/>
              </w:rPr>
              <m:t>δ</m:t>
            </m:r>
          </m:e>
          <m:sub>
            <m:r>
              <w:rPr>
                <w:rFonts w:ascii="Cambria Math" w:hAnsi="Cambria Math" w:cs="Times New Roman"/>
                <w:color w:val="000000" w:themeColor="text1"/>
                <w:kern w:val="0"/>
                <w:szCs w:val="24"/>
              </w:rPr>
              <m:t>i</m:t>
            </m:r>
          </m:sub>
        </m:sSub>
        <m:r>
          <m:rPr>
            <m:sty m:val="p"/>
          </m:rPr>
          <w:rPr>
            <w:rFonts w:ascii="Cambria Math" w:hAnsi="Cambria Math" w:cs="Times New Roman"/>
            <w:color w:val="000000" w:themeColor="text1"/>
            <w:kern w:val="0"/>
            <w:szCs w:val="24"/>
          </w:rPr>
          <m:t>-</m:t>
        </m:r>
        <m:sSub>
          <m:sSubPr>
            <m:ctrlPr>
              <w:rPr>
                <w:rFonts w:ascii="Cambria Math" w:hAnsi="Cambria Math" w:cs="Times New Roman"/>
                <w:i/>
                <w:color w:val="000000" w:themeColor="text1"/>
                <w:kern w:val="0"/>
                <w:szCs w:val="24"/>
              </w:rPr>
            </m:ctrlPr>
          </m:sSubPr>
          <m:e>
            <m:r>
              <w:rPr>
                <w:rFonts w:ascii="Cambria Math" w:hAnsi="Cambria Math" w:cs="Times New Roman"/>
                <w:color w:val="000000" w:themeColor="text1"/>
                <w:kern w:val="0"/>
                <w:szCs w:val="24"/>
              </w:rPr>
              <m:t>z</m:t>
            </m:r>
          </m:e>
          <m:sub>
            <m:r>
              <m:rPr>
                <m:sty m:val="p"/>
              </m:rPr>
              <w:rPr>
                <w:rFonts w:ascii="Cambria Math" w:hAnsi="Cambria Math" w:cs="Times New Roman"/>
                <w:color w:val="000000" w:themeColor="text1"/>
                <w:kern w:val="0"/>
                <w:szCs w:val="24"/>
                <w:vertAlign w:val="subscript"/>
              </w:rPr>
              <m:t>0</m:t>
            </m:r>
          </m:sub>
        </m:sSub>
        <m:r>
          <m:rPr>
            <m:sty m:val="p"/>
          </m:rPr>
          <w:rPr>
            <w:rFonts w:ascii="Cambria Math" w:hAnsi="Cambria Math" w:cs="Times New Roman"/>
            <w:color w:val="000000" w:themeColor="text1"/>
            <w:kern w:val="0"/>
            <w:szCs w:val="24"/>
          </w:rPr>
          <m:t>)k</m:t>
        </m:r>
      </m:oMath>
      <w:r w:rsidR="0089769B">
        <w:rPr>
          <w:rFonts w:cs="Times New Roman"/>
          <w:color w:val="000000" w:themeColor="text1"/>
          <w:kern w:val="0"/>
          <w:szCs w:val="24"/>
        </w:rPr>
        <w:t xml:space="preserve">             </w:t>
      </w:r>
      <w:r w:rsidR="0089769B">
        <w:rPr>
          <w:rFonts w:cs="Times New Roman"/>
          <w:color w:val="000000" w:themeColor="text1"/>
          <w:kern w:val="0"/>
          <w:szCs w:val="24"/>
        </w:rPr>
        <w:t>（</w:t>
      </w:r>
      <w:r w:rsidR="0089769B">
        <w:rPr>
          <w:color w:val="000000" w:themeColor="text1"/>
          <w:kern w:val="0"/>
        </w:rPr>
        <w:t>4.4.6</w:t>
      </w:r>
      <w:r w:rsidR="0089769B">
        <w:rPr>
          <w:rFonts w:hint="eastAsia"/>
          <w:color w:val="000000" w:themeColor="text1"/>
          <w:kern w:val="0"/>
        </w:rPr>
        <w:t>-</w:t>
      </w:r>
      <w:r w:rsidR="0089769B">
        <w:rPr>
          <w:color w:val="000000" w:themeColor="text1"/>
          <w:kern w:val="0"/>
        </w:rPr>
        <w:t>1</w:t>
      </w:r>
      <w:r w:rsidR="0089769B">
        <w:rPr>
          <w:rFonts w:cs="Times New Roman"/>
          <w:color w:val="000000" w:themeColor="text1"/>
          <w:kern w:val="0"/>
          <w:szCs w:val="24"/>
        </w:rPr>
        <w:t>）</w:t>
      </w:r>
    </w:p>
    <w:p w14:paraId="7BF4EEA2" w14:textId="77777777" w:rsidR="00E84D83" w:rsidRDefault="00952596">
      <w:pPr>
        <w:wordWrap w:val="0"/>
        <w:jc w:val="right"/>
        <w:rPr>
          <w:rFonts w:cs="Times New Roman"/>
          <w:color w:val="000000" w:themeColor="text1"/>
          <w:kern w:val="0"/>
          <w:szCs w:val="24"/>
        </w:rPr>
      </w:pPr>
      <m:oMath>
        <m:sSub>
          <m:sSubPr>
            <m:ctrlPr>
              <w:rPr>
                <w:rFonts w:ascii="Cambria Math" w:hAnsi="Cambria Math" w:cs="Times New Roman"/>
                <w:i/>
                <w:color w:val="000000" w:themeColor="text1"/>
                <w:kern w:val="0"/>
                <w:szCs w:val="24"/>
              </w:rPr>
            </m:ctrlPr>
          </m:sSubPr>
          <m:e>
            <m:r>
              <w:rPr>
                <w:rFonts w:ascii="Cambria Math" w:hAnsi="Cambria Math" w:cs="Times New Roman"/>
                <w:color w:val="000000" w:themeColor="text1"/>
                <w:kern w:val="0"/>
                <w:szCs w:val="24"/>
              </w:rPr>
              <m:t>ε</m:t>
            </m:r>
          </m:e>
          <m:sub>
            <m:r>
              <w:rPr>
                <w:rFonts w:ascii="Cambria Math" w:hAnsi="Cambria Math" w:cs="Times New Roman"/>
                <w:color w:val="000000" w:themeColor="text1"/>
                <w:kern w:val="0"/>
                <w:szCs w:val="24"/>
                <w:vertAlign w:val="subscript"/>
              </w:rPr>
              <m:t>i</m:t>
            </m:r>
          </m:sub>
        </m:sSub>
        <m:r>
          <w:rPr>
            <w:rFonts w:ascii="Cambria Math" w:hAnsi="Cambria Math" w:cs="Times New Roman"/>
            <w:color w:val="000000" w:themeColor="text1"/>
            <w:kern w:val="0"/>
            <w:szCs w:val="24"/>
          </w:rPr>
          <m:t>=Δ</m:t>
        </m:r>
        <m:sSub>
          <m:sSubPr>
            <m:ctrlPr>
              <w:rPr>
                <w:rFonts w:ascii="Cambria Math" w:hAnsi="Cambria Math" w:cs="Times New Roman"/>
                <w:i/>
                <w:color w:val="000000" w:themeColor="text1"/>
                <w:kern w:val="0"/>
                <w:szCs w:val="24"/>
              </w:rPr>
            </m:ctrlPr>
          </m:sSubPr>
          <m:e>
            <m:r>
              <w:rPr>
                <w:rFonts w:ascii="Cambria Math" w:hAnsi="Cambria Math" w:cs="Times New Roman"/>
                <w:color w:val="000000" w:themeColor="text1"/>
                <w:kern w:val="0"/>
                <w:szCs w:val="24"/>
              </w:rPr>
              <m:t>L</m:t>
            </m:r>
          </m:e>
          <m:sub>
            <m:r>
              <w:rPr>
                <w:rFonts w:ascii="Cambria Math" w:hAnsi="Cambria Math" w:cs="Times New Roman"/>
                <w:color w:val="000000" w:themeColor="text1"/>
                <w:kern w:val="0"/>
                <w:szCs w:val="24"/>
                <w:vertAlign w:val="subscript"/>
              </w:rPr>
              <m:t>i</m:t>
            </m:r>
          </m:sub>
        </m:sSub>
        <m:r>
          <w:rPr>
            <w:rFonts w:ascii="Cambria Math" w:hAnsi="Cambria Math" w:cs="Times New Roman"/>
            <w:color w:val="000000" w:themeColor="text1"/>
            <w:kern w:val="0"/>
            <w:szCs w:val="24"/>
          </w:rPr>
          <m:t>/</m:t>
        </m:r>
        <m:r>
          <m:rPr>
            <m:sty m:val="p"/>
          </m:rPr>
          <w:rPr>
            <w:rFonts w:ascii="Cambria Math" w:hAnsi="Cambria Math" w:cs="Times New Roman"/>
            <w:color w:val="000000" w:themeColor="text1"/>
            <w:kern w:val="0"/>
            <w:szCs w:val="24"/>
          </w:rPr>
          <m:t>[</m:t>
        </m:r>
        <m:r>
          <w:rPr>
            <w:rFonts w:ascii="Cambria Math" w:hAnsi="Cambria Math" w:cs="Times New Roman"/>
            <w:color w:val="000000" w:themeColor="text1"/>
            <w:kern w:val="0"/>
            <w:szCs w:val="24"/>
          </w:rPr>
          <m:t>L</m:t>
        </m:r>
        <m:r>
          <m:rPr>
            <m:sty m:val="p"/>
          </m:rPr>
          <w:rPr>
            <w:rFonts w:ascii="Cambria Math" w:hAnsi="Cambria Math" w:cs="Times New Roman"/>
            <w:color w:val="000000" w:themeColor="text1"/>
            <w:kern w:val="0"/>
            <w:szCs w:val="24"/>
          </w:rPr>
          <m:t>-(</m:t>
        </m:r>
        <m:sSub>
          <m:sSubPr>
            <m:ctrlPr>
              <w:rPr>
                <w:rFonts w:ascii="Cambria Math" w:hAnsi="Cambria Math" w:cs="Times New Roman"/>
                <w:i/>
                <w:color w:val="000000" w:themeColor="text1"/>
                <w:kern w:val="0"/>
                <w:szCs w:val="24"/>
              </w:rPr>
            </m:ctrlPr>
          </m:sSubPr>
          <m:e>
            <m:r>
              <w:rPr>
                <w:rFonts w:ascii="Cambria Math" w:hAnsi="Cambria Math" w:cs="Times New Roman"/>
                <w:color w:val="000000" w:themeColor="text1"/>
                <w:kern w:val="0"/>
                <w:szCs w:val="24"/>
              </w:rPr>
              <m:t>δ</m:t>
            </m:r>
          </m:e>
          <m:sub>
            <m:r>
              <w:rPr>
                <w:rFonts w:ascii="Cambria Math" w:hAnsi="Cambria Math" w:cs="Times New Roman"/>
                <w:color w:val="000000" w:themeColor="text1"/>
                <w:kern w:val="0"/>
                <w:szCs w:val="24"/>
              </w:rPr>
              <m:t>0</m:t>
            </m:r>
          </m:sub>
        </m:sSub>
        <m:r>
          <m:rPr>
            <m:sty m:val="p"/>
          </m:rPr>
          <w:rPr>
            <w:rFonts w:ascii="Cambria Math" w:hAnsi="Cambria Math" w:cs="Times New Roman"/>
            <w:color w:val="000000" w:themeColor="text1"/>
            <w:kern w:val="0"/>
            <w:szCs w:val="24"/>
          </w:rPr>
          <m:t>-</m:t>
        </m:r>
        <m:sSub>
          <m:sSubPr>
            <m:ctrlPr>
              <w:rPr>
                <w:rFonts w:ascii="Cambria Math" w:hAnsi="Cambria Math" w:cs="Times New Roman"/>
                <w:i/>
                <w:color w:val="000000" w:themeColor="text1"/>
                <w:kern w:val="0"/>
                <w:szCs w:val="24"/>
              </w:rPr>
            </m:ctrlPr>
          </m:sSubPr>
          <m:e>
            <m:r>
              <w:rPr>
                <w:rFonts w:ascii="Cambria Math" w:hAnsi="Cambria Math" w:cs="Times New Roman"/>
                <w:color w:val="000000" w:themeColor="text1"/>
                <w:kern w:val="0"/>
                <w:szCs w:val="24"/>
              </w:rPr>
              <m:t>z</m:t>
            </m:r>
          </m:e>
          <m:sub>
            <m:r>
              <m:rPr>
                <m:sty m:val="p"/>
              </m:rPr>
              <w:rPr>
                <w:rFonts w:ascii="Cambria Math" w:hAnsi="Cambria Math" w:cs="Times New Roman"/>
                <w:color w:val="000000" w:themeColor="text1"/>
                <w:kern w:val="0"/>
                <w:szCs w:val="24"/>
                <w:vertAlign w:val="subscript"/>
              </w:rPr>
              <m:t>0</m:t>
            </m:r>
          </m:sub>
        </m:sSub>
        <m:r>
          <m:rPr>
            <m:sty m:val="p"/>
          </m:rPr>
          <w:rPr>
            <w:rFonts w:ascii="Cambria Math" w:hAnsi="Cambria Math" w:cs="Times New Roman"/>
            <w:color w:val="000000" w:themeColor="text1"/>
            <w:kern w:val="0"/>
            <w:szCs w:val="24"/>
          </w:rPr>
          <m:t>)</m:t>
        </m:r>
        <m:r>
          <w:rPr>
            <w:rFonts w:ascii="Cambria Math" w:hAnsi="Cambria Math" w:cs="Times New Roman"/>
            <w:color w:val="000000" w:themeColor="text1"/>
            <w:kern w:val="0"/>
            <w:szCs w:val="24"/>
          </w:rPr>
          <m:t>k</m:t>
        </m:r>
        <m:r>
          <m:rPr>
            <m:sty m:val="p"/>
          </m:rPr>
          <w:rPr>
            <w:rFonts w:ascii="Cambria Math" w:hAnsi="Cambria Math" w:cs="Times New Roman"/>
            <w:color w:val="000000" w:themeColor="text1"/>
            <w:kern w:val="0"/>
            <w:szCs w:val="24"/>
          </w:rPr>
          <m:t>]×</m:t>
        </m:r>
        <m:sSup>
          <m:sSupPr>
            <m:ctrlPr>
              <w:rPr>
                <w:rFonts w:ascii="Cambria Math" w:hAnsi="Cambria Math" w:cs="Times New Roman"/>
                <w:color w:val="000000" w:themeColor="text1"/>
                <w:kern w:val="0"/>
                <w:szCs w:val="24"/>
              </w:rPr>
            </m:ctrlPr>
          </m:sSupPr>
          <m:e>
            <m:r>
              <w:rPr>
                <w:rFonts w:ascii="Cambria Math" w:hAnsi="Cambria Math" w:cs="Times New Roman"/>
                <w:color w:val="000000" w:themeColor="text1"/>
                <w:kern w:val="0"/>
                <w:szCs w:val="24"/>
              </w:rPr>
              <m:t>10</m:t>
            </m:r>
          </m:e>
          <m:sup>
            <m:r>
              <w:rPr>
                <w:rFonts w:ascii="Cambria Math" w:hAnsi="Cambria Math" w:cs="Times New Roman"/>
                <w:color w:val="000000" w:themeColor="text1"/>
                <w:kern w:val="0"/>
                <w:szCs w:val="24"/>
              </w:rPr>
              <m:t>6</m:t>
            </m:r>
          </m:sup>
        </m:sSup>
      </m:oMath>
      <w:r w:rsidR="0089769B">
        <w:rPr>
          <w:rFonts w:cs="Times New Roman"/>
          <w:color w:val="000000" w:themeColor="text1"/>
          <w:kern w:val="0"/>
          <w:szCs w:val="24"/>
        </w:rPr>
        <w:t xml:space="preserve">            </w:t>
      </w:r>
      <w:r w:rsidR="0089769B">
        <w:rPr>
          <w:rFonts w:cs="Times New Roman"/>
          <w:color w:val="000000" w:themeColor="text1"/>
          <w:kern w:val="0"/>
          <w:szCs w:val="24"/>
        </w:rPr>
        <w:t>（</w:t>
      </w:r>
      <w:r w:rsidR="0089769B">
        <w:rPr>
          <w:color w:val="000000" w:themeColor="text1"/>
          <w:kern w:val="0"/>
        </w:rPr>
        <w:t>4.4.6</w:t>
      </w:r>
      <w:r w:rsidR="0089769B">
        <w:rPr>
          <w:rFonts w:hint="eastAsia"/>
          <w:color w:val="000000" w:themeColor="text1"/>
          <w:kern w:val="0"/>
        </w:rPr>
        <w:t>-</w:t>
      </w:r>
      <w:r w:rsidR="0089769B">
        <w:rPr>
          <w:color w:val="000000" w:themeColor="text1"/>
          <w:kern w:val="0"/>
        </w:rPr>
        <w:t>2</w:t>
      </w:r>
      <w:r w:rsidR="0089769B">
        <w:rPr>
          <w:rFonts w:cs="Times New Roman"/>
          <w:color w:val="000000" w:themeColor="text1"/>
          <w:kern w:val="0"/>
          <w:szCs w:val="24"/>
        </w:rPr>
        <w:t>）</w:t>
      </w:r>
    </w:p>
    <w:p w14:paraId="7E73BF60" w14:textId="77777777" w:rsidR="00E84D83" w:rsidRDefault="0089769B">
      <w:pPr>
        <w:rPr>
          <w:color w:val="000000" w:themeColor="text1"/>
          <w:szCs w:val="24"/>
        </w:rPr>
      </w:pPr>
      <w:r>
        <w:rPr>
          <w:rFonts w:hint="eastAsia"/>
          <w:color w:val="000000" w:themeColor="text1"/>
          <w:szCs w:val="24"/>
        </w:rPr>
        <w:t>式中</w:t>
      </w:r>
      <w:r>
        <w:rPr>
          <w:rFonts w:asciiTheme="minorEastAsia" w:hAnsiTheme="minorEastAsia" w:hint="eastAsia"/>
          <w:color w:val="000000" w:themeColor="text1"/>
          <w:szCs w:val="24"/>
        </w:rPr>
        <w:t>:</w:t>
      </w:r>
      <w:r>
        <w:rPr>
          <w:i/>
          <w:color w:val="000000" w:themeColor="text1"/>
          <w:szCs w:val="24"/>
        </w:rPr>
        <w:t>δ</w:t>
      </w:r>
      <w:r>
        <w:rPr>
          <w:color w:val="000000" w:themeColor="text1"/>
          <w:szCs w:val="24"/>
          <w:vertAlign w:val="subscript"/>
        </w:rPr>
        <w:t>0</w:t>
      </w:r>
      <w:r>
        <w:rPr>
          <w:rFonts w:hint="eastAsia"/>
          <w:color w:val="000000" w:themeColor="text1"/>
          <w:szCs w:val="24"/>
        </w:rPr>
        <w:t>——</w:t>
      </w:r>
      <w:r>
        <w:rPr>
          <w:rFonts w:hint="eastAsia"/>
          <w:iCs/>
          <w:color w:val="000000" w:themeColor="text1"/>
          <w:szCs w:val="24"/>
        </w:rPr>
        <w:t>初始读数</w:t>
      </w:r>
      <w:r>
        <w:rPr>
          <w:rFonts w:hint="eastAsia"/>
          <w:color w:val="000000" w:themeColor="text1"/>
          <w:szCs w:val="24"/>
        </w:rPr>
        <w:t>（</w:t>
      </w:r>
      <w:r>
        <w:rPr>
          <w:rFonts w:hint="eastAsia"/>
          <w:color w:val="000000" w:themeColor="text1"/>
          <w:szCs w:val="24"/>
        </w:rPr>
        <w:t>m</w:t>
      </w:r>
      <w:r>
        <w:rPr>
          <w:color w:val="000000" w:themeColor="text1"/>
          <w:szCs w:val="24"/>
        </w:rPr>
        <w:t>m</w:t>
      </w:r>
      <w:r>
        <w:rPr>
          <w:rFonts w:hint="eastAsia"/>
          <w:color w:val="000000" w:themeColor="text1"/>
          <w:szCs w:val="24"/>
        </w:rPr>
        <w:t>）；</w:t>
      </w:r>
    </w:p>
    <w:p w14:paraId="3981AFE6" w14:textId="77777777" w:rsidR="00E84D83" w:rsidRDefault="0089769B">
      <w:pPr>
        <w:ind w:firstLineChars="236" w:firstLine="566"/>
        <w:rPr>
          <w:color w:val="000000" w:themeColor="text1"/>
          <w:szCs w:val="24"/>
        </w:rPr>
      </w:pPr>
      <w:proofErr w:type="spellStart"/>
      <w:r>
        <w:rPr>
          <w:i/>
          <w:color w:val="000000" w:themeColor="text1"/>
          <w:szCs w:val="24"/>
        </w:rPr>
        <w:t>δ</w:t>
      </w:r>
      <w:r>
        <w:rPr>
          <w:rFonts w:hint="eastAsia"/>
          <w:i/>
          <w:color w:val="000000" w:themeColor="text1"/>
          <w:szCs w:val="24"/>
          <w:vertAlign w:val="subscript"/>
        </w:rPr>
        <w:t>i</w:t>
      </w:r>
      <w:proofErr w:type="spellEnd"/>
      <w:r>
        <w:rPr>
          <w:rFonts w:hint="eastAsia"/>
          <w:color w:val="000000" w:themeColor="text1"/>
          <w:szCs w:val="24"/>
        </w:rPr>
        <w:t>——</w:t>
      </w:r>
      <w:r>
        <w:rPr>
          <w:rFonts w:hint="eastAsia"/>
          <w:iCs/>
          <w:color w:val="000000" w:themeColor="text1"/>
          <w:szCs w:val="24"/>
        </w:rPr>
        <w:t>第</w:t>
      </w:r>
      <w:proofErr w:type="spellStart"/>
      <w:r>
        <w:rPr>
          <w:rFonts w:hint="eastAsia"/>
          <w:i/>
          <w:iCs/>
          <w:color w:val="000000" w:themeColor="text1"/>
          <w:szCs w:val="24"/>
        </w:rPr>
        <w:t>i</w:t>
      </w:r>
      <w:proofErr w:type="spellEnd"/>
      <w:r>
        <w:rPr>
          <w:rFonts w:hint="eastAsia"/>
          <w:iCs/>
          <w:color w:val="000000" w:themeColor="text1"/>
          <w:szCs w:val="24"/>
        </w:rPr>
        <w:t>级</w:t>
      </w:r>
      <w:r>
        <w:rPr>
          <w:rFonts w:hint="eastAsia"/>
          <w:color w:val="000000" w:themeColor="text1"/>
          <w:szCs w:val="24"/>
        </w:rPr>
        <w:t>测试读数值（</w:t>
      </w:r>
      <w:r>
        <w:rPr>
          <w:rFonts w:hint="eastAsia"/>
          <w:color w:val="000000" w:themeColor="text1"/>
          <w:szCs w:val="24"/>
        </w:rPr>
        <w:t>m</w:t>
      </w:r>
      <w:r>
        <w:rPr>
          <w:color w:val="000000" w:themeColor="text1"/>
          <w:szCs w:val="24"/>
        </w:rPr>
        <w:t>m</w:t>
      </w:r>
      <w:r>
        <w:rPr>
          <w:rFonts w:hint="eastAsia"/>
          <w:color w:val="000000" w:themeColor="text1"/>
          <w:szCs w:val="24"/>
        </w:rPr>
        <w:t>）；</w:t>
      </w:r>
    </w:p>
    <w:p w14:paraId="3F45E54B" w14:textId="77777777" w:rsidR="00E84D83" w:rsidRDefault="0089769B">
      <w:pPr>
        <w:ind w:firstLineChars="236" w:firstLine="566"/>
        <w:rPr>
          <w:color w:val="000000" w:themeColor="text1"/>
          <w:szCs w:val="24"/>
        </w:rPr>
      </w:pPr>
      <w:r>
        <w:rPr>
          <w:rFonts w:hint="eastAsia"/>
          <w:i/>
          <w:color w:val="000000" w:themeColor="text1"/>
          <w:szCs w:val="24"/>
        </w:rPr>
        <w:t>z</w:t>
      </w:r>
      <w:r>
        <w:rPr>
          <w:rFonts w:hint="eastAsia"/>
          <w:color w:val="000000" w:themeColor="text1"/>
          <w:szCs w:val="24"/>
          <w:vertAlign w:val="subscript"/>
        </w:rPr>
        <w:t>0</w:t>
      </w:r>
      <w:r>
        <w:rPr>
          <w:rFonts w:hint="eastAsia"/>
          <w:color w:val="000000" w:themeColor="text1"/>
          <w:szCs w:val="24"/>
        </w:rPr>
        <w:t>——仪器零点漂移（</w:t>
      </w:r>
      <w:r>
        <w:rPr>
          <w:rFonts w:hint="eastAsia"/>
          <w:color w:val="000000" w:themeColor="text1"/>
          <w:szCs w:val="24"/>
        </w:rPr>
        <w:t>m</w:t>
      </w:r>
      <w:r>
        <w:rPr>
          <w:color w:val="000000" w:themeColor="text1"/>
          <w:szCs w:val="24"/>
        </w:rPr>
        <w:t>m</w:t>
      </w:r>
      <w:r>
        <w:rPr>
          <w:rFonts w:hint="eastAsia"/>
          <w:color w:val="000000" w:themeColor="text1"/>
          <w:szCs w:val="24"/>
        </w:rPr>
        <w:t>）；</w:t>
      </w:r>
    </w:p>
    <w:p w14:paraId="777A46CF" w14:textId="77777777" w:rsidR="00E84D83" w:rsidRDefault="0089769B">
      <w:pPr>
        <w:ind w:firstLineChars="236" w:firstLine="566"/>
        <w:rPr>
          <w:color w:val="000000" w:themeColor="text1"/>
          <w:szCs w:val="24"/>
        </w:rPr>
      </w:pPr>
      <w:r>
        <w:rPr>
          <w:i/>
          <w:color w:val="000000" w:themeColor="text1"/>
          <w:szCs w:val="24"/>
        </w:rPr>
        <w:t>k</w:t>
      </w:r>
      <w:r>
        <w:rPr>
          <w:rFonts w:hint="eastAsia"/>
          <w:color w:val="000000" w:themeColor="text1"/>
          <w:szCs w:val="24"/>
        </w:rPr>
        <w:t>——探头</w:t>
      </w:r>
      <w:r>
        <w:rPr>
          <w:rFonts w:hint="eastAsia"/>
          <w:color w:val="000000" w:themeColor="text1"/>
        </w:rPr>
        <w:t>率定</w:t>
      </w:r>
      <w:r>
        <w:rPr>
          <w:rFonts w:hint="eastAsia"/>
          <w:color w:val="000000" w:themeColor="text1"/>
          <w:szCs w:val="24"/>
        </w:rPr>
        <w:t>系数（</w:t>
      </w:r>
      <w:r>
        <w:rPr>
          <w:rFonts w:cs="Times New Roman"/>
          <w:color w:val="000000" w:themeColor="text1"/>
          <w:szCs w:val="24"/>
        </w:rPr>
        <w:t>ε</w:t>
      </w:r>
      <w:r>
        <w:rPr>
          <w:rFonts w:hint="eastAsia"/>
          <w:color w:val="000000" w:themeColor="text1"/>
          <w:szCs w:val="24"/>
        </w:rPr>
        <w:t>）；</w:t>
      </w:r>
    </w:p>
    <w:p w14:paraId="28FB67DD" w14:textId="77777777" w:rsidR="00E84D83" w:rsidRDefault="0089769B">
      <w:pPr>
        <w:ind w:leftChars="178" w:left="1274" w:hangingChars="353" w:hanging="847"/>
        <w:rPr>
          <w:color w:val="000000" w:themeColor="text1"/>
          <w:szCs w:val="24"/>
        </w:rPr>
      </w:pPr>
      <w:proofErr w:type="spellStart"/>
      <w:r>
        <w:rPr>
          <w:i/>
          <w:color w:val="000000" w:themeColor="text1"/>
          <w:szCs w:val="24"/>
        </w:rPr>
        <w:t>Δ</w:t>
      </w:r>
      <w:r>
        <w:rPr>
          <w:rFonts w:hint="eastAsia"/>
          <w:i/>
          <w:color w:val="000000" w:themeColor="text1"/>
          <w:szCs w:val="24"/>
        </w:rPr>
        <w:t>L</w:t>
      </w:r>
      <w:r>
        <w:rPr>
          <w:rFonts w:hint="eastAsia"/>
          <w:i/>
          <w:color w:val="000000" w:themeColor="text1"/>
          <w:szCs w:val="24"/>
          <w:vertAlign w:val="subscript"/>
        </w:rPr>
        <w:t>i</w:t>
      </w:r>
      <w:proofErr w:type="spellEnd"/>
      <w:r>
        <w:rPr>
          <w:rFonts w:hint="eastAsia"/>
          <w:color w:val="000000" w:themeColor="text1"/>
          <w:szCs w:val="24"/>
        </w:rPr>
        <w:t>——第</w:t>
      </w:r>
      <w:proofErr w:type="spellStart"/>
      <w:r>
        <w:rPr>
          <w:rFonts w:hint="eastAsia"/>
          <w:i/>
          <w:iCs/>
          <w:color w:val="000000" w:themeColor="text1"/>
          <w:szCs w:val="24"/>
        </w:rPr>
        <w:t>i</w:t>
      </w:r>
      <w:proofErr w:type="spellEnd"/>
      <w:r>
        <w:rPr>
          <w:rFonts w:hint="eastAsia"/>
          <w:iCs/>
          <w:color w:val="000000" w:themeColor="text1"/>
          <w:szCs w:val="24"/>
        </w:rPr>
        <w:t>级</w:t>
      </w:r>
      <w:r>
        <w:rPr>
          <w:rFonts w:hint="eastAsia"/>
          <w:color w:val="000000" w:themeColor="text1"/>
          <w:szCs w:val="24"/>
        </w:rPr>
        <w:t>测试相对于初始读数测标间发生的变形（</w:t>
      </w:r>
      <w:r>
        <w:rPr>
          <w:rFonts w:hint="eastAsia"/>
          <w:color w:val="000000" w:themeColor="text1"/>
          <w:szCs w:val="24"/>
        </w:rPr>
        <w:t>mm</w:t>
      </w:r>
      <w:r>
        <w:rPr>
          <w:rFonts w:hint="eastAsia"/>
          <w:color w:val="000000" w:themeColor="text1"/>
          <w:szCs w:val="24"/>
        </w:rPr>
        <w:t>），负值表示压缩，正值表示拉伸；</w:t>
      </w:r>
    </w:p>
    <w:p w14:paraId="4FCC5C15" w14:textId="77777777" w:rsidR="00E84D83" w:rsidRDefault="0089769B">
      <w:pPr>
        <w:tabs>
          <w:tab w:val="left" w:pos="992"/>
        </w:tabs>
        <w:ind w:leftChars="237" w:left="1416" w:hangingChars="353" w:hanging="847"/>
        <w:jc w:val="left"/>
        <w:rPr>
          <w:color w:val="000000" w:themeColor="text1"/>
          <w:szCs w:val="24"/>
        </w:rPr>
      </w:pPr>
      <w:proofErr w:type="spellStart"/>
      <w:r>
        <w:rPr>
          <w:i/>
          <w:color w:val="000000" w:themeColor="text1"/>
          <w:szCs w:val="24"/>
        </w:rPr>
        <w:t>ε</w:t>
      </w:r>
      <w:r>
        <w:rPr>
          <w:rFonts w:hint="eastAsia"/>
          <w:i/>
          <w:color w:val="000000" w:themeColor="text1"/>
          <w:szCs w:val="24"/>
          <w:vertAlign w:val="subscript"/>
        </w:rPr>
        <w:t>i</w:t>
      </w:r>
      <w:proofErr w:type="spellEnd"/>
      <w:r>
        <w:rPr>
          <w:rFonts w:hint="eastAsia"/>
          <w:i/>
          <w:color w:val="000000" w:themeColor="text1"/>
          <w:szCs w:val="24"/>
        </w:rPr>
        <w:t>——</w:t>
      </w:r>
      <w:r>
        <w:rPr>
          <w:rFonts w:hint="eastAsia"/>
          <w:color w:val="000000" w:themeColor="text1"/>
          <w:szCs w:val="24"/>
        </w:rPr>
        <w:t>第</w:t>
      </w:r>
      <w:proofErr w:type="spellStart"/>
      <w:r>
        <w:rPr>
          <w:rFonts w:hint="eastAsia"/>
          <w:i/>
          <w:iCs/>
          <w:color w:val="000000" w:themeColor="text1"/>
          <w:szCs w:val="24"/>
        </w:rPr>
        <w:t>i</w:t>
      </w:r>
      <w:proofErr w:type="spellEnd"/>
      <w:r>
        <w:rPr>
          <w:rFonts w:hint="eastAsia"/>
          <w:iCs/>
          <w:color w:val="000000" w:themeColor="text1"/>
          <w:szCs w:val="24"/>
        </w:rPr>
        <w:t>级</w:t>
      </w:r>
      <w:r>
        <w:rPr>
          <w:rFonts w:hint="eastAsia"/>
          <w:color w:val="000000" w:themeColor="text1"/>
          <w:szCs w:val="24"/>
        </w:rPr>
        <w:t>测试相对于初始读数测试单元的平均应变（</w:t>
      </w:r>
      <w:proofErr w:type="spellStart"/>
      <w:r>
        <w:rPr>
          <w:rFonts w:cs="Times New Roman"/>
          <w:color w:val="000000" w:themeColor="text1"/>
          <w:szCs w:val="24"/>
        </w:rPr>
        <w:t>με</w:t>
      </w:r>
      <w:proofErr w:type="spellEnd"/>
      <w:r>
        <w:rPr>
          <w:rFonts w:hint="eastAsia"/>
          <w:color w:val="000000" w:themeColor="text1"/>
          <w:szCs w:val="24"/>
        </w:rPr>
        <w:t>），正值表示拉应变，负值表示压应变；</w:t>
      </w:r>
    </w:p>
    <w:p w14:paraId="6DF56073" w14:textId="77777777" w:rsidR="00E84D83" w:rsidRDefault="0089769B">
      <w:pPr>
        <w:tabs>
          <w:tab w:val="left" w:pos="992"/>
        </w:tabs>
        <w:ind w:leftChars="178" w:left="1274" w:hangingChars="353" w:hanging="847"/>
        <w:jc w:val="left"/>
        <w:rPr>
          <w:szCs w:val="24"/>
        </w:rPr>
      </w:pPr>
      <w:r>
        <w:rPr>
          <w:rFonts w:hint="eastAsia"/>
          <w:i/>
          <w:color w:val="000000" w:themeColor="text1"/>
          <w:szCs w:val="24"/>
        </w:rPr>
        <w:lastRenderedPageBreak/>
        <w:t>L</w:t>
      </w:r>
      <w:r>
        <w:rPr>
          <w:rFonts w:hint="eastAsia"/>
          <w:i/>
          <w:color w:val="000000" w:themeColor="text1"/>
          <w:szCs w:val="24"/>
        </w:rPr>
        <w:t>——</w:t>
      </w:r>
      <w:r>
        <w:rPr>
          <w:rFonts w:hint="eastAsia"/>
          <w:color w:val="000000" w:themeColor="text1"/>
          <w:szCs w:val="24"/>
        </w:rPr>
        <w:t>测试探头标距，即测试读数正好等于仪器零点时探头上下球形头间相</w:t>
      </w:r>
      <w:r>
        <w:rPr>
          <w:rFonts w:hint="eastAsia"/>
          <w:szCs w:val="24"/>
        </w:rPr>
        <w:t>对应长度（</w:t>
      </w:r>
      <w:r>
        <w:rPr>
          <w:rFonts w:hint="eastAsia"/>
          <w:szCs w:val="24"/>
        </w:rPr>
        <w:t>mm</w:t>
      </w:r>
      <w:r>
        <w:rPr>
          <w:rFonts w:hint="eastAsia"/>
          <w:szCs w:val="24"/>
        </w:rPr>
        <w:t>）。</w:t>
      </w:r>
      <w:bookmarkEnd w:id="71"/>
    </w:p>
    <w:p w14:paraId="79821F46" w14:textId="77777777" w:rsidR="00E84D83" w:rsidRDefault="0089769B">
      <w:pPr>
        <w:tabs>
          <w:tab w:val="left" w:pos="992"/>
        </w:tabs>
        <w:ind w:leftChars="178" w:left="1274" w:hangingChars="353" w:hanging="847"/>
        <w:jc w:val="left"/>
        <w:rPr>
          <w:b/>
          <w:bCs/>
          <w:kern w:val="0"/>
          <w:sz w:val="30"/>
          <w:szCs w:val="44"/>
        </w:rPr>
      </w:pPr>
      <w:r>
        <w:rPr>
          <w:kern w:val="0"/>
        </w:rPr>
        <w:br w:type="page"/>
      </w:r>
    </w:p>
    <w:p w14:paraId="0FF6B83E" w14:textId="77777777" w:rsidR="00E84D83" w:rsidRDefault="0089769B">
      <w:pPr>
        <w:pStyle w:val="1"/>
      </w:pPr>
      <w:bookmarkStart w:id="89" w:name="_Toc85636576"/>
      <w:bookmarkStart w:id="90" w:name="_Toc85798914"/>
      <w:bookmarkStart w:id="91" w:name="_Toc3856"/>
      <w:bookmarkStart w:id="92" w:name="_Toc85800363"/>
      <w:bookmarkStart w:id="93" w:name="_Toc85800425"/>
      <w:bookmarkStart w:id="94" w:name="_Toc78535023"/>
      <w:bookmarkStart w:id="95" w:name="_Toc79423748"/>
      <w:bookmarkStart w:id="96" w:name="_Toc54286460"/>
      <w:bookmarkStart w:id="97" w:name="_Toc514094273"/>
      <w:bookmarkStart w:id="98" w:name="_Toc514094271"/>
      <w:r>
        <w:rPr>
          <w:rFonts w:hint="eastAsia"/>
        </w:rPr>
        <w:lastRenderedPageBreak/>
        <w:t>5</w:t>
      </w:r>
      <w:r>
        <w:t xml:space="preserve">  </w:t>
      </w:r>
      <w:r>
        <w:t>测试</w:t>
      </w:r>
      <w:r>
        <w:rPr>
          <w:rFonts w:hint="eastAsia"/>
        </w:rPr>
        <w:t>元件的制作与</w:t>
      </w:r>
      <w:r>
        <w:t>安装</w:t>
      </w:r>
      <w:bookmarkEnd w:id="89"/>
      <w:bookmarkEnd w:id="90"/>
      <w:bookmarkEnd w:id="91"/>
      <w:bookmarkEnd w:id="92"/>
      <w:bookmarkEnd w:id="93"/>
    </w:p>
    <w:p w14:paraId="0706E716" w14:textId="77777777" w:rsidR="00E84D83" w:rsidRDefault="0089769B">
      <w:pPr>
        <w:pStyle w:val="2"/>
      </w:pPr>
      <w:bookmarkStart w:id="99" w:name="_Toc85636577"/>
      <w:bookmarkStart w:id="100" w:name="_Toc85798915"/>
      <w:bookmarkStart w:id="101" w:name="_Toc28150"/>
      <w:bookmarkStart w:id="102" w:name="_Toc85800364"/>
      <w:bookmarkStart w:id="103" w:name="_Toc85800426"/>
      <w:r>
        <w:rPr>
          <w:rFonts w:hint="eastAsia"/>
        </w:rPr>
        <w:t>5</w:t>
      </w:r>
      <w:r>
        <w:t xml:space="preserve">.1  </w:t>
      </w:r>
      <w:r>
        <w:t>一般规定</w:t>
      </w:r>
      <w:bookmarkEnd w:id="99"/>
      <w:bookmarkEnd w:id="100"/>
      <w:bookmarkEnd w:id="101"/>
      <w:bookmarkEnd w:id="102"/>
      <w:bookmarkEnd w:id="103"/>
    </w:p>
    <w:p w14:paraId="2EDBF230" w14:textId="77777777" w:rsidR="00E84D83" w:rsidRDefault="0089769B">
      <w:r>
        <w:rPr>
          <w:b/>
        </w:rPr>
        <w:t xml:space="preserve">5.1.1  </w:t>
      </w:r>
      <w:r>
        <w:rPr>
          <w:rFonts w:hint="eastAsia"/>
          <w:color w:val="000000" w:themeColor="text1"/>
        </w:rPr>
        <w:t>测试元件</w:t>
      </w:r>
      <w:r>
        <w:rPr>
          <w:rFonts w:hint="eastAsia"/>
        </w:rPr>
        <w:t>安装应符合下列规定：</w:t>
      </w:r>
    </w:p>
    <w:p w14:paraId="46E6E1F2" w14:textId="77777777" w:rsidR="00E84D83" w:rsidRDefault="0089769B">
      <w:pPr>
        <w:pStyle w:val="affffc"/>
        <w:ind w:firstLine="482"/>
        <w:rPr>
          <w:b/>
        </w:rPr>
      </w:pPr>
      <w:r>
        <w:rPr>
          <w:b/>
        </w:rPr>
        <w:t xml:space="preserve">1  </w:t>
      </w:r>
      <w:r>
        <w:rPr>
          <w:rFonts w:hint="eastAsia"/>
          <w:color w:val="000000" w:themeColor="text1"/>
        </w:rPr>
        <w:t>灌注桩、</w:t>
      </w:r>
      <w:r>
        <w:t>桩成型前安装</w:t>
      </w:r>
      <w:r>
        <w:rPr>
          <w:rFonts w:hint="eastAsia"/>
          <w:color w:val="000000" w:themeColor="text1"/>
        </w:rPr>
        <w:t>测试元件的</w:t>
      </w:r>
      <w:r>
        <w:t>预制混凝土桩</w:t>
      </w:r>
      <w:r>
        <w:rPr>
          <w:rFonts w:hint="eastAsia"/>
          <w:color w:val="000000" w:themeColor="text1"/>
        </w:rPr>
        <w:t>，</w:t>
      </w:r>
      <w:r>
        <w:t>应根据</w:t>
      </w:r>
      <w:r>
        <w:rPr>
          <w:rFonts w:hint="eastAsia"/>
          <w:color w:val="000000" w:themeColor="text1"/>
        </w:rPr>
        <w:t>测试元件</w:t>
      </w:r>
      <w:r>
        <w:t>的类型</w:t>
      </w:r>
      <w:r>
        <w:rPr>
          <w:rFonts w:hint="eastAsia"/>
        </w:rPr>
        <w:t>，采用合适的方法将</w:t>
      </w:r>
      <w:r>
        <w:rPr>
          <w:rFonts w:hint="eastAsia"/>
          <w:color w:val="000000" w:themeColor="text1"/>
        </w:rPr>
        <w:t>测试元件</w:t>
      </w:r>
      <w:r>
        <w:rPr>
          <w:rFonts w:hint="eastAsia"/>
        </w:rPr>
        <w:t>安装于钢筋笼上，预埋设</w:t>
      </w:r>
      <w:r>
        <w:rPr>
          <w:rFonts w:hint="eastAsia"/>
          <w:color w:val="000000" w:themeColor="text1"/>
        </w:rPr>
        <w:t>于桩</w:t>
      </w:r>
      <w:r>
        <w:rPr>
          <w:rFonts w:hint="eastAsia"/>
        </w:rPr>
        <w:t>身混凝土中；</w:t>
      </w:r>
    </w:p>
    <w:p w14:paraId="2276D7D5" w14:textId="77777777" w:rsidR="00E84D83" w:rsidRDefault="0089769B">
      <w:pPr>
        <w:pStyle w:val="affffc"/>
        <w:ind w:firstLine="482"/>
      </w:pPr>
      <w:r>
        <w:rPr>
          <w:b/>
        </w:rPr>
        <w:t xml:space="preserve">2  </w:t>
      </w:r>
      <w:r>
        <w:t>桩成型后采用填芯植筋处理安装</w:t>
      </w:r>
      <w:r>
        <w:rPr>
          <w:rFonts w:hint="eastAsia"/>
          <w:color w:val="000000" w:themeColor="text1"/>
        </w:rPr>
        <w:t>测试元件的管桩，</w:t>
      </w:r>
      <w:r>
        <w:t>应根据</w:t>
      </w:r>
      <w:r>
        <w:rPr>
          <w:rFonts w:hint="eastAsia"/>
          <w:color w:val="000000" w:themeColor="text1"/>
        </w:rPr>
        <w:t>测试元件</w:t>
      </w:r>
      <w:r>
        <w:t>的类型</w:t>
      </w:r>
      <w:r>
        <w:rPr>
          <w:rFonts w:hint="eastAsia"/>
        </w:rPr>
        <w:t>，采用合适的方法将</w:t>
      </w:r>
      <w:r>
        <w:rPr>
          <w:rFonts w:hint="eastAsia"/>
          <w:color w:val="000000" w:themeColor="text1"/>
        </w:rPr>
        <w:t>测试元件</w:t>
      </w:r>
      <w:r>
        <w:rPr>
          <w:rFonts w:hint="eastAsia"/>
        </w:rPr>
        <w:t>安装于植筋钢筋笼上预埋设</w:t>
      </w:r>
      <w:r>
        <w:rPr>
          <w:rFonts w:hint="eastAsia"/>
          <w:color w:val="000000" w:themeColor="text1"/>
        </w:rPr>
        <w:t>于</w:t>
      </w:r>
      <w:r>
        <w:rPr>
          <w:rFonts w:hint="eastAsia"/>
        </w:rPr>
        <w:t>填芯混凝土中；</w:t>
      </w:r>
    </w:p>
    <w:p w14:paraId="4442D4D4" w14:textId="77777777" w:rsidR="00E84D83" w:rsidRDefault="0089769B">
      <w:pPr>
        <w:pStyle w:val="affffc"/>
        <w:ind w:firstLine="482"/>
      </w:pPr>
      <w:r>
        <w:rPr>
          <w:b/>
        </w:rPr>
        <w:t xml:space="preserve">3  </w:t>
      </w:r>
      <w:r>
        <w:t>桩成型后</w:t>
      </w:r>
      <w:r>
        <w:rPr>
          <w:rFonts w:hint="eastAsia"/>
          <w:color w:val="000000" w:themeColor="text1"/>
        </w:rPr>
        <w:t>的</w:t>
      </w:r>
      <w:r>
        <w:t>预制混凝土桩</w:t>
      </w:r>
      <w:r>
        <w:rPr>
          <w:rFonts w:hint="eastAsia"/>
          <w:color w:val="000000" w:themeColor="text1"/>
        </w:rPr>
        <w:t>，</w:t>
      </w:r>
      <w:r>
        <w:t>应</w:t>
      </w:r>
      <w:r>
        <w:rPr>
          <w:rFonts w:hint="eastAsia"/>
        </w:rPr>
        <w:t>采用合适的方法将</w:t>
      </w:r>
      <w:r>
        <w:rPr>
          <w:rFonts w:hint="eastAsia"/>
          <w:color w:val="000000" w:themeColor="text1"/>
        </w:rPr>
        <w:t>传感光缆布设于</w:t>
      </w:r>
      <w:r>
        <w:rPr>
          <w:rFonts w:hint="eastAsia"/>
        </w:rPr>
        <w:t>桩身混凝土中；</w:t>
      </w:r>
    </w:p>
    <w:p w14:paraId="52EBA9AC" w14:textId="77777777" w:rsidR="00E84D83" w:rsidRDefault="0089769B">
      <w:pPr>
        <w:pStyle w:val="affffc"/>
        <w:ind w:firstLine="482"/>
      </w:pPr>
      <w:r>
        <w:rPr>
          <w:b/>
        </w:rPr>
        <w:t xml:space="preserve">4  </w:t>
      </w:r>
      <w:r>
        <w:rPr>
          <w:rFonts w:hint="eastAsia"/>
        </w:rPr>
        <w:t>钢</w:t>
      </w:r>
      <w:r>
        <w:t>桩</w:t>
      </w:r>
      <w:r>
        <w:rPr>
          <w:rFonts w:hint="eastAsia"/>
        </w:rPr>
        <w:t>，</w:t>
      </w:r>
      <w:r>
        <w:t>应</w:t>
      </w:r>
      <w:r>
        <w:rPr>
          <w:rFonts w:hint="eastAsia"/>
        </w:rPr>
        <w:t>采用合适的方法将</w:t>
      </w:r>
      <w:r>
        <w:rPr>
          <w:rFonts w:hint="eastAsia"/>
          <w:color w:val="000000" w:themeColor="text1"/>
        </w:rPr>
        <w:t>传感光缆</w:t>
      </w:r>
      <w:r>
        <w:rPr>
          <w:rFonts w:hint="eastAsia"/>
        </w:rPr>
        <w:t>安装于桩身型钢上；</w:t>
      </w:r>
    </w:p>
    <w:p w14:paraId="35D91176" w14:textId="1EBBF493" w:rsidR="00E84D83" w:rsidRDefault="0089769B">
      <w:pPr>
        <w:pStyle w:val="affffc"/>
        <w:ind w:firstLine="482"/>
        <w:rPr>
          <w:b/>
        </w:rPr>
      </w:pPr>
      <w:r>
        <w:rPr>
          <w:b/>
        </w:rPr>
        <w:t xml:space="preserve">5  </w:t>
      </w:r>
      <w:r>
        <w:t>锚杆</w:t>
      </w:r>
      <w:r>
        <w:rPr>
          <w:rFonts w:hint="eastAsia"/>
        </w:rPr>
        <w:t>，</w:t>
      </w:r>
      <w:r>
        <w:t>应根据</w:t>
      </w:r>
      <w:r>
        <w:rPr>
          <w:rFonts w:hint="eastAsia"/>
          <w:color w:val="000000" w:themeColor="text1"/>
        </w:rPr>
        <w:t>测试元件</w:t>
      </w:r>
      <w:r>
        <w:t>的类型</w:t>
      </w:r>
      <w:r>
        <w:rPr>
          <w:rFonts w:hint="eastAsia"/>
        </w:rPr>
        <w:t>，采用合适的方法将</w:t>
      </w:r>
      <w:r>
        <w:rPr>
          <w:rFonts w:hint="eastAsia"/>
          <w:color w:val="000000" w:themeColor="text1"/>
        </w:rPr>
        <w:t>测试元件</w:t>
      </w:r>
      <w:r>
        <w:rPr>
          <w:rFonts w:hint="eastAsia"/>
        </w:rPr>
        <w:t>安装于杆体上，预埋设</w:t>
      </w:r>
      <w:r>
        <w:rPr>
          <w:rFonts w:hint="eastAsia"/>
          <w:color w:val="000000" w:themeColor="text1"/>
        </w:rPr>
        <w:t>于</w:t>
      </w:r>
      <w:r>
        <w:rPr>
          <w:rFonts w:hint="eastAsia"/>
        </w:rPr>
        <w:t>注浆体中；</w:t>
      </w:r>
    </w:p>
    <w:p w14:paraId="637FBDDF" w14:textId="77777777" w:rsidR="00E84D83" w:rsidRDefault="0089769B">
      <w:pPr>
        <w:pStyle w:val="affffc"/>
        <w:ind w:firstLine="482"/>
      </w:pPr>
      <w:r>
        <w:rPr>
          <w:b/>
        </w:rPr>
        <w:t xml:space="preserve">6  </w:t>
      </w:r>
      <w:r>
        <w:t>应</w:t>
      </w:r>
      <w:r>
        <w:rPr>
          <w:rFonts w:hint="eastAsia"/>
        </w:rPr>
        <w:t>确保</w:t>
      </w:r>
      <w:r>
        <w:rPr>
          <w:rFonts w:hint="eastAsia"/>
          <w:color w:val="000000" w:themeColor="text1"/>
        </w:rPr>
        <w:t>测试元件</w:t>
      </w:r>
      <w:r>
        <w:rPr>
          <w:rFonts w:hint="eastAsia"/>
        </w:rPr>
        <w:t>与被测对象整体协调变形，且不得明显改变待测试区域的应力应变状态；</w:t>
      </w:r>
    </w:p>
    <w:p w14:paraId="36A40455" w14:textId="77777777" w:rsidR="00E84D83" w:rsidRDefault="0089769B">
      <w:pPr>
        <w:pStyle w:val="affffc"/>
        <w:ind w:firstLine="482"/>
        <w:rPr>
          <w:color w:val="000000" w:themeColor="text1"/>
        </w:rPr>
      </w:pPr>
      <w:r>
        <w:rPr>
          <w:b/>
        </w:rPr>
        <w:t xml:space="preserve">7  </w:t>
      </w:r>
      <w:r>
        <w:rPr>
          <w:rFonts w:hint="eastAsia"/>
          <w:color w:val="000000" w:themeColor="text1"/>
        </w:rPr>
        <w:t>测试元件</w:t>
      </w:r>
      <w:r>
        <w:rPr>
          <w:rFonts w:hint="eastAsia"/>
        </w:rPr>
        <w:t>的敏感轴应与桩（锚杆）轴线方向平行，</w:t>
      </w:r>
      <w:r>
        <w:t>并避免受施工过程的影响而产生</w:t>
      </w:r>
      <w:r>
        <w:rPr>
          <w:rFonts w:hint="eastAsia"/>
          <w:color w:val="000000" w:themeColor="text1"/>
        </w:rPr>
        <w:t>移位、</w:t>
      </w:r>
      <w:r>
        <w:t>偏斜</w:t>
      </w:r>
      <w:r>
        <w:rPr>
          <w:rFonts w:hint="eastAsia"/>
        </w:rPr>
        <w:t>、</w:t>
      </w:r>
      <w:r>
        <w:t>弯曲等变形</w:t>
      </w:r>
      <w:r>
        <w:rPr>
          <w:rFonts w:hint="eastAsia"/>
          <w:color w:val="000000" w:themeColor="text1"/>
        </w:rPr>
        <w:t>。</w:t>
      </w:r>
    </w:p>
    <w:p w14:paraId="4D46EF12" w14:textId="77777777" w:rsidR="00E84D83" w:rsidRDefault="0089769B">
      <w:pPr>
        <w:rPr>
          <w:color w:val="000000" w:themeColor="text1"/>
        </w:rPr>
      </w:pPr>
      <w:r>
        <w:rPr>
          <w:b/>
          <w:color w:val="000000" w:themeColor="text1"/>
        </w:rPr>
        <w:t xml:space="preserve">5.1.2  </w:t>
      </w:r>
      <w:r>
        <w:rPr>
          <w:color w:val="000000" w:themeColor="text1"/>
        </w:rPr>
        <w:t>温度传感器安装应符合下列规定</w:t>
      </w:r>
      <w:r>
        <w:rPr>
          <w:rFonts w:hint="eastAsia"/>
          <w:color w:val="000000" w:themeColor="text1"/>
        </w:rPr>
        <w:t>：</w:t>
      </w:r>
    </w:p>
    <w:p w14:paraId="354E563D" w14:textId="77777777" w:rsidR="00E84D83" w:rsidRDefault="0089769B">
      <w:pPr>
        <w:pStyle w:val="affffc"/>
        <w:ind w:firstLine="482"/>
        <w:rPr>
          <w:color w:val="000000" w:themeColor="text1"/>
        </w:rPr>
      </w:pPr>
      <w:r>
        <w:rPr>
          <w:rFonts w:hint="eastAsia"/>
          <w:b/>
          <w:color w:val="000000" w:themeColor="text1"/>
        </w:rPr>
        <w:t>1</w:t>
      </w:r>
      <w:r>
        <w:rPr>
          <w:b/>
          <w:color w:val="000000" w:themeColor="text1"/>
        </w:rPr>
        <w:t xml:space="preserve">  </w:t>
      </w:r>
      <w:r>
        <w:rPr>
          <w:color w:val="000000" w:themeColor="text1"/>
        </w:rPr>
        <w:t>光纤光栅等温度传感器</w:t>
      </w:r>
      <w:r>
        <w:rPr>
          <w:rFonts w:hint="eastAsia"/>
          <w:color w:val="000000" w:themeColor="text1"/>
        </w:rPr>
        <w:t>，</w:t>
      </w:r>
      <w:r>
        <w:rPr>
          <w:color w:val="000000" w:themeColor="text1"/>
        </w:rPr>
        <w:t>可绑扎在钢筋上</w:t>
      </w:r>
      <w:r>
        <w:rPr>
          <w:rFonts w:hint="eastAsia"/>
          <w:color w:val="000000" w:themeColor="text1"/>
        </w:rPr>
        <w:t>；</w:t>
      </w:r>
    </w:p>
    <w:p w14:paraId="194F2DB1" w14:textId="77777777" w:rsidR="00E84D83" w:rsidRDefault="0089769B">
      <w:pPr>
        <w:pStyle w:val="affffc"/>
        <w:ind w:firstLine="482"/>
        <w:rPr>
          <w:color w:val="000000" w:themeColor="text1"/>
        </w:rPr>
      </w:pPr>
      <w:r>
        <w:rPr>
          <w:rFonts w:hint="eastAsia"/>
          <w:b/>
          <w:color w:val="000000" w:themeColor="text1"/>
        </w:rPr>
        <w:t>2</w:t>
      </w:r>
      <w:r>
        <w:rPr>
          <w:b/>
          <w:color w:val="000000" w:themeColor="text1"/>
        </w:rPr>
        <w:t xml:space="preserve">  </w:t>
      </w:r>
      <w:r>
        <w:rPr>
          <w:color w:val="000000" w:themeColor="text1"/>
        </w:rPr>
        <w:t>分布式光纤温度传感光缆</w:t>
      </w:r>
      <w:r>
        <w:rPr>
          <w:rFonts w:hint="eastAsia"/>
          <w:color w:val="000000" w:themeColor="text1"/>
        </w:rPr>
        <w:t>，</w:t>
      </w:r>
      <w:r>
        <w:rPr>
          <w:color w:val="000000" w:themeColor="text1"/>
        </w:rPr>
        <w:t>应采用松套结构</w:t>
      </w:r>
      <w:r>
        <w:rPr>
          <w:rFonts w:hint="eastAsia"/>
          <w:color w:val="000000" w:themeColor="text1"/>
        </w:rPr>
        <w:t>，</w:t>
      </w:r>
      <w:r>
        <w:rPr>
          <w:color w:val="000000" w:themeColor="text1"/>
        </w:rPr>
        <w:t>可绑扎在钢筋上</w:t>
      </w:r>
      <w:r>
        <w:rPr>
          <w:rFonts w:hint="eastAsia"/>
          <w:color w:val="000000" w:themeColor="text1"/>
        </w:rPr>
        <w:t>。</w:t>
      </w:r>
    </w:p>
    <w:p w14:paraId="0D989660" w14:textId="77777777" w:rsidR="00E84D83" w:rsidRDefault="0089769B" w:rsidP="0092148E">
      <w:pPr>
        <w:pStyle w:val="2"/>
      </w:pPr>
      <w:bookmarkStart w:id="104" w:name="_Toc85636578"/>
      <w:bookmarkStart w:id="105" w:name="_Toc85800365"/>
      <w:bookmarkStart w:id="106" w:name="_Toc85800427"/>
      <w:r>
        <w:t xml:space="preserve">5.2  </w:t>
      </w:r>
      <w:r>
        <w:t>振弦式光纤光栅电阻应变式</w:t>
      </w:r>
      <w:r>
        <w:rPr>
          <w:rFonts w:hint="eastAsia"/>
        </w:rPr>
        <w:t>传感器安装</w:t>
      </w:r>
      <w:bookmarkEnd w:id="104"/>
      <w:bookmarkEnd w:id="105"/>
      <w:bookmarkEnd w:id="106"/>
    </w:p>
    <w:p w14:paraId="31CDA7C2" w14:textId="77777777" w:rsidR="00E84D83" w:rsidRDefault="0089769B">
      <w:r>
        <w:rPr>
          <w:b/>
          <w:color w:val="000000" w:themeColor="text1"/>
        </w:rPr>
        <w:t xml:space="preserve">5.2.1  </w:t>
      </w:r>
      <w:r>
        <w:t>振弦式</w:t>
      </w:r>
      <w:r>
        <w:rPr>
          <w:rFonts w:hint="eastAsia"/>
        </w:rPr>
        <w:t>、</w:t>
      </w:r>
      <w:r>
        <w:t>光纤光栅</w:t>
      </w:r>
      <w:r>
        <w:rPr>
          <w:rFonts w:hint="eastAsia"/>
        </w:rPr>
        <w:t>、</w:t>
      </w:r>
      <w:r>
        <w:t>电阻应变式</w:t>
      </w:r>
      <w:r>
        <w:rPr>
          <w:rFonts w:hint="eastAsia"/>
        </w:rPr>
        <w:t>传感器</w:t>
      </w:r>
      <w:r>
        <w:t>的安装</w:t>
      </w:r>
      <w:r>
        <w:rPr>
          <w:rFonts w:hint="eastAsia"/>
        </w:rPr>
        <w:t>应符合下列规定：</w:t>
      </w:r>
    </w:p>
    <w:p w14:paraId="39A990DF" w14:textId="77777777" w:rsidR="00E84D83" w:rsidRDefault="0089769B">
      <w:pPr>
        <w:pStyle w:val="affffc"/>
        <w:ind w:firstLine="482"/>
        <w:rPr>
          <w:color w:val="000000" w:themeColor="text1"/>
        </w:rPr>
      </w:pPr>
      <w:r>
        <w:rPr>
          <w:rFonts w:hint="eastAsia"/>
          <w:b/>
        </w:rPr>
        <w:t>1</w:t>
      </w:r>
      <w:r>
        <w:rPr>
          <w:b/>
        </w:rPr>
        <w:t xml:space="preserve">  </w:t>
      </w:r>
      <w:r>
        <w:rPr>
          <w:rFonts w:hint="eastAsia"/>
          <w:color w:val="000000" w:themeColor="text1"/>
        </w:rPr>
        <w:t>埋入式应变计</w:t>
      </w:r>
      <w:r>
        <w:t>应采用</w:t>
      </w:r>
      <w:r>
        <w:rPr>
          <w:rFonts w:hint="eastAsia"/>
          <w:color w:val="000000" w:themeColor="text1"/>
        </w:rPr>
        <w:t>双加强箍定位安装法；</w:t>
      </w:r>
    </w:p>
    <w:p w14:paraId="39279B38" w14:textId="2BA25D02" w:rsidR="00E84D83" w:rsidRDefault="0089769B">
      <w:pPr>
        <w:pStyle w:val="affffc"/>
        <w:ind w:firstLine="482"/>
        <w:rPr>
          <w:color w:val="000000" w:themeColor="text1"/>
        </w:rPr>
      </w:pPr>
      <w:r>
        <w:rPr>
          <w:b/>
        </w:rPr>
        <w:t xml:space="preserve">2  </w:t>
      </w:r>
      <w:r>
        <w:rPr>
          <w:rFonts w:hint="eastAsia"/>
          <w:color w:val="000000" w:themeColor="text1"/>
        </w:rPr>
        <w:t>钢筋应变计宜</w:t>
      </w:r>
      <w:r>
        <w:t>采用</w:t>
      </w:r>
      <w:r>
        <w:rPr>
          <w:rFonts w:hint="eastAsia"/>
          <w:color w:val="000000" w:themeColor="text1"/>
        </w:rPr>
        <w:t>全长辅助钢筋安装法，也可采用</w:t>
      </w:r>
      <w:r>
        <w:t>主筋并联</w:t>
      </w:r>
      <w:r>
        <w:rPr>
          <w:rFonts w:hint="eastAsia"/>
          <w:color w:val="000000" w:themeColor="text1"/>
        </w:rPr>
        <w:t>连接</w:t>
      </w:r>
      <w:r>
        <w:t>法</w:t>
      </w:r>
      <w:r>
        <w:rPr>
          <w:rFonts w:hint="eastAsia"/>
          <w:color w:val="000000" w:themeColor="text1"/>
        </w:rPr>
        <w:t>；</w:t>
      </w:r>
    </w:p>
    <w:p w14:paraId="3F7A95E0" w14:textId="77777777" w:rsidR="00E84D83" w:rsidRDefault="0089769B">
      <w:pPr>
        <w:pStyle w:val="affffc"/>
        <w:ind w:firstLine="482"/>
      </w:pPr>
      <w:r>
        <w:rPr>
          <w:b/>
          <w:color w:val="000000" w:themeColor="text1"/>
        </w:rPr>
        <w:t xml:space="preserve">3  </w:t>
      </w:r>
      <w:r>
        <w:rPr>
          <w:rFonts w:hint="eastAsia"/>
          <w:color w:val="000000" w:themeColor="text1"/>
        </w:rPr>
        <w:t>钢筋应力计</w:t>
      </w:r>
      <w:r>
        <w:t>应采用与主筋对接焊接法</w:t>
      </w:r>
      <w:r>
        <w:rPr>
          <w:rFonts w:hint="eastAsia"/>
        </w:rPr>
        <w:t>。</w:t>
      </w:r>
    </w:p>
    <w:p w14:paraId="5CD486BE" w14:textId="77777777" w:rsidR="00E84D83" w:rsidRDefault="0089769B">
      <w:pPr>
        <w:rPr>
          <w:b/>
          <w:color w:val="000000" w:themeColor="text1"/>
        </w:rPr>
      </w:pPr>
      <w:r>
        <w:rPr>
          <w:b/>
          <w:color w:val="000000" w:themeColor="text1"/>
        </w:rPr>
        <w:t xml:space="preserve">5.2.2  </w:t>
      </w:r>
      <w:r>
        <w:rPr>
          <w:color w:val="000000" w:themeColor="text1"/>
        </w:rPr>
        <w:t>埋入式应变计</w:t>
      </w:r>
      <w:r>
        <w:rPr>
          <w:rFonts w:hint="eastAsia"/>
          <w:color w:val="000000" w:themeColor="text1"/>
        </w:rPr>
        <w:t>双加强箍定位安装法</w:t>
      </w:r>
      <w:r>
        <w:rPr>
          <w:rFonts w:hint="eastAsia"/>
        </w:rPr>
        <w:t>应符合下列规定：</w:t>
      </w:r>
    </w:p>
    <w:p w14:paraId="60421517" w14:textId="77777777" w:rsidR="00E84D83" w:rsidRDefault="0089769B">
      <w:pPr>
        <w:pStyle w:val="affffc"/>
        <w:ind w:firstLine="482"/>
        <w:rPr>
          <w:color w:val="000000" w:themeColor="text1"/>
        </w:rPr>
      </w:pPr>
      <w:r>
        <w:rPr>
          <w:rFonts w:hint="eastAsia"/>
          <w:b/>
          <w:color w:val="000000" w:themeColor="text1"/>
        </w:rPr>
        <w:lastRenderedPageBreak/>
        <w:t xml:space="preserve">1  </w:t>
      </w:r>
      <w:r>
        <w:rPr>
          <w:rFonts w:hint="eastAsia"/>
          <w:color w:val="000000" w:themeColor="text1"/>
        </w:rPr>
        <w:t>每一层传感器应设置</w:t>
      </w:r>
      <w:r>
        <w:rPr>
          <w:rFonts w:hint="eastAsia"/>
          <w:color w:val="000000" w:themeColor="text1"/>
        </w:rPr>
        <w:t>2</w:t>
      </w:r>
      <w:r>
        <w:rPr>
          <w:rFonts w:hint="eastAsia"/>
          <w:color w:val="000000" w:themeColor="text1"/>
        </w:rPr>
        <w:t>个钢筋笼加强定位箍筋，间隔应与传感器长度相适应；</w:t>
      </w:r>
    </w:p>
    <w:p w14:paraId="62300D0A" w14:textId="77777777" w:rsidR="00E84D83" w:rsidRDefault="0089769B">
      <w:pPr>
        <w:pStyle w:val="affffc"/>
        <w:ind w:firstLine="482"/>
        <w:rPr>
          <w:color w:val="000000" w:themeColor="text1"/>
        </w:rPr>
      </w:pPr>
      <w:r>
        <w:rPr>
          <w:b/>
          <w:color w:val="000000" w:themeColor="text1"/>
        </w:rPr>
        <w:t xml:space="preserve">2  </w:t>
      </w:r>
      <w:r>
        <w:rPr>
          <w:rFonts w:hint="eastAsia"/>
          <w:color w:val="000000" w:themeColor="text1"/>
        </w:rPr>
        <w:t>可将传感器置于两排主筋之间，采用绑扎加点焊将传感器与钢筋笼加强定位箍连接；</w:t>
      </w:r>
    </w:p>
    <w:p w14:paraId="687111DF" w14:textId="77777777" w:rsidR="00E84D83" w:rsidRDefault="0089769B">
      <w:pPr>
        <w:pStyle w:val="affffc"/>
        <w:ind w:firstLine="482"/>
      </w:pPr>
      <w:r>
        <w:rPr>
          <w:b/>
          <w:color w:val="000000" w:themeColor="text1"/>
        </w:rPr>
        <w:t>3</w:t>
      </w:r>
      <w:r>
        <w:rPr>
          <w:rFonts w:hint="eastAsia"/>
          <w:b/>
          <w:color w:val="000000" w:themeColor="text1"/>
        </w:rPr>
        <w:t xml:space="preserve">  </w:t>
      </w:r>
      <w:r>
        <w:rPr>
          <w:rFonts w:hint="eastAsia"/>
          <w:color w:val="000000" w:themeColor="text1"/>
        </w:rPr>
        <w:t>点焊连接时应采取有效措施防止焊接时高温对传感器的影响</w:t>
      </w:r>
      <w:r>
        <w:rPr>
          <w:rFonts w:hint="eastAsia"/>
        </w:rPr>
        <w:t>。</w:t>
      </w:r>
    </w:p>
    <w:p w14:paraId="54C77EAA" w14:textId="77777777" w:rsidR="00E84D83" w:rsidRDefault="0089769B">
      <w:pPr>
        <w:rPr>
          <w:b/>
          <w:color w:val="000000" w:themeColor="text1"/>
        </w:rPr>
      </w:pPr>
      <w:r>
        <w:rPr>
          <w:b/>
          <w:color w:val="000000" w:themeColor="text1"/>
        </w:rPr>
        <w:t xml:space="preserve">5.2.3  </w:t>
      </w:r>
      <w:r>
        <w:rPr>
          <w:rFonts w:hint="eastAsia"/>
          <w:color w:val="000000" w:themeColor="text1"/>
        </w:rPr>
        <w:t>钢筋应变计全长辅助钢筋安装法</w:t>
      </w:r>
      <w:r>
        <w:rPr>
          <w:rFonts w:hint="eastAsia"/>
        </w:rPr>
        <w:t>应符合下列规定：</w:t>
      </w:r>
    </w:p>
    <w:p w14:paraId="045313C2" w14:textId="77777777" w:rsidR="00E84D83" w:rsidRDefault="0089769B">
      <w:pPr>
        <w:pStyle w:val="affffc"/>
        <w:ind w:firstLine="482"/>
        <w:rPr>
          <w:color w:val="000000" w:themeColor="text1"/>
        </w:rPr>
      </w:pPr>
      <w:r>
        <w:rPr>
          <w:rFonts w:hint="eastAsia"/>
          <w:b/>
          <w:color w:val="000000" w:themeColor="text1"/>
        </w:rPr>
        <w:t xml:space="preserve">1  </w:t>
      </w:r>
      <w:r>
        <w:rPr>
          <w:rFonts w:hint="eastAsia"/>
          <w:color w:val="000000" w:themeColor="text1"/>
        </w:rPr>
        <w:t>钢筋应变计应配置接长杆，接长杆直径宜为</w:t>
      </w:r>
      <w:r>
        <w:rPr>
          <w:rFonts w:hint="eastAsia"/>
          <w:color w:val="000000" w:themeColor="text1"/>
        </w:rPr>
        <w:t>1</w:t>
      </w:r>
      <w:r>
        <w:rPr>
          <w:color w:val="000000" w:themeColor="text1"/>
        </w:rPr>
        <w:t>2mm</w:t>
      </w:r>
      <w:r>
        <w:rPr>
          <w:rFonts w:hint="eastAsia"/>
          <w:color w:val="000000" w:themeColor="text1"/>
        </w:rPr>
        <w:t>~</w:t>
      </w:r>
      <w:r>
        <w:rPr>
          <w:color w:val="000000" w:themeColor="text1"/>
        </w:rPr>
        <w:t>22mm</w:t>
      </w:r>
      <w:r>
        <w:rPr>
          <w:rFonts w:hint="eastAsia"/>
          <w:color w:val="000000" w:themeColor="text1"/>
        </w:rPr>
        <w:t>；</w:t>
      </w:r>
    </w:p>
    <w:p w14:paraId="02299E58" w14:textId="0ED6D2A6" w:rsidR="00E84D83" w:rsidRDefault="0089769B">
      <w:pPr>
        <w:pStyle w:val="affffc"/>
        <w:ind w:firstLine="482"/>
        <w:rPr>
          <w:color w:val="000000" w:themeColor="text1"/>
        </w:rPr>
      </w:pPr>
      <w:r>
        <w:rPr>
          <w:b/>
          <w:color w:val="000000" w:themeColor="text1"/>
        </w:rPr>
        <w:t>2</w:t>
      </w:r>
      <w:r>
        <w:rPr>
          <w:rFonts w:hint="eastAsia"/>
          <w:b/>
          <w:color w:val="000000" w:themeColor="text1"/>
        </w:rPr>
        <w:t xml:space="preserve">  </w:t>
      </w:r>
      <w:r>
        <w:rPr>
          <w:rFonts w:hint="eastAsia"/>
          <w:color w:val="000000" w:themeColor="text1"/>
        </w:rPr>
        <w:t>钢筋应变计应采用辅助钢筋与其接长杆连接，对预应力管桩应优先选用预制桩配置中的非预应力筋，其连接应采用焊接连接；</w:t>
      </w:r>
    </w:p>
    <w:p w14:paraId="11AC5789" w14:textId="77777777" w:rsidR="00E84D83" w:rsidRDefault="0089769B">
      <w:pPr>
        <w:pStyle w:val="affffc"/>
        <w:ind w:firstLine="482"/>
        <w:rPr>
          <w:color w:val="000000" w:themeColor="text1"/>
        </w:rPr>
      </w:pPr>
      <w:r>
        <w:rPr>
          <w:b/>
          <w:color w:val="000000" w:themeColor="text1"/>
        </w:rPr>
        <w:t>3</w:t>
      </w:r>
      <w:r>
        <w:rPr>
          <w:rFonts w:hint="eastAsia"/>
          <w:b/>
          <w:color w:val="000000" w:themeColor="text1"/>
        </w:rPr>
        <w:t xml:space="preserve">  </w:t>
      </w:r>
      <w:r>
        <w:rPr>
          <w:rFonts w:hint="eastAsia"/>
          <w:color w:val="000000" w:themeColor="text1"/>
        </w:rPr>
        <w:t>辅助钢筋应与传感器接长杆的规格直径相同，且应在传感器埋设深度范围内通长配置；</w:t>
      </w:r>
    </w:p>
    <w:p w14:paraId="1BA6D3C7" w14:textId="625BD144" w:rsidR="00E84D83" w:rsidRDefault="0089769B">
      <w:pPr>
        <w:pStyle w:val="affffc"/>
        <w:ind w:firstLine="482"/>
        <w:rPr>
          <w:color w:val="000000" w:themeColor="text1"/>
          <w:szCs w:val="24"/>
        </w:rPr>
      </w:pPr>
      <w:r>
        <w:rPr>
          <w:b/>
          <w:color w:val="000000" w:themeColor="text1"/>
        </w:rPr>
        <w:t>4</w:t>
      </w:r>
      <w:r>
        <w:rPr>
          <w:rFonts w:hint="eastAsia"/>
          <w:b/>
          <w:color w:val="000000" w:themeColor="text1"/>
        </w:rPr>
        <w:t xml:space="preserve">  </w:t>
      </w:r>
      <w:r>
        <w:rPr>
          <w:rFonts w:hint="eastAsia"/>
          <w:color w:val="000000" w:themeColor="text1"/>
        </w:rPr>
        <w:t>根据测点布置的要求裁截钢筋，焊接连接应采取有效措施防止焊接时高温对传感器的影响，</w:t>
      </w:r>
    </w:p>
    <w:p w14:paraId="6A173BD4" w14:textId="77777777" w:rsidR="00E84D83" w:rsidRDefault="0089769B">
      <w:pPr>
        <w:pStyle w:val="affffc"/>
        <w:ind w:firstLine="482"/>
      </w:pPr>
      <w:r>
        <w:rPr>
          <w:b/>
          <w:color w:val="000000" w:themeColor="text1"/>
        </w:rPr>
        <w:t xml:space="preserve">5  </w:t>
      </w:r>
      <w:r>
        <w:rPr>
          <w:rFonts w:hint="eastAsia"/>
          <w:color w:val="000000" w:themeColor="text1"/>
        </w:rPr>
        <w:t>可将连接有传感器的辅助钢筋置于两排主筋之间，与钢筋笼连接，并应在每层传感器安装位置设置</w:t>
      </w:r>
      <w:r>
        <w:rPr>
          <w:rFonts w:hint="eastAsia"/>
          <w:color w:val="000000" w:themeColor="text1"/>
        </w:rPr>
        <w:t>2</w:t>
      </w:r>
      <w:r>
        <w:rPr>
          <w:rFonts w:hint="eastAsia"/>
          <w:color w:val="000000" w:themeColor="text1"/>
        </w:rPr>
        <w:t>个加强定位箍筋，间隔宜为</w:t>
      </w:r>
      <w:r>
        <w:rPr>
          <w:rFonts w:hint="eastAsia"/>
          <w:color w:val="000000" w:themeColor="text1"/>
        </w:rPr>
        <w:t>1</w:t>
      </w:r>
      <w:r>
        <w:rPr>
          <w:color w:val="000000" w:themeColor="text1"/>
        </w:rPr>
        <w:t>m</w:t>
      </w:r>
      <w:r>
        <w:rPr>
          <w:rFonts w:hint="eastAsia"/>
        </w:rPr>
        <w:t>。</w:t>
      </w:r>
    </w:p>
    <w:p w14:paraId="185F193F" w14:textId="77777777" w:rsidR="00E84D83" w:rsidRDefault="0089769B">
      <w:pPr>
        <w:rPr>
          <w:color w:val="000000" w:themeColor="text1"/>
        </w:rPr>
      </w:pPr>
      <w:r>
        <w:rPr>
          <w:b/>
          <w:color w:val="000000" w:themeColor="text1"/>
        </w:rPr>
        <w:t xml:space="preserve">5.2.4  </w:t>
      </w:r>
      <w:r>
        <w:rPr>
          <w:rFonts w:hint="eastAsia"/>
          <w:color w:val="000000" w:themeColor="text1"/>
        </w:rPr>
        <w:t>钢筋应变计与主筋并联连接法应符合下列规定：</w:t>
      </w:r>
    </w:p>
    <w:p w14:paraId="13584893" w14:textId="77777777" w:rsidR="00E84D83" w:rsidRDefault="0089769B">
      <w:pPr>
        <w:pStyle w:val="affffc"/>
        <w:ind w:firstLine="482"/>
        <w:rPr>
          <w:color w:val="000000" w:themeColor="text1"/>
        </w:rPr>
      </w:pPr>
      <w:r>
        <w:rPr>
          <w:rFonts w:hint="eastAsia"/>
          <w:b/>
          <w:color w:val="000000" w:themeColor="text1"/>
        </w:rPr>
        <w:t xml:space="preserve">1  </w:t>
      </w:r>
      <w:r>
        <w:rPr>
          <w:rFonts w:hint="eastAsia"/>
          <w:color w:val="000000" w:themeColor="text1"/>
        </w:rPr>
        <w:t>钢筋应变计应配置接长杆，接长杆直径宜为</w:t>
      </w:r>
      <w:r>
        <w:rPr>
          <w:rFonts w:hint="eastAsia"/>
          <w:color w:val="000000" w:themeColor="text1"/>
        </w:rPr>
        <w:t>1</w:t>
      </w:r>
      <w:r>
        <w:rPr>
          <w:color w:val="000000" w:themeColor="text1"/>
        </w:rPr>
        <w:t>2mm</w:t>
      </w:r>
      <w:r>
        <w:rPr>
          <w:rFonts w:hint="eastAsia"/>
          <w:color w:val="000000" w:themeColor="text1"/>
        </w:rPr>
        <w:t>~</w:t>
      </w:r>
      <w:r>
        <w:rPr>
          <w:color w:val="000000" w:themeColor="text1"/>
        </w:rPr>
        <w:t>22mm</w:t>
      </w:r>
      <w:r>
        <w:rPr>
          <w:rFonts w:hint="eastAsia"/>
          <w:color w:val="000000" w:themeColor="text1"/>
        </w:rPr>
        <w:t>；</w:t>
      </w:r>
    </w:p>
    <w:p w14:paraId="3CE4FC34" w14:textId="77777777" w:rsidR="00E84D83" w:rsidRDefault="0089769B">
      <w:pPr>
        <w:pStyle w:val="affffc"/>
        <w:ind w:firstLine="482"/>
        <w:rPr>
          <w:color w:val="000000" w:themeColor="text1"/>
        </w:rPr>
      </w:pPr>
      <w:r>
        <w:rPr>
          <w:b/>
          <w:color w:val="000000" w:themeColor="text1"/>
        </w:rPr>
        <w:t>2</w:t>
      </w:r>
      <w:r>
        <w:rPr>
          <w:rFonts w:hint="eastAsia"/>
          <w:b/>
          <w:color w:val="000000" w:themeColor="text1"/>
        </w:rPr>
        <w:t xml:space="preserve"> </w:t>
      </w:r>
      <w:r>
        <w:rPr>
          <w:b/>
          <w:color w:val="000000" w:themeColor="text1"/>
        </w:rPr>
        <w:t xml:space="preserve"> </w:t>
      </w:r>
      <w:r>
        <w:rPr>
          <w:rFonts w:hint="eastAsia"/>
          <w:color w:val="000000" w:themeColor="text1"/>
        </w:rPr>
        <w:t>钢筋应变计与主筋并联连接，应在主筋相应位置焊接</w:t>
      </w:r>
      <w:r>
        <w:rPr>
          <w:rFonts w:hint="eastAsia"/>
          <w:color w:val="000000" w:themeColor="text1"/>
        </w:rPr>
        <w:t>2</w:t>
      </w:r>
      <w:r>
        <w:rPr>
          <w:rFonts w:hint="eastAsia"/>
          <w:color w:val="000000" w:themeColor="text1"/>
        </w:rPr>
        <w:t>个垫块，并将应变计一端与垫块焊接，另一端与垫块绑扎加点焊或</w:t>
      </w:r>
      <w:r>
        <w:rPr>
          <w:rFonts w:hint="eastAsia"/>
        </w:rPr>
        <w:t>机械卡头</w:t>
      </w:r>
      <w:r>
        <w:rPr>
          <w:rFonts w:hint="eastAsia"/>
          <w:color w:val="000000" w:themeColor="text1"/>
        </w:rPr>
        <w:t>进行连接；</w:t>
      </w:r>
    </w:p>
    <w:p w14:paraId="37AC37B3" w14:textId="77777777" w:rsidR="00E84D83" w:rsidRDefault="0089769B">
      <w:pPr>
        <w:pStyle w:val="affffc"/>
        <w:ind w:firstLine="482"/>
        <w:rPr>
          <w:color w:val="000000" w:themeColor="text1"/>
          <w:szCs w:val="24"/>
        </w:rPr>
      </w:pPr>
      <w:r>
        <w:rPr>
          <w:b/>
          <w:color w:val="000000" w:themeColor="text1"/>
        </w:rPr>
        <w:t>3</w:t>
      </w:r>
      <w:r>
        <w:rPr>
          <w:rFonts w:hint="eastAsia"/>
          <w:b/>
          <w:color w:val="000000" w:themeColor="text1"/>
        </w:rPr>
        <w:t xml:space="preserve">  </w:t>
      </w:r>
      <w:r>
        <w:rPr>
          <w:rFonts w:hint="eastAsia"/>
          <w:color w:val="000000" w:themeColor="text1"/>
        </w:rPr>
        <w:t>焊接连接应采取有效措施防止焊接时高温对传感器的影响；</w:t>
      </w:r>
    </w:p>
    <w:p w14:paraId="64E19B94" w14:textId="77777777" w:rsidR="00E84D83" w:rsidRDefault="0089769B">
      <w:pPr>
        <w:pStyle w:val="affffc"/>
        <w:ind w:firstLine="482"/>
      </w:pPr>
      <w:r>
        <w:rPr>
          <w:b/>
          <w:color w:val="000000" w:themeColor="text1"/>
        </w:rPr>
        <w:t xml:space="preserve">4  </w:t>
      </w:r>
      <w:r>
        <w:rPr>
          <w:rFonts w:hint="eastAsia"/>
          <w:color w:val="000000" w:themeColor="text1"/>
        </w:rPr>
        <w:t>可将连接有钢筋应变计的主筋与钢筋笼连接，并应在传感器安装位置设置加强定位箍筋</w:t>
      </w:r>
      <w:r>
        <w:rPr>
          <w:rFonts w:hint="eastAsia"/>
        </w:rPr>
        <w:t>。</w:t>
      </w:r>
    </w:p>
    <w:p w14:paraId="3E1A5688" w14:textId="77777777" w:rsidR="00E84D83" w:rsidRDefault="0089769B">
      <w:pPr>
        <w:rPr>
          <w:color w:val="000000" w:themeColor="text1"/>
        </w:rPr>
      </w:pPr>
      <w:r>
        <w:rPr>
          <w:b/>
          <w:color w:val="000000" w:themeColor="text1"/>
        </w:rPr>
        <w:t xml:space="preserve">5.2.5  </w:t>
      </w:r>
      <w:r>
        <w:rPr>
          <w:rFonts w:hint="eastAsia"/>
          <w:color w:val="000000" w:themeColor="text1"/>
        </w:rPr>
        <w:t>钢筋应力计安装应符合下列规定：</w:t>
      </w:r>
    </w:p>
    <w:p w14:paraId="13766A1D" w14:textId="77777777" w:rsidR="00E84D83" w:rsidRDefault="0089769B">
      <w:pPr>
        <w:pStyle w:val="affffc"/>
        <w:ind w:firstLine="482"/>
        <w:rPr>
          <w:color w:val="000000" w:themeColor="text1"/>
        </w:rPr>
      </w:pPr>
      <w:r>
        <w:rPr>
          <w:rFonts w:hint="eastAsia"/>
          <w:b/>
          <w:color w:val="000000" w:themeColor="text1"/>
        </w:rPr>
        <w:t xml:space="preserve">1  </w:t>
      </w:r>
      <w:r>
        <w:rPr>
          <w:rFonts w:hint="eastAsia"/>
          <w:color w:val="000000" w:themeColor="text1"/>
        </w:rPr>
        <w:t>钢筋应力应配置</w:t>
      </w:r>
      <w:r>
        <w:rPr>
          <w:bCs/>
          <w:color w:val="000000" w:themeColor="text1"/>
          <w:szCs w:val="24"/>
        </w:rPr>
        <w:t>与之受力相适应的一体焊接的</w:t>
      </w:r>
      <w:r>
        <w:rPr>
          <w:rFonts w:hint="eastAsia"/>
          <w:color w:val="000000" w:themeColor="text1"/>
        </w:rPr>
        <w:t>接长杆，接长杆直径</w:t>
      </w:r>
      <w:r>
        <w:rPr>
          <w:color w:val="000000" w:themeColor="text1"/>
        </w:rPr>
        <w:t>规格应与主筋</w:t>
      </w:r>
      <w:r>
        <w:rPr>
          <w:rFonts w:hint="eastAsia"/>
          <w:color w:val="000000" w:themeColor="text1"/>
        </w:rPr>
        <w:t>、杆体</w:t>
      </w:r>
      <w:r>
        <w:rPr>
          <w:color w:val="000000" w:themeColor="text1"/>
        </w:rPr>
        <w:t>直径相同</w:t>
      </w:r>
      <w:r>
        <w:rPr>
          <w:rFonts w:hint="eastAsia"/>
          <w:color w:val="000000" w:themeColor="text1"/>
        </w:rPr>
        <w:t>；</w:t>
      </w:r>
    </w:p>
    <w:p w14:paraId="40D191AF" w14:textId="77777777" w:rsidR="00E84D83" w:rsidRDefault="0089769B">
      <w:pPr>
        <w:pStyle w:val="affffc"/>
        <w:ind w:firstLine="482"/>
        <w:rPr>
          <w:color w:val="000000" w:themeColor="text1"/>
        </w:rPr>
      </w:pPr>
      <w:r>
        <w:rPr>
          <w:b/>
          <w:color w:val="000000" w:themeColor="text1"/>
        </w:rPr>
        <w:t>2</w:t>
      </w:r>
      <w:r>
        <w:rPr>
          <w:rFonts w:hint="eastAsia"/>
          <w:b/>
          <w:color w:val="000000" w:themeColor="text1"/>
        </w:rPr>
        <w:t xml:space="preserve"> </w:t>
      </w:r>
      <w:r>
        <w:rPr>
          <w:b/>
          <w:color w:val="000000" w:themeColor="text1"/>
        </w:rPr>
        <w:t xml:space="preserve"> </w:t>
      </w:r>
      <w:r>
        <w:rPr>
          <w:rFonts w:hint="eastAsia"/>
          <w:color w:val="000000" w:themeColor="text1"/>
        </w:rPr>
        <w:t>当接长杆采用普通钢筋时，钢筋应力计与</w:t>
      </w:r>
      <w:r>
        <w:rPr>
          <w:color w:val="000000" w:themeColor="text1"/>
        </w:rPr>
        <w:t>主筋</w:t>
      </w:r>
      <w:r>
        <w:rPr>
          <w:rFonts w:hint="eastAsia"/>
          <w:color w:val="000000" w:themeColor="text1"/>
        </w:rPr>
        <w:t>、杆体的连接宜采用对接焊连接；</w:t>
      </w:r>
    </w:p>
    <w:p w14:paraId="42CEB46D" w14:textId="77777777" w:rsidR="00E84D83" w:rsidRDefault="0089769B">
      <w:pPr>
        <w:pStyle w:val="affffc"/>
        <w:ind w:firstLine="482"/>
        <w:rPr>
          <w:color w:val="000000" w:themeColor="text1"/>
          <w:szCs w:val="24"/>
        </w:rPr>
      </w:pPr>
      <w:r>
        <w:rPr>
          <w:b/>
          <w:color w:val="000000" w:themeColor="text1"/>
        </w:rPr>
        <w:t>3</w:t>
      </w:r>
      <w:r>
        <w:rPr>
          <w:rFonts w:hint="eastAsia"/>
          <w:b/>
          <w:color w:val="000000" w:themeColor="text1"/>
        </w:rPr>
        <w:t xml:space="preserve">  </w:t>
      </w:r>
      <w:r>
        <w:rPr>
          <w:rFonts w:hint="eastAsia"/>
          <w:color w:val="000000" w:themeColor="text1"/>
        </w:rPr>
        <w:t>根据测点布置的要求裁截钢筋；焊接连接时应采取有效措施防止焊接时</w:t>
      </w:r>
      <w:r>
        <w:rPr>
          <w:rFonts w:hint="eastAsia"/>
          <w:color w:val="000000" w:themeColor="text1"/>
        </w:rPr>
        <w:lastRenderedPageBreak/>
        <w:t>高温对传感器的影响；</w:t>
      </w:r>
    </w:p>
    <w:p w14:paraId="0EEC88E0" w14:textId="77777777" w:rsidR="00E84D83" w:rsidRDefault="0089769B">
      <w:pPr>
        <w:pStyle w:val="affffc"/>
        <w:ind w:firstLine="482"/>
      </w:pPr>
      <w:r>
        <w:rPr>
          <w:b/>
          <w:color w:val="000000" w:themeColor="text1"/>
        </w:rPr>
        <w:t xml:space="preserve">4  </w:t>
      </w:r>
      <w:r>
        <w:rPr>
          <w:rFonts w:hint="eastAsia"/>
          <w:color w:val="000000" w:themeColor="text1"/>
        </w:rPr>
        <w:t>可将连接有钢筋应力的主筋与钢筋笼连接，并应在传感器安装位置设置加强定位箍筋</w:t>
      </w:r>
      <w:r>
        <w:rPr>
          <w:rFonts w:hint="eastAsia"/>
        </w:rPr>
        <w:t>。</w:t>
      </w:r>
    </w:p>
    <w:p w14:paraId="234BB399" w14:textId="77777777" w:rsidR="00E84D83" w:rsidRDefault="0089769B">
      <w:pPr>
        <w:rPr>
          <w:rFonts w:ascii="宋体" w:hAnsi="宋体"/>
          <w:b/>
          <w:color w:val="000000" w:themeColor="text1"/>
        </w:rPr>
      </w:pPr>
      <w:r>
        <w:rPr>
          <w:b/>
          <w:color w:val="000000" w:themeColor="text1"/>
        </w:rPr>
        <w:t>5.2.6</w:t>
      </w:r>
      <w:r>
        <w:rPr>
          <w:rFonts w:ascii="宋体" w:hAnsi="宋体" w:hint="eastAsia"/>
          <w:b/>
          <w:color w:val="000000" w:themeColor="text1"/>
        </w:rPr>
        <w:t xml:space="preserve"> </w:t>
      </w:r>
      <w:r>
        <w:rPr>
          <w:rFonts w:ascii="宋体" w:hAnsi="宋体"/>
          <w:b/>
          <w:color w:val="000000" w:themeColor="text1"/>
        </w:rPr>
        <w:t xml:space="preserve"> </w:t>
      </w:r>
      <w:r>
        <w:rPr>
          <w:color w:val="000000" w:themeColor="text1"/>
        </w:rPr>
        <w:t>传感器编号</w:t>
      </w:r>
      <w:r>
        <w:rPr>
          <w:rFonts w:hint="eastAsia"/>
          <w:color w:val="000000" w:themeColor="text1"/>
        </w:rPr>
        <w:t>、</w:t>
      </w:r>
      <w:r>
        <w:rPr>
          <w:color w:val="000000" w:themeColor="text1"/>
        </w:rPr>
        <w:t>线缆编号与</w:t>
      </w:r>
      <w:r>
        <w:rPr>
          <w:rFonts w:ascii="宋体" w:hAnsi="宋体" w:hint="eastAsia"/>
          <w:color w:val="000000" w:themeColor="text1"/>
        </w:rPr>
        <w:t>连接</w:t>
      </w:r>
      <w:r>
        <w:rPr>
          <w:rFonts w:asciiTheme="minorEastAsia" w:hAnsiTheme="minorEastAsia" w:hint="eastAsia"/>
          <w:color w:val="000000" w:themeColor="text1"/>
          <w:szCs w:val="24"/>
        </w:rPr>
        <w:t>应符合下列规定：</w:t>
      </w:r>
    </w:p>
    <w:p w14:paraId="2A35AD3B" w14:textId="77777777" w:rsidR="00E84D83" w:rsidRDefault="0089769B">
      <w:pPr>
        <w:pStyle w:val="affffc"/>
        <w:ind w:firstLine="482"/>
        <w:rPr>
          <w:color w:val="000000" w:themeColor="text1"/>
        </w:rPr>
      </w:pPr>
      <w:r>
        <w:rPr>
          <w:b/>
          <w:color w:val="000000" w:themeColor="text1"/>
        </w:rPr>
        <w:t>1</w:t>
      </w:r>
      <w:r>
        <w:rPr>
          <w:rFonts w:hint="eastAsia"/>
          <w:b/>
          <w:color w:val="000000" w:themeColor="text1"/>
        </w:rPr>
        <w:t xml:space="preserve">  </w:t>
      </w:r>
      <w:r>
        <w:rPr>
          <w:rFonts w:hint="eastAsia"/>
          <w:color w:val="000000" w:themeColor="text1"/>
        </w:rPr>
        <w:t>加长传感器电缆时，芯线的连接应牢固，各芯线之间应有绝缘层隔离，且防水密封可靠；</w:t>
      </w:r>
    </w:p>
    <w:p w14:paraId="68437032" w14:textId="77777777" w:rsidR="00E84D83" w:rsidRDefault="0089769B">
      <w:pPr>
        <w:pStyle w:val="affffc"/>
        <w:ind w:firstLine="482"/>
        <w:rPr>
          <w:color w:val="000000" w:themeColor="text1"/>
        </w:rPr>
      </w:pPr>
      <w:r>
        <w:rPr>
          <w:b/>
          <w:color w:val="000000" w:themeColor="text1"/>
        </w:rPr>
        <w:t>2</w:t>
      </w:r>
      <w:r>
        <w:rPr>
          <w:rFonts w:hint="eastAsia"/>
          <w:b/>
          <w:color w:val="000000" w:themeColor="text1"/>
        </w:rPr>
        <w:t xml:space="preserve">  </w:t>
      </w:r>
      <w:r>
        <w:rPr>
          <w:color w:val="000000" w:themeColor="text1"/>
        </w:rPr>
        <w:t>传感器与线缆均应有固定编号</w:t>
      </w:r>
      <w:r>
        <w:rPr>
          <w:rFonts w:hint="eastAsia"/>
          <w:color w:val="000000" w:themeColor="text1"/>
        </w:rPr>
        <w:t>，</w:t>
      </w:r>
      <w:r>
        <w:rPr>
          <w:color w:val="000000" w:themeColor="text1"/>
        </w:rPr>
        <w:t>可采用多色系线缆对应唯一传感器编号</w:t>
      </w:r>
      <w:r>
        <w:rPr>
          <w:rFonts w:hint="eastAsia"/>
          <w:color w:val="000000" w:themeColor="text1"/>
        </w:rPr>
        <w:t>；且应在引出线缆上间隔</w:t>
      </w:r>
      <w:r>
        <w:rPr>
          <w:rFonts w:hint="eastAsia"/>
          <w:color w:val="000000" w:themeColor="text1"/>
        </w:rPr>
        <w:t>10m~15m</w:t>
      </w:r>
      <w:r>
        <w:rPr>
          <w:rFonts w:hint="eastAsia"/>
          <w:color w:val="000000" w:themeColor="text1"/>
        </w:rPr>
        <w:t>的距离设置传感器编号标签，</w:t>
      </w:r>
      <w:r>
        <w:rPr>
          <w:color w:val="000000" w:themeColor="text1"/>
        </w:rPr>
        <w:t>线缆排布编号记录清晰</w:t>
      </w:r>
      <w:r>
        <w:rPr>
          <w:rFonts w:hint="eastAsia"/>
          <w:color w:val="000000" w:themeColor="text1"/>
        </w:rPr>
        <w:t>，</w:t>
      </w:r>
      <w:r>
        <w:rPr>
          <w:color w:val="000000" w:themeColor="text1"/>
        </w:rPr>
        <w:t>测试断面与传感器编号对应一致</w:t>
      </w:r>
      <w:r>
        <w:rPr>
          <w:rFonts w:hint="eastAsia"/>
          <w:color w:val="000000" w:themeColor="text1"/>
        </w:rPr>
        <w:t>，并做好存档工作；</w:t>
      </w:r>
    </w:p>
    <w:p w14:paraId="7E341E1A" w14:textId="77777777" w:rsidR="00E84D83" w:rsidRDefault="0089769B">
      <w:pPr>
        <w:pStyle w:val="affffc"/>
        <w:ind w:firstLine="482"/>
        <w:rPr>
          <w:color w:val="000000" w:themeColor="text1"/>
        </w:rPr>
      </w:pPr>
      <w:r>
        <w:rPr>
          <w:b/>
          <w:color w:val="000000" w:themeColor="text1"/>
        </w:rPr>
        <w:t xml:space="preserve">3  </w:t>
      </w:r>
      <w:r>
        <w:rPr>
          <w:color w:val="000000" w:themeColor="text1"/>
        </w:rPr>
        <w:t>传感器线缆编号应外覆保护套且无破损及松动</w:t>
      </w:r>
      <w:r>
        <w:rPr>
          <w:rFonts w:hint="eastAsia"/>
          <w:color w:val="000000" w:themeColor="text1"/>
        </w:rPr>
        <w:t>；</w:t>
      </w:r>
      <w:r>
        <w:t>测点较多时，宜设置集线箱</w:t>
      </w:r>
      <w:r>
        <w:rPr>
          <w:rFonts w:hint="eastAsia"/>
        </w:rPr>
        <w:t>；</w:t>
      </w:r>
    </w:p>
    <w:p w14:paraId="3073D9E3" w14:textId="77777777" w:rsidR="00E84D83" w:rsidRDefault="0089769B">
      <w:pPr>
        <w:pStyle w:val="affffc"/>
        <w:ind w:firstLine="482"/>
        <w:rPr>
          <w:color w:val="000000" w:themeColor="text1"/>
        </w:rPr>
      </w:pPr>
      <w:r>
        <w:rPr>
          <w:b/>
          <w:color w:val="000000" w:themeColor="text1"/>
        </w:rPr>
        <w:t>4</w:t>
      </w:r>
      <w:r>
        <w:rPr>
          <w:rFonts w:hint="eastAsia"/>
          <w:b/>
          <w:color w:val="000000" w:themeColor="text1"/>
        </w:rPr>
        <w:t xml:space="preserve">  </w:t>
      </w:r>
      <w:r>
        <w:rPr>
          <w:rFonts w:hint="eastAsia"/>
          <w:color w:val="000000" w:themeColor="text1"/>
        </w:rPr>
        <w:t>接线完成后应检查传感器的绝缘电阻和传感器初值是否正常。</w:t>
      </w:r>
    </w:p>
    <w:p w14:paraId="677A987A" w14:textId="77777777" w:rsidR="00E84D83" w:rsidRDefault="0089769B">
      <w:pPr>
        <w:pStyle w:val="2"/>
      </w:pPr>
      <w:bookmarkStart w:id="107" w:name="_Toc85636579"/>
      <w:bookmarkStart w:id="108" w:name="_Toc85798916"/>
      <w:bookmarkStart w:id="109" w:name="_Toc21688"/>
      <w:bookmarkStart w:id="110" w:name="_Toc85800366"/>
      <w:bookmarkStart w:id="111" w:name="_Toc85800428"/>
      <w:r>
        <w:rPr>
          <w:rFonts w:hint="eastAsia"/>
        </w:rPr>
        <w:t>5</w:t>
      </w:r>
      <w:r>
        <w:t xml:space="preserve">.3  </w:t>
      </w:r>
      <w:r>
        <w:t>分布式传感光缆布设</w:t>
      </w:r>
      <w:bookmarkEnd w:id="107"/>
      <w:bookmarkEnd w:id="108"/>
      <w:bookmarkEnd w:id="109"/>
      <w:bookmarkEnd w:id="110"/>
      <w:bookmarkEnd w:id="111"/>
    </w:p>
    <w:p w14:paraId="6538774E" w14:textId="77777777" w:rsidR="00E84D83" w:rsidRDefault="0089769B">
      <w:r>
        <w:rPr>
          <w:b/>
          <w:szCs w:val="24"/>
        </w:rPr>
        <w:t xml:space="preserve">5.3.1  </w:t>
      </w:r>
      <w:r>
        <w:t>传感光缆布设</w:t>
      </w:r>
      <w:r>
        <w:rPr>
          <w:rFonts w:hint="eastAsia"/>
          <w:color w:val="000000" w:themeColor="text1"/>
        </w:rPr>
        <w:t>钢筋</w:t>
      </w:r>
      <w:r>
        <w:rPr>
          <w:color w:val="000000" w:themeColor="text1"/>
        </w:rPr>
        <w:t>表面</w:t>
      </w:r>
      <w:r>
        <w:rPr>
          <w:rFonts w:hint="eastAsia"/>
          <w:color w:val="000000" w:themeColor="text1"/>
        </w:rPr>
        <w:t>粘贴法、预制混凝土桩桩身刻槽粘贴法、钢桩桩身点焊法、钢桩桩身表面粘贴法，其选用</w:t>
      </w:r>
      <w:r>
        <w:rPr>
          <w:rFonts w:hint="eastAsia"/>
        </w:rPr>
        <w:t>应符合下列规定：</w:t>
      </w:r>
    </w:p>
    <w:p w14:paraId="4245D642" w14:textId="77777777" w:rsidR="00E84D83" w:rsidRDefault="0089769B">
      <w:pPr>
        <w:pStyle w:val="affffc"/>
        <w:ind w:firstLine="482"/>
      </w:pPr>
      <w:r>
        <w:rPr>
          <w:b/>
          <w:color w:val="000000" w:themeColor="text1"/>
        </w:rPr>
        <w:t xml:space="preserve">1  </w:t>
      </w:r>
      <w:r>
        <w:t>灌注桩传感光缆布设</w:t>
      </w:r>
      <w:r>
        <w:rPr>
          <w:rFonts w:hint="eastAsia"/>
        </w:rPr>
        <w:t>，</w:t>
      </w:r>
      <w:r>
        <w:rPr>
          <w:color w:val="000000" w:themeColor="text1"/>
        </w:rPr>
        <w:t>抗压桩与水平受荷桩</w:t>
      </w:r>
      <w:r>
        <w:rPr>
          <w:rFonts w:hint="eastAsia"/>
          <w:color w:val="000000" w:themeColor="text1"/>
        </w:rPr>
        <w:t>宜</w:t>
      </w:r>
      <w:r>
        <w:rPr>
          <w:color w:val="000000" w:themeColor="text1"/>
        </w:rPr>
        <w:t>采用</w:t>
      </w:r>
      <w:r>
        <w:rPr>
          <w:rFonts w:hint="eastAsia"/>
          <w:color w:val="000000" w:themeColor="text1"/>
        </w:rPr>
        <w:t>辅助钢筋</w:t>
      </w:r>
      <w:r>
        <w:rPr>
          <w:color w:val="000000" w:themeColor="text1"/>
        </w:rPr>
        <w:t>表面</w:t>
      </w:r>
      <w:r>
        <w:rPr>
          <w:rFonts w:hint="eastAsia"/>
          <w:color w:val="000000" w:themeColor="text1"/>
        </w:rPr>
        <w:t>粘贴法、也可采用</w:t>
      </w:r>
      <w:r>
        <w:rPr>
          <w:color w:val="000000" w:themeColor="text1"/>
        </w:rPr>
        <w:t>主筋表面粘贴法</w:t>
      </w:r>
      <w:r>
        <w:rPr>
          <w:rFonts w:hint="eastAsia"/>
          <w:color w:val="000000" w:themeColor="text1"/>
        </w:rPr>
        <w:t>，</w:t>
      </w:r>
      <w:r>
        <w:rPr>
          <w:color w:val="000000" w:themeColor="text1"/>
        </w:rPr>
        <w:t>抗拔桩</w:t>
      </w:r>
      <w:r>
        <w:rPr>
          <w:rFonts w:hint="eastAsia"/>
          <w:color w:val="000000" w:themeColor="text1"/>
        </w:rPr>
        <w:t>宜</w:t>
      </w:r>
      <w:r>
        <w:rPr>
          <w:color w:val="000000" w:themeColor="text1"/>
        </w:rPr>
        <w:t>采用主筋表面粘贴法</w:t>
      </w:r>
      <w:r>
        <w:rPr>
          <w:rFonts w:hint="eastAsia"/>
          <w:color w:val="000000" w:themeColor="text1"/>
        </w:rPr>
        <w:t>、也可</w:t>
      </w:r>
      <w:r>
        <w:rPr>
          <w:color w:val="000000" w:themeColor="text1"/>
        </w:rPr>
        <w:t>采用</w:t>
      </w:r>
      <w:r>
        <w:rPr>
          <w:rFonts w:hint="eastAsia"/>
          <w:color w:val="000000" w:themeColor="text1"/>
        </w:rPr>
        <w:t>辅助钢筋表面粘贴法；</w:t>
      </w:r>
    </w:p>
    <w:p w14:paraId="0C398389" w14:textId="77777777" w:rsidR="00E84D83" w:rsidRDefault="0089769B">
      <w:pPr>
        <w:pStyle w:val="affffc"/>
        <w:ind w:firstLine="482"/>
        <w:rPr>
          <w:color w:val="000000" w:themeColor="text1"/>
        </w:rPr>
      </w:pPr>
      <w:r>
        <w:rPr>
          <w:b/>
        </w:rPr>
        <w:t xml:space="preserve">2  </w:t>
      </w:r>
      <w:r>
        <w:t>预制混凝土桩传感光缆布设</w:t>
      </w:r>
      <w:r>
        <w:rPr>
          <w:rFonts w:hint="eastAsia"/>
        </w:rPr>
        <w:t>，</w:t>
      </w:r>
      <w:r>
        <w:t>桩成型前安装</w:t>
      </w:r>
      <w:r>
        <w:rPr>
          <w:rFonts w:hint="eastAsia"/>
        </w:rPr>
        <w:t>传感光缆</w:t>
      </w:r>
      <w:r>
        <w:t>宜采用非预应力筋</w:t>
      </w:r>
      <w:r>
        <w:rPr>
          <w:rFonts w:hint="eastAsia"/>
          <w:color w:val="000000" w:themeColor="text1"/>
        </w:rPr>
        <w:t>表面粘贴法；</w:t>
      </w:r>
      <w:r>
        <w:rPr>
          <w:color w:val="000000" w:themeColor="text1"/>
        </w:rPr>
        <w:t>桩成型后安装</w:t>
      </w:r>
      <w:r>
        <w:rPr>
          <w:rFonts w:hint="eastAsia"/>
          <w:color w:val="000000" w:themeColor="text1"/>
        </w:rPr>
        <w:t>传感光缆的管</w:t>
      </w:r>
      <w:r>
        <w:rPr>
          <w:color w:val="000000" w:themeColor="text1"/>
        </w:rPr>
        <w:t>桩</w:t>
      </w:r>
      <w:r>
        <w:rPr>
          <w:rFonts w:hint="eastAsia"/>
          <w:color w:val="000000" w:themeColor="text1"/>
        </w:rPr>
        <w:t>宜</w:t>
      </w:r>
      <w:r>
        <w:rPr>
          <w:color w:val="000000" w:themeColor="text1"/>
        </w:rPr>
        <w:t>采用</w:t>
      </w:r>
      <w:r>
        <w:rPr>
          <w:rFonts w:hint="eastAsia"/>
          <w:color w:val="000000" w:themeColor="text1"/>
        </w:rPr>
        <w:t>植筋表面粘贴法，也可采用桩身刻槽粘贴法；</w:t>
      </w:r>
      <w:r>
        <w:rPr>
          <w:color w:val="000000" w:themeColor="text1"/>
        </w:rPr>
        <w:t>桩成型后安装</w:t>
      </w:r>
      <w:r>
        <w:rPr>
          <w:rFonts w:hint="eastAsia"/>
          <w:color w:val="000000" w:themeColor="text1"/>
        </w:rPr>
        <w:t>传感光缆的</w:t>
      </w:r>
      <w:r>
        <w:rPr>
          <w:color w:val="000000" w:themeColor="text1"/>
        </w:rPr>
        <w:t>预制混凝土</w:t>
      </w:r>
      <w:r>
        <w:rPr>
          <w:rFonts w:hint="eastAsia"/>
          <w:color w:val="000000" w:themeColor="text1"/>
        </w:rPr>
        <w:t>实心</w:t>
      </w:r>
      <w:r>
        <w:rPr>
          <w:color w:val="000000" w:themeColor="text1"/>
        </w:rPr>
        <w:t>桩</w:t>
      </w:r>
      <w:r>
        <w:rPr>
          <w:rFonts w:hint="eastAsia"/>
          <w:color w:val="000000" w:themeColor="text1"/>
        </w:rPr>
        <w:t>可采用桩身刻槽粘贴法；</w:t>
      </w:r>
    </w:p>
    <w:p w14:paraId="1577E548" w14:textId="77777777" w:rsidR="00E84D83" w:rsidRDefault="0089769B">
      <w:pPr>
        <w:pStyle w:val="affffc"/>
        <w:ind w:firstLine="482"/>
        <w:rPr>
          <w:color w:val="000000" w:themeColor="text1"/>
        </w:rPr>
      </w:pPr>
      <w:r>
        <w:rPr>
          <w:b/>
          <w:color w:val="000000" w:themeColor="text1"/>
        </w:rPr>
        <w:t xml:space="preserve">3  </w:t>
      </w:r>
      <w:r>
        <w:rPr>
          <w:rFonts w:hint="eastAsia"/>
          <w:color w:val="000000" w:themeColor="text1"/>
        </w:rPr>
        <w:t>钢桩传感光缆布设可采用桩身点焊法、表面粘贴法；</w:t>
      </w:r>
    </w:p>
    <w:p w14:paraId="33A3ABB6" w14:textId="77777777" w:rsidR="00E84D83" w:rsidRDefault="0089769B">
      <w:pPr>
        <w:pStyle w:val="affffc"/>
        <w:ind w:firstLine="482"/>
      </w:pPr>
      <w:r>
        <w:rPr>
          <w:b/>
        </w:rPr>
        <w:t xml:space="preserve">4  </w:t>
      </w:r>
      <w:r>
        <w:rPr>
          <w:rFonts w:hint="eastAsia"/>
          <w:color w:val="000000" w:themeColor="text1"/>
        </w:rPr>
        <w:t>锚杆</w:t>
      </w:r>
      <w:r>
        <w:rPr>
          <w:rFonts w:hint="eastAsia"/>
        </w:rPr>
        <w:t>传感光缆布设宜</w:t>
      </w:r>
      <w:r>
        <w:t>采用</w:t>
      </w:r>
      <w:r>
        <w:rPr>
          <w:rFonts w:hint="eastAsia"/>
        </w:rPr>
        <w:t>杆体</w:t>
      </w:r>
      <w:r>
        <w:rPr>
          <w:rFonts w:hint="eastAsia"/>
          <w:color w:val="000000" w:themeColor="text1"/>
        </w:rPr>
        <w:t>表面粘贴法。</w:t>
      </w:r>
    </w:p>
    <w:p w14:paraId="28FF3392" w14:textId="77777777" w:rsidR="00E84D83" w:rsidRDefault="0089769B">
      <w:pPr>
        <w:pStyle w:val="affffc"/>
        <w:ind w:firstLineChars="0" w:firstLine="0"/>
        <w:rPr>
          <w:b/>
          <w:color w:val="000000" w:themeColor="text1"/>
        </w:rPr>
      </w:pPr>
      <w:r>
        <w:rPr>
          <w:b/>
          <w:color w:val="000000" w:themeColor="text1"/>
        </w:rPr>
        <w:t>5.3.2</w:t>
      </w:r>
      <w:r>
        <w:rPr>
          <w:b/>
          <w:color w:val="000000" w:themeColor="text1"/>
          <w:szCs w:val="24"/>
        </w:rPr>
        <w:t xml:space="preserve">  </w:t>
      </w:r>
      <w:r>
        <w:rPr>
          <w:color w:val="000000" w:themeColor="text1"/>
        </w:rPr>
        <w:t>预制混凝土桩</w:t>
      </w:r>
      <w:r>
        <w:rPr>
          <w:rFonts w:hint="eastAsia"/>
          <w:color w:val="000000" w:themeColor="text1"/>
        </w:rPr>
        <w:t>桩</w:t>
      </w:r>
      <w:r>
        <w:rPr>
          <w:color w:val="000000" w:themeColor="text1"/>
        </w:rPr>
        <w:t>成型后采用桩身布设</w:t>
      </w:r>
      <w:r>
        <w:rPr>
          <w:rFonts w:hint="eastAsia"/>
          <w:color w:val="000000" w:themeColor="text1"/>
        </w:rPr>
        <w:t>传感光缆进行内力测试、</w:t>
      </w:r>
      <w:r>
        <w:rPr>
          <w:color w:val="000000" w:themeColor="text1"/>
        </w:rPr>
        <w:t>钢桩布设</w:t>
      </w:r>
      <w:r>
        <w:rPr>
          <w:rFonts w:hint="eastAsia"/>
          <w:color w:val="000000" w:themeColor="text1"/>
        </w:rPr>
        <w:t>传感光缆进行内力测试，应开展传感光缆布设效果与打桩保护的前期专项测试，确定测试方法的有效性。</w:t>
      </w:r>
    </w:p>
    <w:p w14:paraId="616A2255" w14:textId="77777777" w:rsidR="00E84D83" w:rsidRDefault="0089769B">
      <w:pPr>
        <w:rPr>
          <w:b/>
        </w:rPr>
      </w:pPr>
      <w:r>
        <w:rPr>
          <w:b/>
        </w:rPr>
        <w:lastRenderedPageBreak/>
        <w:t xml:space="preserve">5.3.3  </w:t>
      </w:r>
      <w:r>
        <w:t>传感光缆布设作业应符合下列规定</w:t>
      </w:r>
      <w:r>
        <w:rPr>
          <w:rFonts w:hint="eastAsia"/>
        </w:rPr>
        <w:t>：</w:t>
      </w:r>
    </w:p>
    <w:p w14:paraId="3FB3FCDB" w14:textId="77777777" w:rsidR="00E84D83" w:rsidRDefault="0089769B">
      <w:pPr>
        <w:pStyle w:val="affffc"/>
        <w:ind w:firstLine="482"/>
        <w:rPr>
          <w:color w:val="000000" w:themeColor="text1"/>
        </w:rPr>
      </w:pPr>
      <w:r>
        <w:rPr>
          <w:b/>
          <w:color w:val="000000" w:themeColor="text1"/>
        </w:rPr>
        <w:t xml:space="preserve">1  </w:t>
      </w:r>
      <w:r>
        <w:rPr>
          <w:rFonts w:hint="eastAsia"/>
          <w:color w:val="000000" w:themeColor="text1"/>
        </w:rPr>
        <w:t>传感光缆在布设前，</w:t>
      </w:r>
      <w:r>
        <w:rPr>
          <w:color w:val="000000" w:themeColor="text1"/>
        </w:rPr>
        <w:t>应</w:t>
      </w:r>
      <w:r>
        <w:rPr>
          <w:rFonts w:hint="eastAsia"/>
          <w:color w:val="000000" w:themeColor="text1"/>
        </w:rPr>
        <w:t>对传感光缆出厂指标进行核查；</w:t>
      </w:r>
    </w:p>
    <w:p w14:paraId="76F83F90" w14:textId="77777777" w:rsidR="00E84D83" w:rsidRDefault="0089769B">
      <w:pPr>
        <w:pStyle w:val="affffc"/>
        <w:ind w:firstLine="482"/>
      </w:pPr>
      <w:r>
        <w:rPr>
          <w:rFonts w:eastAsia="黑体"/>
          <w:b/>
        </w:rPr>
        <w:t>2</w:t>
      </w:r>
      <w:r>
        <w:t xml:space="preserve">  </w:t>
      </w:r>
      <w:r>
        <w:t>光缆布设准备工作应根据系统设计方案，通过划线、标记方式确定</w:t>
      </w:r>
      <w:r>
        <w:rPr>
          <w:rFonts w:hint="eastAsia"/>
        </w:rPr>
        <w:t>光缆</w:t>
      </w:r>
      <w:r>
        <w:rPr>
          <w:rFonts w:hint="eastAsia"/>
          <w:color w:val="000000" w:themeColor="text1"/>
        </w:rPr>
        <w:t>布设</w:t>
      </w:r>
      <w:r>
        <w:rPr>
          <w:color w:val="000000" w:themeColor="text1"/>
        </w:rPr>
        <w:t>位置，计算光纤长度，并选择开槽机</w:t>
      </w:r>
      <w:r>
        <w:rPr>
          <w:rFonts w:hint="eastAsia"/>
          <w:color w:val="000000" w:themeColor="text1"/>
        </w:rPr>
        <w:t>、</w:t>
      </w:r>
      <w:r>
        <w:rPr>
          <w:color w:val="000000" w:themeColor="text1"/>
        </w:rPr>
        <w:t>光纤切割刀</w:t>
      </w:r>
      <w:r>
        <w:rPr>
          <w:rFonts w:hint="eastAsia"/>
          <w:color w:val="000000" w:themeColor="text1"/>
        </w:rPr>
        <w:t>、</w:t>
      </w:r>
      <w:r>
        <w:rPr>
          <w:color w:val="000000" w:themeColor="text1"/>
        </w:rPr>
        <w:t>光时域反射仪（</w:t>
      </w:r>
      <w:r>
        <w:rPr>
          <w:color w:val="000000" w:themeColor="text1"/>
        </w:rPr>
        <w:t>OTDR</w:t>
      </w:r>
      <w:r>
        <w:rPr>
          <w:color w:val="000000" w:themeColor="text1"/>
        </w:rPr>
        <w:t>）</w:t>
      </w:r>
      <w:r>
        <w:t>和光纤熔接机等辅助安装器材</w:t>
      </w:r>
      <w:r>
        <w:rPr>
          <w:rFonts w:hint="eastAsia"/>
        </w:rPr>
        <w:t>；</w:t>
      </w:r>
    </w:p>
    <w:p w14:paraId="2CAB67A2" w14:textId="77777777" w:rsidR="00E84D83" w:rsidRDefault="0089769B">
      <w:pPr>
        <w:pStyle w:val="affffc"/>
        <w:ind w:firstLine="482"/>
      </w:pPr>
      <w:r>
        <w:rPr>
          <w:rFonts w:eastAsia="黑体"/>
          <w:b/>
        </w:rPr>
        <w:t>3</w:t>
      </w:r>
      <w:r>
        <w:t xml:space="preserve">  </w:t>
      </w:r>
      <w:r>
        <w:t>光缆连接宜使用熔接连接，每个熔接点处的光损不宜大于</w:t>
      </w:r>
      <w:r>
        <w:t>0.05dB</w:t>
      </w:r>
      <w:r>
        <w:t>，每个光缆回路的总光损不宜大于</w:t>
      </w:r>
      <w:r>
        <w:t>10dB</w:t>
      </w:r>
      <w:r>
        <w:rPr>
          <w:rFonts w:hint="eastAsia"/>
        </w:rPr>
        <w:t>；</w:t>
      </w:r>
      <w:r>
        <w:t>光纤施工过程中应尽量减少接头数量，并避免在多尘及潮湿环境中进行熔接操作。</w:t>
      </w:r>
    </w:p>
    <w:p w14:paraId="46B3701E" w14:textId="77777777" w:rsidR="00E84D83" w:rsidRDefault="0089769B">
      <w:pPr>
        <w:rPr>
          <w:color w:val="000000" w:themeColor="text1"/>
        </w:rPr>
      </w:pPr>
      <w:r>
        <w:rPr>
          <w:rFonts w:cs="Times New Roman"/>
          <w:b/>
          <w:color w:val="000000" w:themeColor="text1"/>
        </w:rPr>
        <w:t>5.3.4</w:t>
      </w:r>
      <w:r>
        <w:rPr>
          <w:b/>
          <w:color w:val="000000" w:themeColor="text1"/>
        </w:rPr>
        <w:t xml:space="preserve">  </w:t>
      </w:r>
      <w:r>
        <w:rPr>
          <w:color w:val="000000" w:themeColor="text1"/>
        </w:rPr>
        <w:t>传感光缆布设的钢筋表面粘贴法</w:t>
      </w:r>
      <w:r>
        <w:rPr>
          <w:rFonts w:hint="eastAsia"/>
          <w:color w:val="000000" w:themeColor="text1"/>
        </w:rPr>
        <w:t>应符合下列规定：</w:t>
      </w:r>
    </w:p>
    <w:p w14:paraId="6CE10690" w14:textId="77777777" w:rsidR="00E84D83" w:rsidRDefault="0089769B">
      <w:pPr>
        <w:pStyle w:val="affffc"/>
        <w:ind w:firstLine="482"/>
        <w:rPr>
          <w:rFonts w:eastAsia="黑体"/>
          <w:b/>
        </w:rPr>
      </w:pPr>
      <w:r>
        <w:rPr>
          <w:rFonts w:eastAsia="黑体"/>
          <w:b/>
        </w:rPr>
        <w:t>1</w:t>
      </w:r>
      <w:r>
        <w:t xml:space="preserve">  </w:t>
      </w:r>
      <w:r>
        <w:t>钢筋包含辅助钢筋</w:t>
      </w:r>
      <w:r>
        <w:rPr>
          <w:rFonts w:hint="eastAsia"/>
        </w:rPr>
        <w:t>、</w:t>
      </w:r>
      <w:r>
        <w:t>主筋</w:t>
      </w:r>
      <w:r>
        <w:rPr>
          <w:rFonts w:hint="eastAsia"/>
        </w:rPr>
        <w:t>、</w:t>
      </w:r>
      <w:r>
        <w:t>杆体</w:t>
      </w:r>
      <w:r>
        <w:rPr>
          <w:rFonts w:hint="eastAsia"/>
        </w:rPr>
        <w:t>、</w:t>
      </w:r>
      <w:r>
        <w:t>非预应力筋和植筋</w:t>
      </w:r>
      <w:r>
        <w:rPr>
          <w:rFonts w:hint="eastAsia"/>
        </w:rPr>
        <w:t>；</w:t>
      </w:r>
    </w:p>
    <w:p w14:paraId="0FC5B016" w14:textId="77777777" w:rsidR="00E84D83" w:rsidRDefault="0089769B">
      <w:pPr>
        <w:pStyle w:val="affffc"/>
        <w:ind w:firstLine="482"/>
      </w:pPr>
      <w:r>
        <w:rPr>
          <w:rFonts w:eastAsia="黑体"/>
          <w:b/>
        </w:rPr>
        <w:t>2</w:t>
      </w:r>
      <w:r>
        <w:t xml:space="preserve">  </w:t>
      </w:r>
      <w:r>
        <w:t>表面粘贴法</w:t>
      </w:r>
      <w:r>
        <w:rPr>
          <w:rFonts w:hint="eastAsia"/>
        </w:rPr>
        <w:t>，</w:t>
      </w:r>
      <w:r>
        <w:t>粘贴前应打磨处理所粘贴钢筋表面，并做表面抹平处理；粘贴过程中，宜将光缆间隔一定距离初步固定于钢筋表面；与钢筋连接时，应将粘结剂均匀地涂抹在光缆表面及其周围，确保光缆与钢筋的有效连接</w:t>
      </w:r>
      <w:r>
        <w:rPr>
          <w:rFonts w:hint="eastAsia"/>
        </w:rPr>
        <w:t>；</w:t>
      </w:r>
    </w:p>
    <w:p w14:paraId="2E00F384" w14:textId="77777777" w:rsidR="00E84D83" w:rsidRDefault="0089769B">
      <w:pPr>
        <w:pStyle w:val="affffc"/>
        <w:ind w:firstLine="482"/>
      </w:pPr>
      <w:r>
        <w:rPr>
          <w:rFonts w:eastAsia="黑体"/>
          <w:b/>
        </w:rPr>
        <w:t xml:space="preserve">3  </w:t>
      </w:r>
      <w:r>
        <w:rPr>
          <w:rFonts w:hint="eastAsia"/>
          <w:color w:val="000000" w:themeColor="text1"/>
        </w:rPr>
        <w:t>辅助钢筋直径宜为</w:t>
      </w:r>
      <w:r>
        <w:rPr>
          <w:rFonts w:hint="eastAsia"/>
          <w:color w:val="000000" w:themeColor="text1"/>
        </w:rPr>
        <w:t>1</w:t>
      </w:r>
      <w:r>
        <w:rPr>
          <w:color w:val="000000" w:themeColor="text1"/>
        </w:rPr>
        <w:t>2mm</w:t>
      </w:r>
      <w:r>
        <w:rPr>
          <w:rFonts w:hint="eastAsia"/>
          <w:color w:val="000000" w:themeColor="text1"/>
        </w:rPr>
        <w:t>~</w:t>
      </w:r>
      <w:r>
        <w:rPr>
          <w:color w:val="000000" w:themeColor="text1"/>
        </w:rPr>
        <w:t>22mm</w:t>
      </w:r>
      <w:r>
        <w:rPr>
          <w:rFonts w:hint="eastAsia"/>
          <w:color w:val="000000" w:themeColor="text1"/>
        </w:rPr>
        <w:t>，且应在传感器埋设深度范围内通长配置；</w:t>
      </w:r>
    </w:p>
    <w:p w14:paraId="758AD947" w14:textId="77777777" w:rsidR="00E84D83" w:rsidRDefault="0089769B">
      <w:pPr>
        <w:pStyle w:val="affffc"/>
        <w:ind w:firstLine="482"/>
        <w:rPr>
          <w:color w:val="000000" w:themeColor="text1"/>
        </w:rPr>
      </w:pPr>
      <w:r>
        <w:rPr>
          <w:b/>
          <w:color w:val="000000" w:themeColor="text1"/>
        </w:rPr>
        <w:t xml:space="preserve">4  </w:t>
      </w:r>
      <w:r>
        <w:rPr>
          <w:rFonts w:hint="eastAsia"/>
          <w:color w:val="000000" w:themeColor="text1"/>
        </w:rPr>
        <w:t>布设有</w:t>
      </w:r>
      <w:r>
        <w:rPr>
          <w:color w:val="000000" w:themeColor="text1"/>
        </w:rPr>
        <w:t>传感光缆</w:t>
      </w:r>
      <w:r>
        <w:rPr>
          <w:rFonts w:hint="eastAsia"/>
          <w:color w:val="000000" w:themeColor="text1"/>
        </w:rPr>
        <w:t>的钢筋可采用绑扎法或点焊法与对应的钢筋笼连接，且宜每</w:t>
      </w:r>
      <w:r>
        <w:rPr>
          <w:rFonts w:hint="eastAsia"/>
          <w:color w:val="000000" w:themeColor="text1"/>
        </w:rPr>
        <w:t>3</w:t>
      </w:r>
      <w:r>
        <w:rPr>
          <w:color w:val="000000" w:themeColor="text1"/>
        </w:rPr>
        <w:t>m~5m</w:t>
      </w:r>
      <w:r>
        <w:rPr>
          <w:rFonts w:hint="eastAsia"/>
          <w:color w:val="000000" w:themeColor="text1"/>
        </w:rPr>
        <w:t>设置</w:t>
      </w:r>
      <w:r>
        <w:rPr>
          <w:rFonts w:hint="eastAsia"/>
          <w:color w:val="000000" w:themeColor="text1"/>
        </w:rPr>
        <w:t>1</w:t>
      </w:r>
      <w:r>
        <w:rPr>
          <w:rFonts w:hint="eastAsia"/>
          <w:color w:val="000000" w:themeColor="text1"/>
        </w:rPr>
        <w:t>个加强定位箍；</w:t>
      </w:r>
    </w:p>
    <w:p w14:paraId="6ABE8030" w14:textId="77777777" w:rsidR="00E84D83" w:rsidRDefault="0089769B">
      <w:pPr>
        <w:pStyle w:val="affffc"/>
        <w:ind w:firstLine="482"/>
      </w:pPr>
      <w:r>
        <w:rPr>
          <w:b/>
          <w:color w:val="000000" w:themeColor="text1"/>
        </w:rPr>
        <w:t xml:space="preserve">5  </w:t>
      </w:r>
      <w:r>
        <w:rPr>
          <w:color w:val="000000" w:themeColor="text1"/>
        </w:rPr>
        <w:t>当钢筋笼为多段时</w:t>
      </w:r>
      <w:r>
        <w:rPr>
          <w:rFonts w:hint="eastAsia"/>
          <w:color w:val="000000" w:themeColor="text1"/>
        </w:rPr>
        <w:t>，</w:t>
      </w:r>
      <w:r>
        <w:rPr>
          <w:color w:val="000000" w:themeColor="text1"/>
        </w:rPr>
        <w:t>应提前安装传感光缆接口</w:t>
      </w:r>
      <w:r>
        <w:rPr>
          <w:rFonts w:hint="eastAsia"/>
          <w:color w:val="000000" w:themeColor="text1"/>
        </w:rPr>
        <w:t>，当钢筋笼连接完成后，连接传感光缆，并设置保护装置。</w:t>
      </w:r>
    </w:p>
    <w:p w14:paraId="294893F8" w14:textId="77777777" w:rsidR="00E84D83" w:rsidRDefault="0089769B">
      <w:pPr>
        <w:rPr>
          <w:color w:val="000000" w:themeColor="text1"/>
        </w:rPr>
      </w:pPr>
      <w:r>
        <w:rPr>
          <w:rFonts w:cs="Times New Roman"/>
          <w:b/>
          <w:color w:val="000000" w:themeColor="text1"/>
        </w:rPr>
        <w:t>5.3.5</w:t>
      </w:r>
      <w:r>
        <w:rPr>
          <w:b/>
          <w:color w:val="000000" w:themeColor="text1"/>
        </w:rPr>
        <w:t xml:space="preserve">  </w:t>
      </w:r>
      <w:r>
        <w:rPr>
          <w:color w:val="000000" w:themeColor="text1"/>
        </w:rPr>
        <w:t>传感光缆的预制混凝土桩桩身</w:t>
      </w:r>
      <w:r>
        <w:rPr>
          <w:rFonts w:hint="eastAsia"/>
          <w:color w:val="000000" w:themeColor="text1"/>
        </w:rPr>
        <w:t>刻槽粘贴法应符合下列规定：</w:t>
      </w:r>
    </w:p>
    <w:p w14:paraId="60616576" w14:textId="77777777" w:rsidR="00E84D83" w:rsidRDefault="0089769B">
      <w:pPr>
        <w:pStyle w:val="affffc"/>
        <w:ind w:firstLine="482"/>
      </w:pPr>
      <w:r>
        <w:rPr>
          <w:rFonts w:eastAsia="黑体"/>
          <w:b/>
        </w:rPr>
        <w:t>1</w:t>
      </w:r>
      <w:r>
        <w:t xml:space="preserve">  </w:t>
      </w:r>
      <w:r>
        <w:t>布设前应在预制混凝土桩</w:t>
      </w:r>
      <w:r>
        <w:rPr>
          <w:rFonts w:hint="eastAsia"/>
        </w:rPr>
        <w:t>桩身</w:t>
      </w:r>
      <w:r>
        <w:t>切割出适宜光缆铺设的凹槽，并做表面抹平处理；粘贴过程中，宜将回填材料均匀涂抹于凹槽的底面及侧壁，确保光缆受力均匀，与</w:t>
      </w:r>
      <w:r>
        <w:rPr>
          <w:rFonts w:hint="eastAsia"/>
        </w:rPr>
        <w:t>桩身</w:t>
      </w:r>
      <w:r>
        <w:t>连接紧密</w:t>
      </w:r>
      <w:r>
        <w:rPr>
          <w:rFonts w:hint="eastAsia"/>
        </w:rPr>
        <w:t>；</w:t>
      </w:r>
    </w:p>
    <w:p w14:paraId="137E4DF1" w14:textId="77777777" w:rsidR="00E84D83" w:rsidRDefault="0089769B">
      <w:pPr>
        <w:pStyle w:val="affffc"/>
        <w:ind w:firstLine="482"/>
        <w:rPr>
          <w:color w:val="000000" w:themeColor="text1"/>
        </w:rPr>
      </w:pPr>
      <w:r>
        <w:rPr>
          <w:rFonts w:eastAsia="黑体"/>
          <w:b/>
        </w:rPr>
        <w:t>2</w:t>
      </w:r>
      <w:r>
        <w:t xml:space="preserve">  </w:t>
      </w:r>
      <w:r>
        <w:rPr>
          <w:color w:val="000000" w:themeColor="text1"/>
        </w:rPr>
        <w:t>预制混凝土桩</w:t>
      </w:r>
      <w:r>
        <w:rPr>
          <w:rFonts w:hint="eastAsia"/>
        </w:rPr>
        <w:t>接桩处理，</w:t>
      </w:r>
      <w:r>
        <w:rPr>
          <w:color w:val="000000" w:themeColor="text1"/>
        </w:rPr>
        <w:t>对于闭口桩及开口桩土塞位置低于底节桩长的</w:t>
      </w:r>
      <w:r>
        <w:rPr>
          <w:rFonts w:hint="eastAsia"/>
          <w:color w:val="000000" w:themeColor="text1"/>
        </w:rPr>
        <w:t>，</w:t>
      </w:r>
      <w:r>
        <w:rPr>
          <w:color w:val="000000" w:themeColor="text1"/>
        </w:rPr>
        <w:t>可分别在上下管桩靠近接桩的位置打引线孔</w:t>
      </w:r>
      <w:r>
        <w:rPr>
          <w:rFonts w:hint="eastAsia"/>
          <w:color w:val="000000" w:themeColor="text1"/>
        </w:rPr>
        <w:t>，</w:t>
      </w:r>
      <w:r>
        <w:rPr>
          <w:color w:val="000000" w:themeColor="text1"/>
        </w:rPr>
        <w:t>将上下两节管桩上的传感光缆经引线孔穿到桩内</w:t>
      </w:r>
      <w:r>
        <w:rPr>
          <w:rFonts w:hint="eastAsia"/>
          <w:color w:val="000000" w:themeColor="text1"/>
        </w:rPr>
        <w:t>，</w:t>
      </w:r>
      <w:r>
        <w:rPr>
          <w:color w:val="000000" w:themeColor="text1"/>
        </w:rPr>
        <w:t>在桩身内部进行连接</w:t>
      </w:r>
      <w:r>
        <w:rPr>
          <w:rFonts w:hint="eastAsia"/>
          <w:color w:val="000000" w:themeColor="text1"/>
        </w:rPr>
        <w:t>；且</w:t>
      </w:r>
      <w:r>
        <w:rPr>
          <w:color w:val="000000" w:themeColor="text1"/>
        </w:rPr>
        <w:t>应提前安装传感光缆接口</w:t>
      </w:r>
      <w:r>
        <w:rPr>
          <w:rFonts w:hint="eastAsia"/>
          <w:color w:val="000000" w:themeColor="text1"/>
        </w:rPr>
        <w:t>，并设置保护装置。</w:t>
      </w:r>
    </w:p>
    <w:p w14:paraId="6F80C381" w14:textId="77777777" w:rsidR="00E84D83" w:rsidRDefault="0089769B">
      <w:pPr>
        <w:rPr>
          <w:color w:val="000000" w:themeColor="text1"/>
        </w:rPr>
      </w:pPr>
      <w:r>
        <w:rPr>
          <w:rFonts w:cs="Times New Roman"/>
          <w:b/>
          <w:color w:val="000000" w:themeColor="text1"/>
        </w:rPr>
        <w:t>5.3.6</w:t>
      </w:r>
      <w:r>
        <w:rPr>
          <w:b/>
          <w:color w:val="000000" w:themeColor="text1"/>
        </w:rPr>
        <w:t xml:space="preserve">  </w:t>
      </w:r>
      <w:r>
        <w:rPr>
          <w:color w:val="000000" w:themeColor="text1"/>
        </w:rPr>
        <w:t>传感光缆布设的钢桩</w:t>
      </w:r>
      <w:r>
        <w:rPr>
          <w:rFonts w:hint="eastAsia"/>
          <w:color w:val="000000" w:themeColor="text1"/>
        </w:rPr>
        <w:t>桩身点焊法、表面粘贴法应符合下列规定：</w:t>
      </w:r>
    </w:p>
    <w:p w14:paraId="39D92B78" w14:textId="77777777" w:rsidR="00E84D83" w:rsidRDefault="0089769B">
      <w:pPr>
        <w:pStyle w:val="affffc"/>
        <w:ind w:firstLine="482"/>
        <w:rPr>
          <w:color w:val="000000" w:themeColor="text1"/>
        </w:rPr>
      </w:pPr>
      <w:r>
        <w:rPr>
          <w:rFonts w:eastAsia="黑体"/>
          <w:b/>
          <w:color w:val="000000" w:themeColor="text1"/>
        </w:rPr>
        <w:lastRenderedPageBreak/>
        <w:t xml:space="preserve">1  </w:t>
      </w:r>
      <w:r>
        <w:rPr>
          <w:color w:val="000000" w:themeColor="text1"/>
        </w:rPr>
        <w:t>钢桩桩身点焊法</w:t>
      </w:r>
      <w:r>
        <w:rPr>
          <w:rFonts w:hint="eastAsia"/>
          <w:color w:val="000000" w:themeColor="text1"/>
        </w:rPr>
        <w:t>，</w:t>
      </w:r>
      <w:r>
        <w:rPr>
          <w:color w:val="000000" w:themeColor="text1"/>
        </w:rPr>
        <w:t>点焊前应打磨处理所粘贴桩身</w:t>
      </w:r>
      <w:r>
        <w:rPr>
          <w:rFonts w:hint="eastAsia"/>
          <w:color w:val="000000" w:themeColor="text1"/>
        </w:rPr>
        <w:t>型钢</w:t>
      </w:r>
      <w:r>
        <w:rPr>
          <w:color w:val="000000" w:themeColor="text1"/>
        </w:rPr>
        <w:t>表面，并做表面抹平处理；点焊过程中，宜将光缆间隔一定距离初步固定与桩身</w:t>
      </w:r>
      <w:r>
        <w:rPr>
          <w:rFonts w:hint="eastAsia"/>
          <w:color w:val="000000" w:themeColor="text1"/>
        </w:rPr>
        <w:t>型钢</w:t>
      </w:r>
      <w:r>
        <w:rPr>
          <w:color w:val="000000" w:themeColor="text1"/>
        </w:rPr>
        <w:t>表面；与桩身</w:t>
      </w:r>
      <w:r>
        <w:rPr>
          <w:rFonts w:hint="eastAsia"/>
          <w:color w:val="000000" w:themeColor="text1"/>
        </w:rPr>
        <w:t>型钢</w:t>
      </w:r>
      <w:r>
        <w:rPr>
          <w:color w:val="000000" w:themeColor="text1"/>
        </w:rPr>
        <w:t>接时，应采用焊接固定</w:t>
      </w:r>
      <w:r>
        <w:rPr>
          <w:rFonts w:hint="eastAsia"/>
          <w:color w:val="000000" w:themeColor="text1"/>
        </w:rPr>
        <w:t>、全面粘贴、铺设防火材料和焊接保护型钢；</w:t>
      </w:r>
    </w:p>
    <w:p w14:paraId="5B655AF5" w14:textId="77777777" w:rsidR="00E84D83" w:rsidRDefault="0089769B">
      <w:pPr>
        <w:pStyle w:val="affffc"/>
        <w:ind w:firstLine="482"/>
        <w:rPr>
          <w:rFonts w:eastAsia="黑体"/>
          <w:b/>
        </w:rPr>
      </w:pPr>
      <w:r>
        <w:rPr>
          <w:rFonts w:eastAsia="黑体"/>
          <w:b/>
        </w:rPr>
        <w:t>2</w:t>
      </w:r>
      <w:r>
        <w:t xml:space="preserve">  </w:t>
      </w:r>
      <w:r>
        <w:rPr>
          <w:color w:val="000000" w:themeColor="text1"/>
        </w:rPr>
        <w:t>钢桩</w:t>
      </w:r>
      <w:r>
        <w:rPr>
          <w:rFonts w:hint="eastAsia"/>
        </w:rPr>
        <w:t>桩身</w:t>
      </w:r>
      <w:r>
        <w:rPr>
          <w:color w:val="000000" w:themeColor="text1"/>
        </w:rPr>
        <w:t>表面粘贴法</w:t>
      </w:r>
      <w:r>
        <w:rPr>
          <w:rFonts w:hint="eastAsia"/>
          <w:color w:val="000000" w:themeColor="text1"/>
        </w:rPr>
        <w:t>，</w:t>
      </w:r>
      <w:r>
        <w:t>粘贴前应打磨处理所粘贴</w:t>
      </w:r>
      <w:r>
        <w:rPr>
          <w:color w:val="000000" w:themeColor="text1"/>
        </w:rPr>
        <w:t>型钢</w:t>
      </w:r>
      <w:r>
        <w:t>表面，并做表面抹平处理；粘贴过程中，宜将光缆间隔一定距离初步固定于</w:t>
      </w:r>
      <w:r>
        <w:rPr>
          <w:color w:val="000000" w:themeColor="text1"/>
        </w:rPr>
        <w:t>型钢</w:t>
      </w:r>
      <w:r>
        <w:t>表面；与</w:t>
      </w:r>
      <w:r>
        <w:rPr>
          <w:color w:val="000000" w:themeColor="text1"/>
        </w:rPr>
        <w:t>型钢</w:t>
      </w:r>
      <w:r>
        <w:t>连接时，应将粘结剂均匀地涂抹在光缆表面及其周围，确保光缆与</w:t>
      </w:r>
      <w:r>
        <w:rPr>
          <w:color w:val="000000" w:themeColor="text1"/>
        </w:rPr>
        <w:t>型钢</w:t>
      </w:r>
      <w:r>
        <w:t>的有效连接</w:t>
      </w:r>
      <w:r>
        <w:rPr>
          <w:rFonts w:hint="eastAsia"/>
        </w:rPr>
        <w:t>；</w:t>
      </w:r>
    </w:p>
    <w:p w14:paraId="5A5F43F7" w14:textId="77777777" w:rsidR="00E84D83" w:rsidRDefault="0089769B">
      <w:pPr>
        <w:pStyle w:val="affffc"/>
        <w:ind w:firstLine="482"/>
        <w:rPr>
          <w:color w:val="000000" w:themeColor="text1"/>
        </w:rPr>
      </w:pPr>
      <w:r>
        <w:rPr>
          <w:rFonts w:eastAsia="黑体"/>
          <w:b/>
          <w:color w:val="000000" w:themeColor="text1"/>
        </w:rPr>
        <w:t>3</w:t>
      </w:r>
      <w:r>
        <w:rPr>
          <w:color w:val="000000" w:themeColor="text1"/>
        </w:rPr>
        <w:t xml:space="preserve">  </w:t>
      </w:r>
      <w:r>
        <w:rPr>
          <w:rFonts w:hint="eastAsia"/>
          <w:color w:val="000000" w:themeColor="text1"/>
        </w:rPr>
        <w:t>接桩处理应采取合适的</w:t>
      </w:r>
      <w:r>
        <w:rPr>
          <w:color w:val="000000" w:themeColor="text1"/>
        </w:rPr>
        <w:t>传感光缆接口装置的</w:t>
      </w:r>
      <w:r>
        <w:rPr>
          <w:rFonts w:hint="eastAsia"/>
          <w:color w:val="000000" w:themeColor="text1"/>
        </w:rPr>
        <w:t>安设</w:t>
      </w:r>
      <w:r>
        <w:rPr>
          <w:color w:val="000000" w:themeColor="text1"/>
        </w:rPr>
        <w:t>与保护措施</w:t>
      </w:r>
      <w:r>
        <w:rPr>
          <w:rFonts w:hint="eastAsia"/>
          <w:color w:val="000000" w:themeColor="text1"/>
        </w:rPr>
        <w:t>。</w:t>
      </w:r>
    </w:p>
    <w:p w14:paraId="13BF4834" w14:textId="77777777" w:rsidR="00E84D83" w:rsidRDefault="0089769B">
      <w:pPr>
        <w:rPr>
          <w:rFonts w:eastAsia="黑体" w:cs="Times New Roman"/>
          <w:b/>
          <w:color w:val="000000"/>
          <w:kern w:val="0"/>
        </w:rPr>
      </w:pPr>
      <w:r>
        <w:rPr>
          <w:rFonts w:eastAsia="黑体" w:cs="Times New Roman"/>
          <w:b/>
          <w:color w:val="000000"/>
          <w:kern w:val="0"/>
        </w:rPr>
        <w:t xml:space="preserve">5.3.7  </w:t>
      </w:r>
      <w:r>
        <w:t>传感光缆的保护应符合下列规定</w:t>
      </w:r>
      <w:r>
        <w:rPr>
          <w:rFonts w:hint="eastAsia"/>
        </w:rPr>
        <w:t>：</w:t>
      </w:r>
    </w:p>
    <w:p w14:paraId="2C41B4D4" w14:textId="77777777" w:rsidR="00E84D83" w:rsidRDefault="0089769B">
      <w:pPr>
        <w:pStyle w:val="affffc"/>
        <w:ind w:firstLine="482"/>
      </w:pPr>
      <w:r>
        <w:rPr>
          <w:rFonts w:ascii="黑体" w:eastAsia="黑体" w:hAnsi="黑体"/>
          <w:b/>
        </w:rPr>
        <w:t>1</w:t>
      </w:r>
      <w:r>
        <w:t xml:space="preserve">  </w:t>
      </w:r>
      <w:r>
        <w:t>传感光缆的断点熔接段应采用套管保护</w:t>
      </w:r>
      <w:r>
        <w:rPr>
          <w:rFonts w:hint="eastAsia"/>
        </w:rPr>
        <w:t>；</w:t>
      </w:r>
    </w:p>
    <w:p w14:paraId="6FC2FCDC" w14:textId="77777777" w:rsidR="00E84D83" w:rsidRDefault="0089769B">
      <w:pPr>
        <w:pStyle w:val="affffc"/>
        <w:ind w:firstLine="482"/>
        <w:rPr>
          <w:rFonts w:hAnsi="Calibri"/>
        </w:rPr>
      </w:pPr>
      <w:r>
        <w:rPr>
          <w:b/>
        </w:rPr>
        <w:t xml:space="preserve">2  </w:t>
      </w:r>
      <w:r>
        <w:rPr>
          <w:rFonts w:hint="eastAsia"/>
        </w:rPr>
        <w:t>光缆引线应从桩身侧面引出，出线位置应在设计桩顶标高</w:t>
      </w:r>
      <w:r>
        <w:rPr>
          <w:rFonts w:hint="eastAsia"/>
        </w:rPr>
        <w:t>0.5m</w:t>
      </w:r>
      <w:r>
        <w:rPr>
          <w:rFonts w:hint="eastAsia"/>
        </w:rPr>
        <w:t>以下；在灌注桩浇筑过程中、预制桩与钢桩沉桩前应做好桩头引线的临时固定与保护；</w:t>
      </w:r>
    </w:p>
    <w:p w14:paraId="266B6794" w14:textId="77777777" w:rsidR="00E84D83" w:rsidRDefault="0089769B">
      <w:pPr>
        <w:pStyle w:val="affffc"/>
        <w:ind w:firstLine="482"/>
        <w:rPr>
          <w:color w:val="000000" w:themeColor="text1"/>
        </w:rPr>
      </w:pPr>
      <w:r>
        <w:rPr>
          <w:rFonts w:eastAsia="黑体"/>
          <w:b/>
        </w:rPr>
        <w:t xml:space="preserve">3  </w:t>
      </w:r>
      <w:r>
        <w:t>启封后的传感光缆应按照原有缠绕方向，按圈依次解开，避免受扭或受</w:t>
      </w:r>
      <w:r>
        <w:rPr>
          <w:color w:val="000000" w:themeColor="text1"/>
        </w:rPr>
        <w:t>弯，控制光缆的弯曲半径应大于</w:t>
      </w:r>
      <w:r>
        <w:rPr>
          <w:color w:val="000000" w:themeColor="text1"/>
        </w:rPr>
        <w:t>5cm</w:t>
      </w:r>
      <w:r>
        <w:rPr>
          <w:rFonts w:hint="eastAsia"/>
          <w:color w:val="000000" w:themeColor="text1"/>
        </w:rPr>
        <w:t>，</w:t>
      </w:r>
      <w:r>
        <w:rPr>
          <w:color w:val="000000" w:themeColor="text1"/>
        </w:rPr>
        <w:t>且</w:t>
      </w:r>
      <w:r>
        <w:rPr>
          <w:rFonts w:ascii="宋体" w:hint="eastAsia"/>
          <w:color w:val="000000" w:themeColor="text1"/>
        </w:rPr>
        <w:t>不得小于光缆外径的20倍。</w:t>
      </w:r>
    </w:p>
    <w:p w14:paraId="017162B9" w14:textId="77777777" w:rsidR="00E84D83" w:rsidRDefault="0089769B">
      <w:r>
        <w:rPr>
          <w:b/>
          <w:color w:val="000000" w:themeColor="text1"/>
        </w:rPr>
        <w:t xml:space="preserve">5.3.8  </w:t>
      </w:r>
      <w:r>
        <w:rPr>
          <w:rFonts w:hint="eastAsia"/>
          <w:color w:val="000000" w:themeColor="text1"/>
        </w:rPr>
        <w:t>传感光缆安装完成后应采用</w:t>
      </w:r>
      <w:r>
        <w:rPr>
          <w:color w:val="000000" w:themeColor="text1"/>
        </w:rPr>
        <w:t>光时域反射仪（</w:t>
      </w:r>
      <w:r>
        <w:rPr>
          <w:color w:val="000000" w:themeColor="text1"/>
        </w:rPr>
        <w:t>OTDR</w:t>
      </w:r>
      <w:r>
        <w:rPr>
          <w:color w:val="000000" w:themeColor="text1"/>
        </w:rPr>
        <w:t>）</w:t>
      </w:r>
      <w:r>
        <w:rPr>
          <w:rFonts w:hint="eastAsia"/>
          <w:color w:val="000000" w:themeColor="text1"/>
        </w:rPr>
        <w:t>、红光笔等技术对传感光缆的通光完</w:t>
      </w:r>
      <w:r>
        <w:rPr>
          <w:rFonts w:hint="eastAsia"/>
        </w:rPr>
        <w:t>整性进行检查。</w:t>
      </w:r>
    </w:p>
    <w:p w14:paraId="75E51165" w14:textId="77777777" w:rsidR="00E84D83" w:rsidRDefault="0089769B">
      <w:pPr>
        <w:pStyle w:val="2"/>
      </w:pPr>
      <w:bookmarkStart w:id="112" w:name="_Toc85636580"/>
      <w:bookmarkStart w:id="113" w:name="_Toc85798917"/>
      <w:bookmarkStart w:id="114" w:name="_Toc15430"/>
      <w:bookmarkStart w:id="115" w:name="_Toc85800367"/>
      <w:bookmarkStart w:id="116" w:name="_Toc85800429"/>
      <w:r>
        <w:t>5.4</w:t>
      </w:r>
      <w:r>
        <w:rPr>
          <w:rFonts w:hint="eastAsia"/>
        </w:rPr>
        <w:t xml:space="preserve"> </w:t>
      </w:r>
      <w:r>
        <w:t xml:space="preserve"> </w:t>
      </w:r>
      <w:r>
        <w:t>滑动测微计测管安装</w:t>
      </w:r>
      <w:bookmarkEnd w:id="112"/>
      <w:bookmarkEnd w:id="113"/>
      <w:bookmarkEnd w:id="114"/>
      <w:bookmarkEnd w:id="115"/>
      <w:bookmarkEnd w:id="116"/>
    </w:p>
    <w:p w14:paraId="6FD946C0" w14:textId="77777777" w:rsidR="00E84D83" w:rsidRDefault="0089769B">
      <w:pPr>
        <w:rPr>
          <w:rFonts w:cs="Times New Roman"/>
          <w:szCs w:val="24"/>
        </w:rPr>
      </w:pPr>
      <w:r>
        <w:rPr>
          <w:b/>
          <w:szCs w:val="24"/>
        </w:rPr>
        <w:t>5.4.1</w:t>
      </w:r>
      <w:r>
        <w:rPr>
          <w:rFonts w:cs="Times New Roman"/>
          <w:szCs w:val="24"/>
        </w:rPr>
        <w:t xml:space="preserve">  </w:t>
      </w:r>
      <w:r>
        <w:rPr>
          <w:rFonts w:hint="eastAsia"/>
          <w:szCs w:val="24"/>
        </w:rPr>
        <w:t>测管安装前的准备工作应符合下列规定：</w:t>
      </w:r>
    </w:p>
    <w:p w14:paraId="7D7C3140" w14:textId="77777777" w:rsidR="00E84D83" w:rsidRDefault="0089769B">
      <w:pPr>
        <w:pStyle w:val="affffc"/>
        <w:ind w:firstLine="482"/>
      </w:pPr>
      <w:r>
        <w:rPr>
          <w:b/>
        </w:rPr>
        <w:t xml:space="preserve">1  </w:t>
      </w:r>
      <w:r>
        <w:rPr>
          <w:rFonts w:hint="eastAsia"/>
        </w:rPr>
        <w:t>测管安装前应对套管和测标逐一检查，对异常的套管和测标应放弃使用，对内侧有污垢和灰尘的套管和测标应擦拭干净；</w:t>
      </w:r>
    </w:p>
    <w:p w14:paraId="207A6E0C" w14:textId="77777777" w:rsidR="00E84D83" w:rsidRDefault="0089769B">
      <w:pPr>
        <w:pStyle w:val="affffc"/>
        <w:ind w:firstLine="482"/>
        <w:rPr>
          <w:b/>
        </w:rPr>
      </w:pPr>
      <w:r>
        <w:rPr>
          <w:b/>
        </w:rPr>
        <w:t>2</w:t>
      </w:r>
      <w:r>
        <w:rPr>
          <w:rFonts w:hint="eastAsia"/>
          <w:b/>
        </w:rPr>
        <w:t xml:space="preserve"> </w:t>
      </w:r>
      <w:r>
        <w:rPr>
          <w:b/>
        </w:rPr>
        <w:t xml:space="preserve"> </w:t>
      </w:r>
      <w:r>
        <w:rPr>
          <w:rFonts w:hint="eastAsia"/>
        </w:rPr>
        <w:t>测管在埋入桩身前宜进行预连接，预连接长度视埋设时空间大小决定，且不宜超过</w:t>
      </w:r>
      <w:r>
        <w:rPr>
          <w:rFonts w:hint="eastAsia"/>
        </w:rPr>
        <w:t>3m</w:t>
      </w:r>
      <w:r>
        <w:rPr>
          <w:rFonts w:hint="eastAsia"/>
        </w:rPr>
        <w:t>，进行预连接的场地应平整，保持清洁。</w:t>
      </w:r>
    </w:p>
    <w:p w14:paraId="13DC7756" w14:textId="77777777" w:rsidR="00E84D83" w:rsidRDefault="0089769B">
      <w:pPr>
        <w:rPr>
          <w:kern w:val="0"/>
        </w:rPr>
      </w:pPr>
      <w:r>
        <w:rPr>
          <w:b/>
          <w:kern w:val="0"/>
        </w:rPr>
        <w:t>5.4.2</w:t>
      </w:r>
      <w:r>
        <w:rPr>
          <w:rFonts w:hint="eastAsia"/>
          <w:b/>
          <w:kern w:val="0"/>
        </w:rPr>
        <w:t xml:space="preserve">  </w:t>
      </w:r>
      <w:r>
        <w:rPr>
          <w:rFonts w:hint="eastAsia"/>
          <w:kern w:val="0"/>
        </w:rPr>
        <w:t>测管的连接应符合下列规定：</w:t>
      </w:r>
    </w:p>
    <w:p w14:paraId="0BDAE1D5" w14:textId="77777777" w:rsidR="00E84D83" w:rsidRDefault="0089769B">
      <w:pPr>
        <w:pStyle w:val="affffc"/>
        <w:ind w:firstLine="482"/>
      </w:pPr>
      <w:r>
        <w:rPr>
          <w:b/>
        </w:rPr>
        <w:t>1</w:t>
      </w:r>
      <w:r>
        <w:rPr>
          <w:rFonts w:hint="eastAsia"/>
          <w:b/>
        </w:rPr>
        <w:t xml:space="preserve">  </w:t>
      </w:r>
      <w:r>
        <w:rPr>
          <w:rFonts w:hint="eastAsia"/>
        </w:rPr>
        <w:t>测标排列的方向和顺序应统一，测标宜按</w:t>
      </w:r>
      <w:r>
        <w:t>1m</w:t>
      </w:r>
      <w:r>
        <w:rPr>
          <w:rFonts w:hint="eastAsia"/>
        </w:rPr>
        <w:t>等间距排列；</w:t>
      </w:r>
    </w:p>
    <w:p w14:paraId="671655B5" w14:textId="77777777" w:rsidR="00E84D83" w:rsidRDefault="0089769B">
      <w:pPr>
        <w:pStyle w:val="affffc"/>
        <w:ind w:firstLine="482"/>
      </w:pPr>
      <w:r>
        <w:rPr>
          <w:b/>
        </w:rPr>
        <w:t>2</w:t>
      </w:r>
      <w:r>
        <w:rPr>
          <w:rFonts w:hint="eastAsia"/>
          <w:b/>
        </w:rPr>
        <w:t xml:space="preserve">  </w:t>
      </w:r>
      <w:r>
        <w:rPr>
          <w:rFonts w:hint="eastAsia"/>
        </w:rPr>
        <w:t>套管进入测标的方向和长度应能使套管和测标上的螺丝孔对齐；</w:t>
      </w:r>
    </w:p>
    <w:p w14:paraId="5EE2FCD5" w14:textId="77777777" w:rsidR="00E84D83" w:rsidRDefault="0089769B">
      <w:pPr>
        <w:pStyle w:val="affffc"/>
        <w:ind w:firstLine="482"/>
        <w:rPr>
          <w:szCs w:val="24"/>
        </w:rPr>
      </w:pPr>
      <w:r>
        <w:rPr>
          <w:b/>
          <w:szCs w:val="24"/>
        </w:rPr>
        <w:t xml:space="preserve">3  </w:t>
      </w:r>
      <w:r>
        <w:rPr>
          <w:rFonts w:hint="eastAsia"/>
          <w:szCs w:val="24"/>
        </w:rPr>
        <w:t>埋入桩中各测标锥形环应和被测试体同步位移，测管的底部应封闭，顶部有密封盖，管内注满清水；</w:t>
      </w:r>
    </w:p>
    <w:p w14:paraId="450A6FCA" w14:textId="77777777" w:rsidR="00E84D83" w:rsidRDefault="0089769B">
      <w:pPr>
        <w:pStyle w:val="affffc"/>
        <w:ind w:firstLine="482"/>
        <w:rPr>
          <w:szCs w:val="24"/>
        </w:rPr>
      </w:pPr>
      <w:r>
        <w:rPr>
          <w:rFonts w:hint="eastAsia"/>
          <w:b/>
        </w:rPr>
        <w:t xml:space="preserve">4  </w:t>
      </w:r>
      <w:r>
        <w:rPr>
          <w:rFonts w:hint="eastAsia"/>
        </w:rPr>
        <w:t>套管与测标连接处的防水措施应可靠，安装过程中测管内发现有漏浆现</w:t>
      </w:r>
      <w:r>
        <w:rPr>
          <w:rFonts w:hint="eastAsia"/>
        </w:rPr>
        <w:lastRenderedPageBreak/>
        <w:t>象时，应及时采用高压清水将测管内侧清洗干净。</w:t>
      </w:r>
    </w:p>
    <w:p w14:paraId="3C6F6E40" w14:textId="77777777" w:rsidR="00E84D83" w:rsidRDefault="0089769B">
      <w:pPr>
        <w:rPr>
          <w:color w:val="000000" w:themeColor="text1"/>
          <w:szCs w:val="24"/>
        </w:rPr>
      </w:pPr>
      <w:r>
        <w:rPr>
          <w:b/>
          <w:color w:val="000000" w:themeColor="text1"/>
          <w:szCs w:val="24"/>
        </w:rPr>
        <w:t xml:space="preserve">5.4.3 </w:t>
      </w:r>
      <w:r>
        <w:rPr>
          <w:rFonts w:cs="Times New Roman"/>
          <w:color w:val="000000" w:themeColor="text1"/>
          <w:szCs w:val="24"/>
        </w:rPr>
        <w:t xml:space="preserve"> </w:t>
      </w:r>
      <w:r>
        <w:rPr>
          <w:rFonts w:hint="eastAsia"/>
          <w:color w:val="000000" w:themeColor="text1"/>
          <w:szCs w:val="24"/>
        </w:rPr>
        <w:t>混凝土灌注桩的测管安装应符合</w:t>
      </w:r>
      <w:r>
        <w:rPr>
          <w:rFonts w:hint="eastAsia"/>
          <w:color w:val="000000" w:themeColor="text1"/>
          <w:kern w:val="0"/>
        </w:rPr>
        <w:t>下列规定</w:t>
      </w:r>
      <w:r>
        <w:rPr>
          <w:rFonts w:hint="eastAsia"/>
          <w:color w:val="000000" w:themeColor="text1"/>
          <w:szCs w:val="24"/>
        </w:rPr>
        <w:t>：</w:t>
      </w:r>
    </w:p>
    <w:p w14:paraId="19E56D3C" w14:textId="77777777" w:rsidR="00E84D83" w:rsidRDefault="0089769B">
      <w:pPr>
        <w:pStyle w:val="affffc"/>
        <w:ind w:firstLine="482"/>
      </w:pPr>
      <w:r>
        <w:rPr>
          <w:rFonts w:hint="eastAsia"/>
          <w:b/>
          <w:color w:val="000000" w:themeColor="text1"/>
        </w:rPr>
        <w:t xml:space="preserve">1 </w:t>
      </w:r>
      <w:r>
        <w:rPr>
          <w:b/>
          <w:color w:val="000000" w:themeColor="text1"/>
        </w:rPr>
        <w:t xml:space="preserve"> </w:t>
      </w:r>
      <w:r>
        <w:rPr>
          <w:rFonts w:hint="eastAsia"/>
          <w:color w:val="000000" w:themeColor="text1"/>
        </w:rPr>
        <w:t>测管应绑扎在钢筋笼内侧主筋上，试验桩应通长配筋，配筋量上下一致；</w:t>
      </w:r>
      <w:r>
        <w:rPr>
          <w:rFonts w:hint="eastAsia"/>
        </w:rPr>
        <w:t>钢筋笼应稳固、无扭曲；</w:t>
      </w:r>
    </w:p>
    <w:p w14:paraId="119C646D" w14:textId="77777777" w:rsidR="00E84D83" w:rsidRDefault="0089769B">
      <w:pPr>
        <w:pStyle w:val="affffc"/>
        <w:ind w:firstLine="482"/>
      </w:pPr>
      <w:r>
        <w:rPr>
          <w:rFonts w:hint="eastAsia"/>
          <w:b/>
        </w:rPr>
        <w:t xml:space="preserve">2 </w:t>
      </w:r>
      <w:r>
        <w:rPr>
          <w:b/>
        </w:rPr>
        <w:t xml:space="preserve"> </w:t>
      </w:r>
      <w:r>
        <w:rPr>
          <w:rFonts w:hint="eastAsia"/>
        </w:rPr>
        <w:t>钢筋笼放入桩孔之前，应根据单节钢筋笼的长度和下放次序，将预连接的测管组装至与单节钢筋笼基本相同的长度并临时绑扎；</w:t>
      </w:r>
    </w:p>
    <w:p w14:paraId="37C563F8" w14:textId="77777777" w:rsidR="00E84D83" w:rsidRDefault="0089769B">
      <w:pPr>
        <w:pStyle w:val="affffc"/>
        <w:ind w:firstLine="482"/>
      </w:pPr>
      <w:r>
        <w:rPr>
          <w:rFonts w:hint="eastAsia"/>
          <w:b/>
        </w:rPr>
        <w:t xml:space="preserve">3 </w:t>
      </w:r>
      <w:r>
        <w:rPr>
          <w:b/>
        </w:rPr>
        <w:t xml:space="preserve"> </w:t>
      </w:r>
      <w:r>
        <w:rPr>
          <w:rFonts w:hint="eastAsia"/>
        </w:rPr>
        <w:t>测管随钢筋笼放入桩孔过程中，应及时将测管牢固绑扎在钢筋笼上，及时向测管内注入清水，保持测管中水头高于桩孔中液面高度；按静载试验设备的安装位置确定测管和钢筋笼在桩孔中的位置，钢筋笼若发生扭转应及时校正；钢筋笼间测管的连接应在钢筋笼焊接后进行，钢筋笼焊接时，应采取措施保护测管并防止杂质进入测管；</w:t>
      </w:r>
    </w:p>
    <w:p w14:paraId="2A98E7AE" w14:textId="77777777" w:rsidR="00E84D83" w:rsidRDefault="0089769B">
      <w:pPr>
        <w:pStyle w:val="affffc"/>
        <w:ind w:firstLine="482"/>
        <w:rPr>
          <w:color w:val="000000" w:themeColor="text1"/>
        </w:rPr>
      </w:pPr>
      <w:r>
        <w:rPr>
          <w:rFonts w:hint="eastAsia"/>
          <w:b/>
        </w:rPr>
        <w:t xml:space="preserve">4 </w:t>
      </w:r>
      <w:r>
        <w:rPr>
          <w:b/>
        </w:rPr>
        <w:t xml:space="preserve"> </w:t>
      </w:r>
      <w:r>
        <w:rPr>
          <w:rFonts w:hint="eastAsia"/>
        </w:rPr>
        <w:t>浇筑混凝土前、桩的整条钢筋笼应保证自然铅直悬吊状态，浇筑混凝土的导管在下放和提升过程应缓慢，避免碰撞测管，导管最大直</w:t>
      </w:r>
      <w:r>
        <w:rPr>
          <w:rFonts w:hint="eastAsia"/>
          <w:color w:val="000000" w:themeColor="text1"/>
        </w:rPr>
        <w:t>径宜比钢筋笼直径小</w:t>
      </w:r>
      <w:r>
        <w:rPr>
          <w:rFonts w:hint="eastAsia"/>
          <w:color w:val="000000" w:themeColor="text1"/>
        </w:rPr>
        <w:t>30cm</w:t>
      </w:r>
      <w:r>
        <w:rPr>
          <w:rFonts w:hint="eastAsia"/>
          <w:color w:val="000000" w:themeColor="text1"/>
        </w:rPr>
        <w:t>以上；浇筑混凝土过程中测管内水头高度应高于混凝土浇筑面及桩孔中液面高度；</w:t>
      </w:r>
    </w:p>
    <w:p w14:paraId="46FCB5BC" w14:textId="77777777" w:rsidR="00E84D83" w:rsidRDefault="0089769B">
      <w:pPr>
        <w:pStyle w:val="affffc"/>
        <w:ind w:firstLine="482"/>
        <w:rPr>
          <w:color w:val="000000" w:themeColor="text1"/>
        </w:rPr>
      </w:pPr>
      <w:r>
        <w:rPr>
          <w:rFonts w:hint="eastAsia"/>
          <w:b/>
          <w:color w:val="000000" w:themeColor="text1"/>
        </w:rPr>
        <w:t xml:space="preserve">5 </w:t>
      </w:r>
      <w:r>
        <w:rPr>
          <w:b/>
          <w:color w:val="000000" w:themeColor="text1"/>
        </w:rPr>
        <w:t xml:space="preserve"> </w:t>
      </w:r>
      <w:r>
        <w:rPr>
          <w:rFonts w:hint="eastAsia"/>
          <w:color w:val="000000" w:themeColor="text1"/>
        </w:rPr>
        <w:t>测管安装完成后，应采取保护措施防止杂质进入测管；</w:t>
      </w:r>
    </w:p>
    <w:p w14:paraId="67D4B7A0" w14:textId="77777777" w:rsidR="00E84D83" w:rsidRDefault="0089769B">
      <w:pPr>
        <w:pStyle w:val="affffc"/>
        <w:ind w:firstLine="482"/>
        <w:rPr>
          <w:color w:val="000000" w:themeColor="text1"/>
        </w:rPr>
      </w:pPr>
      <w:r>
        <w:rPr>
          <w:rFonts w:hint="eastAsia"/>
          <w:b/>
          <w:color w:val="000000" w:themeColor="text1"/>
        </w:rPr>
        <w:t xml:space="preserve">6 </w:t>
      </w:r>
      <w:r>
        <w:rPr>
          <w:b/>
          <w:color w:val="000000" w:themeColor="text1"/>
        </w:rPr>
        <w:t xml:space="preserve"> </w:t>
      </w:r>
      <w:r>
        <w:rPr>
          <w:rFonts w:hint="eastAsia"/>
          <w:color w:val="000000" w:themeColor="text1"/>
        </w:rPr>
        <w:t>桩头制作时，应避免敲打、碰撞、挤压测管；测管顶端应高于桩头顶面</w:t>
      </w:r>
      <w:r>
        <w:rPr>
          <w:rFonts w:hint="eastAsia"/>
          <w:color w:val="000000" w:themeColor="text1"/>
        </w:rPr>
        <w:t>10c</w:t>
      </w:r>
      <w:r>
        <w:rPr>
          <w:color w:val="000000" w:themeColor="text1"/>
        </w:rPr>
        <w:t>m</w:t>
      </w:r>
      <w:r>
        <w:rPr>
          <w:rFonts w:hint="eastAsia"/>
          <w:color w:val="000000" w:themeColor="text1"/>
        </w:rPr>
        <w:t>。</w:t>
      </w:r>
    </w:p>
    <w:p w14:paraId="66955628" w14:textId="77777777" w:rsidR="00E84D83" w:rsidRDefault="0089769B">
      <w:pPr>
        <w:rPr>
          <w:color w:val="000000" w:themeColor="text1"/>
          <w:szCs w:val="24"/>
        </w:rPr>
      </w:pPr>
      <w:r>
        <w:rPr>
          <w:b/>
        </w:rPr>
        <w:t xml:space="preserve">5.4.4  </w:t>
      </w:r>
      <w:r>
        <w:t>管桩</w:t>
      </w:r>
      <w:r>
        <w:rPr>
          <w:rFonts w:hint="eastAsia"/>
          <w:color w:val="000000" w:themeColor="text1"/>
          <w:szCs w:val="24"/>
        </w:rPr>
        <w:t>的测管安装</w:t>
      </w:r>
      <w:r>
        <w:rPr>
          <w:rFonts w:hint="eastAsia"/>
        </w:rPr>
        <w:t>应符合下列规定：</w:t>
      </w:r>
    </w:p>
    <w:p w14:paraId="0A171EFE" w14:textId="77777777" w:rsidR="00E84D83" w:rsidRDefault="0089769B">
      <w:pPr>
        <w:pStyle w:val="affffc"/>
        <w:ind w:firstLine="482"/>
        <w:rPr>
          <w:color w:val="000000" w:themeColor="text1"/>
        </w:rPr>
      </w:pPr>
      <w:r>
        <w:rPr>
          <w:b/>
          <w:color w:val="000000" w:themeColor="text1"/>
        </w:rPr>
        <w:t xml:space="preserve">1  </w:t>
      </w:r>
      <w:r>
        <w:rPr>
          <w:rFonts w:hint="eastAsia"/>
          <w:color w:val="000000" w:themeColor="text1"/>
        </w:rPr>
        <w:t>应制作钢筋笼，并每隔</w:t>
      </w:r>
      <w:r>
        <w:rPr>
          <w:rFonts w:hint="eastAsia"/>
          <w:color w:val="000000" w:themeColor="text1"/>
        </w:rPr>
        <w:t>2</w:t>
      </w:r>
      <w:r>
        <w:rPr>
          <w:color w:val="000000" w:themeColor="text1"/>
        </w:rPr>
        <w:t>m</w:t>
      </w:r>
      <w:r>
        <w:rPr>
          <w:rFonts w:hint="eastAsia"/>
          <w:color w:val="000000" w:themeColor="text1"/>
        </w:rPr>
        <w:t>~</w:t>
      </w:r>
      <w:r>
        <w:rPr>
          <w:color w:val="000000" w:themeColor="text1"/>
        </w:rPr>
        <w:t>3m</w:t>
      </w:r>
      <w:r>
        <w:rPr>
          <w:color w:val="000000" w:themeColor="text1"/>
        </w:rPr>
        <w:t>设置一个定位装置</w:t>
      </w:r>
      <w:r>
        <w:rPr>
          <w:rFonts w:hint="eastAsia"/>
          <w:color w:val="000000" w:themeColor="text1"/>
        </w:rPr>
        <w:t>，确保测管与轴轴线平行；</w:t>
      </w:r>
    </w:p>
    <w:p w14:paraId="340C9D50" w14:textId="77777777" w:rsidR="00E84D83" w:rsidRDefault="0089769B">
      <w:pPr>
        <w:pStyle w:val="affffc"/>
        <w:ind w:firstLine="482"/>
        <w:rPr>
          <w:color w:val="000000" w:themeColor="text1"/>
          <w:szCs w:val="24"/>
        </w:rPr>
      </w:pPr>
      <w:r>
        <w:rPr>
          <w:b/>
          <w:color w:val="000000" w:themeColor="text1"/>
        </w:rPr>
        <w:t xml:space="preserve">2  </w:t>
      </w:r>
      <w:r>
        <w:rPr>
          <w:rFonts w:hint="eastAsia"/>
          <w:color w:val="000000" w:themeColor="text1"/>
        </w:rPr>
        <w:t>填芯处理的</w:t>
      </w:r>
      <w:r>
        <w:rPr>
          <w:rFonts w:hint="eastAsia"/>
          <w:color w:val="000000" w:themeColor="text1"/>
          <w:szCs w:val="24"/>
        </w:rPr>
        <w:t>材料应在</w:t>
      </w:r>
      <w:r>
        <w:rPr>
          <w:rFonts w:hint="eastAsia"/>
          <w:color w:val="000000" w:themeColor="text1"/>
          <w:szCs w:val="24"/>
        </w:rPr>
        <w:t>C</w:t>
      </w:r>
      <w:r>
        <w:rPr>
          <w:color w:val="000000" w:themeColor="text1"/>
          <w:szCs w:val="24"/>
        </w:rPr>
        <w:t>15</w:t>
      </w:r>
      <w:r>
        <w:rPr>
          <w:color w:val="000000" w:themeColor="text1"/>
          <w:szCs w:val="24"/>
        </w:rPr>
        <w:t>以上</w:t>
      </w:r>
      <w:r>
        <w:rPr>
          <w:rFonts w:hint="eastAsia"/>
          <w:color w:val="000000" w:themeColor="text1"/>
          <w:szCs w:val="24"/>
        </w:rPr>
        <w:t>，可加膨胀剂，并浇注</w:t>
      </w:r>
      <w:r>
        <w:rPr>
          <w:color w:val="000000" w:themeColor="text1"/>
          <w:szCs w:val="24"/>
        </w:rPr>
        <w:t>均匀</w:t>
      </w:r>
      <w:r>
        <w:rPr>
          <w:rFonts w:hint="eastAsia"/>
          <w:color w:val="000000" w:themeColor="text1"/>
          <w:szCs w:val="24"/>
        </w:rPr>
        <w:t>；</w:t>
      </w:r>
    </w:p>
    <w:p w14:paraId="62FBD1E3" w14:textId="77777777" w:rsidR="00E84D83" w:rsidRDefault="0089769B">
      <w:pPr>
        <w:pStyle w:val="affffc"/>
        <w:ind w:firstLine="482"/>
        <w:rPr>
          <w:color w:val="000000" w:themeColor="text1"/>
          <w:szCs w:val="24"/>
        </w:rPr>
      </w:pPr>
      <w:r>
        <w:rPr>
          <w:rFonts w:hint="eastAsia"/>
          <w:b/>
          <w:color w:val="000000" w:themeColor="text1"/>
          <w:szCs w:val="24"/>
        </w:rPr>
        <w:t>3</w:t>
      </w:r>
      <w:r>
        <w:rPr>
          <w:b/>
          <w:color w:val="000000" w:themeColor="text1"/>
          <w:szCs w:val="24"/>
        </w:rPr>
        <w:t xml:space="preserve">  </w:t>
      </w:r>
      <w:r>
        <w:rPr>
          <w:rFonts w:hint="eastAsia"/>
          <w:color w:val="000000" w:themeColor="text1"/>
          <w:szCs w:val="24"/>
        </w:rPr>
        <w:t>桩</w:t>
      </w:r>
      <w:r>
        <w:rPr>
          <w:rFonts w:hint="eastAsia"/>
          <w:color w:val="000000" w:themeColor="text1"/>
        </w:rPr>
        <w:t>底部应闭口；</w:t>
      </w:r>
    </w:p>
    <w:p w14:paraId="71AFEAC5" w14:textId="77777777" w:rsidR="00E84D83" w:rsidRDefault="0089769B">
      <w:pPr>
        <w:pStyle w:val="affffc"/>
        <w:ind w:firstLine="482"/>
        <w:rPr>
          <w:color w:val="000000" w:themeColor="text1"/>
        </w:rPr>
      </w:pPr>
      <w:r>
        <w:rPr>
          <w:b/>
          <w:color w:val="000000" w:themeColor="text1"/>
        </w:rPr>
        <w:t xml:space="preserve">4  </w:t>
      </w:r>
      <w:r>
        <w:rPr>
          <w:color w:val="000000" w:themeColor="text1"/>
        </w:rPr>
        <w:t>测管安装过程应符合本规程第</w:t>
      </w:r>
      <w:r>
        <w:rPr>
          <w:color w:val="000000" w:themeColor="text1"/>
        </w:rPr>
        <w:t>5.4.3</w:t>
      </w:r>
      <w:r>
        <w:rPr>
          <w:color w:val="000000" w:themeColor="text1"/>
        </w:rPr>
        <w:t>条的规定</w:t>
      </w:r>
      <w:r>
        <w:rPr>
          <w:rFonts w:hint="eastAsia"/>
          <w:color w:val="000000" w:themeColor="text1"/>
        </w:rPr>
        <w:t>。</w:t>
      </w:r>
    </w:p>
    <w:p w14:paraId="04CE8AB2" w14:textId="77777777" w:rsidR="00E84D83" w:rsidRDefault="0089769B">
      <w:pPr>
        <w:widowControl/>
        <w:spacing w:line="240" w:lineRule="auto"/>
        <w:jc w:val="left"/>
        <w:rPr>
          <w:b/>
          <w:bCs/>
          <w:kern w:val="44"/>
          <w:sz w:val="30"/>
          <w:szCs w:val="44"/>
        </w:rPr>
      </w:pPr>
      <w:r>
        <w:br w:type="page"/>
      </w:r>
    </w:p>
    <w:p w14:paraId="02AB7D59" w14:textId="77777777" w:rsidR="00E84D83" w:rsidRDefault="0089769B">
      <w:pPr>
        <w:pStyle w:val="1"/>
      </w:pPr>
      <w:bookmarkStart w:id="117" w:name="_Toc85636581"/>
      <w:bookmarkStart w:id="118" w:name="_Toc85798918"/>
      <w:bookmarkStart w:id="119" w:name="_Toc32655"/>
      <w:bookmarkStart w:id="120" w:name="_Toc85800368"/>
      <w:bookmarkStart w:id="121" w:name="_Toc85800430"/>
      <w:r>
        <w:lastRenderedPageBreak/>
        <w:t xml:space="preserve">6  </w:t>
      </w:r>
      <w:r>
        <w:rPr>
          <w:rFonts w:hint="eastAsia"/>
        </w:rPr>
        <w:t>基桩</w:t>
      </w:r>
      <w:r>
        <w:t>内力测试</w:t>
      </w:r>
      <w:bookmarkEnd w:id="117"/>
      <w:bookmarkEnd w:id="118"/>
      <w:bookmarkEnd w:id="119"/>
      <w:bookmarkEnd w:id="120"/>
      <w:bookmarkEnd w:id="121"/>
    </w:p>
    <w:p w14:paraId="07F47908" w14:textId="77777777" w:rsidR="00E84D83" w:rsidRDefault="0089769B">
      <w:pPr>
        <w:pStyle w:val="2"/>
      </w:pPr>
      <w:bookmarkStart w:id="122" w:name="_Toc78535024"/>
      <w:bookmarkStart w:id="123" w:name="_Toc85636582"/>
      <w:bookmarkStart w:id="124" w:name="_Toc85798919"/>
      <w:bookmarkStart w:id="125" w:name="_Toc8076"/>
      <w:bookmarkStart w:id="126" w:name="_Toc85800369"/>
      <w:bookmarkStart w:id="127" w:name="_Toc85800431"/>
      <w:r>
        <w:t xml:space="preserve">6.1  </w:t>
      </w:r>
      <w:r>
        <w:t>一般规定</w:t>
      </w:r>
      <w:bookmarkEnd w:id="122"/>
      <w:bookmarkEnd w:id="123"/>
      <w:bookmarkEnd w:id="124"/>
      <w:bookmarkEnd w:id="125"/>
      <w:bookmarkEnd w:id="126"/>
      <w:bookmarkEnd w:id="127"/>
    </w:p>
    <w:p w14:paraId="48D3D624" w14:textId="77777777" w:rsidR="00E84D83" w:rsidRDefault="0089769B">
      <w:r>
        <w:rPr>
          <w:rFonts w:cs="Times New Roman"/>
          <w:b/>
          <w:kern w:val="0"/>
        </w:rPr>
        <w:t>6.</w:t>
      </w:r>
      <w:r>
        <w:rPr>
          <w:rFonts w:cs="Times New Roman" w:hint="eastAsia"/>
          <w:b/>
          <w:kern w:val="0"/>
        </w:rPr>
        <w:t>1</w:t>
      </w:r>
      <w:r>
        <w:rPr>
          <w:rFonts w:cs="Times New Roman"/>
          <w:b/>
          <w:kern w:val="0"/>
        </w:rPr>
        <w:t>.1</w:t>
      </w:r>
      <w:r>
        <w:rPr>
          <w:rFonts w:cs="Times New Roman" w:hint="eastAsia"/>
          <w:b/>
          <w:kern w:val="0"/>
        </w:rPr>
        <w:t xml:space="preserve">  </w:t>
      </w:r>
      <w:r>
        <w:rPr>
          <w:rFonts w:hint="eastAsia"/>
          <w:color w:val="000000" w:themeColor="text1"/>
        </w:rPr>
        <w:t>本方法适用于</w:t>
      </w:r>
      <w:r>
        <w:rPr>
          <w:rFonts w:hint="eastAsia"/>
        </w:rPr>
        <w:t>竖向受荷桩的内力测试，测试桩身变形，</w:t>
      </w:r>
      <w:r>
        <w:rPr>
          <w:rFonts w:asciiTheme="minorEastAsia" w:hAnsiTheme="minorEastAsia" w:cs="AdobeHeitiStd-Regular" w:hint="eastAsia"/>
          <w:kern w:val="0"/>
          <w:szCs w:val="21"/>
        </w:rPr>
        <w:t>计算</w:t>
      </w:r>
      <w:r>
        <w:rPr>
          <w:rFonts w:hint="eastAsia"/>
        </w:rPr>
        <w:t>桩身轴力</w:t>
      </w:r>
      <w:r>
        <w:rPr>
          <w:rFonts w:hint="eastAsia"/>
          <w:color w:val="000000" w:themeColor="text1"/>
        </w:rPr>
        <w:t>，分析</w:t>
      </w:r>
      <w:r>
        <w:rPr>
          <w:rFonts w:asciiTheme="minorEastAsia" w:hAnsiTheme="minorEastAsia" w:cs="AdobeHeitiStd-Regular" w:hint="eastAsia"/>
          <w:color w:val="000000" w:themeColor="text1"/>
          <w:kern w:val="0"/>
          <w:szCs w:val="21"/>
        </w:rPr>
        <w:t>桩侧摩阻力、桩端阻力；</w:t>
      </w:r>
      <w:r>
        <w:rPr>
          <w:rFonts w:hint="eastAsia"/>
          <w:color w:val="000000" w:themeColor="text1"/>
        </w:rPr>
        <w:t>适用于水平受荷桩的内力测试，</w:t>
      </w:r>
      <w:r>
        <w:rPr>
          <w:rFonts w:asciiTheme="minorEastAsia" w:hAnsiTheme="minorEastAsia" w:cs="AdobeHeitiStd-Regular" w:hint="eastAsia"/>
          <w:color w:val="000000" w:themeColor="text1"/>
          <w:kern w:val="0"/>
          <w:szCs w:val="21"/>
        </w:rPr>
        <w:t>计算桩身弯矩、剪力</w:t>
      </w:r>
      <w:r>
        <w:rPr>
          <w:rFonts w:hint="eastAsia"/>
          <w:color w:val="000000" w:themeColor="text1"/>
        </w:rPr>
        <w:t>，分析</w:t>
      </w:r>
      <w:r>
        <w:rPr>
          <w:rFonts w:asciiTheme="minorEastAsia" w:hAnsiTheme="minorEastAsia" w:cs="AdobeHeitiStd-Regular" w:hint="eastAsia"/>
          <w:color w:val="000000" w:themeColor="text1"/>
          <w:kern w:val="0"/>
          <w:szCs w:val="21"/>
        </w:rPr>
        <w:t>桩周土抗力</w:t>
      </w:r>
      <w:r>
        <w:t>。</w:t>
      </w:r>
    </w:p>
    <w:p w14:paraId="01CAF053" w14:textId="77777777" w:rsidR="00E84D83" w:rsidRDefault="0089769B">
      <w:pPr>
        <w:rPr>
          <w:color w:val="000000" w:themeColor="text1"/>
        </w:rPr>
      </w:pPr>
      <w:bookmarkStart w:id="128" w:name="_Toc78535025"/>
      <w:r>
        <w:rPr>
          <w:b/>
          <w:color w:val="000000" w:themeColor="text1"/>
        </w:rPr>
        <w:t xml:space="preserve">6.1.2  </w:t>
      </w:r>
      <w:r>
        <w:rPr>
          <w:color w:val="000000" w:themeColor="text1"/>
        </w:rPr>
        <w:t>试验桩最大试验荷载</w:t>
      </w:r>
      <w:r>
        <w:rPr>
          <w:rFonts w:hint="eastAsia"/>
          <w:color w:val="000000" w:themeColor="text1"/>
        </w:rPr>
        <w:t>预估值应取按岩土条件设计极限荷载的</w:t>
      </w:r>
      <w:r>
        <w:rPr>
          <w:color w:val="000000" w:themeColor="text1"/>
        </w:rPr>
        <w:t>（</w:t>
      </w:r>
      <w:r>
        <w:rPr>
          <w:color w:val="000000" w:themeColor="text1"/>
        </w:rPr>
        <w:t>1.0~1.5</w:t>
      </w:r>
      <w:r>
        <w:rPr>
          <w:color w:val="000000" w:themeColor="text1"/>
        </w:rPr>
        <w:t>）倍；</w:t>
      </w:r>
      <w:r>
        <w:rPr>
          <w:rFonts w:hint="eastAsia"/>
          <w:color w:val="000000" w:themeColor="text1"/>
        </w:rPr>
        <w:t>设计极限荷载应由设计提供，也可按现行行业标准《</w:t>
      </w:r>
      <w:r>
        <w:rPr>
          <w:color w:val="000000" w:themeColor="text1"/>
        </w:rPr>
        <w:t>建筑</w:t>
      </w:r>
      <w:r>
        <w:rPr>
          <w:rFonts w:hint="eastAsia"/>
          <w:color w:val="000000" w:themeColor="text1"/>
        </w:rPr>
        <w:t>桩基技术规范》</w:t>
      </w:r>
      <w:r>
        <w:rPr>
          <w:rFonts w:hint="eastAsia"/>
          <w:color w:val="000000" w:themeColor="text1"/>
        </w:rPr>
        <w:t>J</w:t>
      </w:r>
      <w:r>
        <w:rPr>
          <w:color w:val="000000" w:themeColor="text1"/>
        </w:rPr>
        <w:t>GJ 94</w:t>
      </w:r>
      <w:r>
        <w:rPr>
          <w:color w:val="000000" w:themeColor="text1"/>
        </w:rPr>
        <w:t>等</w:t>
      </w:r>
      <w:r>
        <w:rPr>
          <w:rFonts w:hint="eastAsia"/>
          <w:color w:val="000000" w:themeColor="text1"/>
        </w:rPr>
        <w:t>相关标准的规定计算确定。</w:t>
      </w:r>
    </w:p>
    <w:p w14:paraId="61724EC2" w14:textId="77777777" w:rsidR="00E84D83" w:rsidRDefault="0089769B">
      <w:pPr>
        <w:rPr>
          <w:b/>
        </w:rPr>
      </w:pPr>
      <w:r>
        <w:rPr>
          <w:b/>
        </w:rPr>
        <w:t xml:space="preserve">6.1.3  </w:t>
      </w:r>
      <w:r>
        <w:t>试验桩桩身性能要求宜符合下列规定</w:t>
      </w:r>
      <w:r>
        <w:rPr>
          <w:rFonts w:hint="eastAsia"/>
        </w:rPr>
        <w:t>：</w:t>
      </w:r>
    </w:p>
    <w:p w14:paraId="79444191" w14:textId="77777777" w:rsidR="00E84D83" w:rsidRDefault="0089769B">
      <w:pPr>
        <w:pStyle w:val="affffc"/>
        <w:ind w:firstLine="482"/>
        <w:rPr>
          <w:color w:val="000000" w:themeColor="text1"/>
        </w:rPr>
      </w:pPr>
      <w:r>
        <w:rPr>
          <w:rFonts w:hint="eastAsia"/>
          <w:b/>
          <w:color w:val="000000" w:themeColor="text1"/>
        </w:rPr>
        <w:t>1</w:t>
      </w:r>
      <w:r>
        <w:rPr>
          <w:b/>
          <w:color w:val="000000" w:themeColor="text1"/>
        </w:rPr>
        <w:t xml:space="preserve">  </w:t>
      </w:r>
      <w:r>
        <w:rPr>
          <w:rFonts w:hint="eastAsia"/>
          <w:color w:val="000000" w:themeColor="text1"/>
        </w:rPr>
        <w:t>竖向受荷桩宜确保桩身变形主要在弹性范围内；</w:t>
      </w:r>
      <w:r>
        <w:rPr>
          <w:color w:val="000000" w:themeColor="text1"/>
        </w:rPr>
        <w:t>水平受荷桩</w:t>
      </w:r>
      <w:r>
        <w:rPr>
          <w:rFonts w:hint="eastAsia"/>
          <w:color w:val="000000" w:themeColor="text1"/>
        </w:rPr>
        <w:t>，宜与工程桩相同；</w:t>
      </w:r>
    </w:p>
    <w:p w14:paraId="4A944765" w14:textId="77777777" w:rsidR="00E84D83" w:rsidRDefault="0089769B">
      <w:pPr>
        <w:pStyle w:val="affffc"/>
        <w:ind w:firstLine="482"/>
        <w:rPr>
          <w:b/>
          <w:color w:val="000000" w:themeColor="text1"/>
        </w:rPr>
      </w:pPr>
      <w:r>
        <w:rPr>
          <w:b/>
          <w:color w:val="000000" w:themeColor="text1"/>
        </w:rPr>
        <w:t xml:space="preserve">2  </w:t>
      </w:r>
      <w:r>
        <w:rPr>
          <w:rFonts w:hint="eastAsia"/>
          <w:color w:val="000000" w:themeColor="text1"/>
        </w:rPr>
        <w:t>灌注桩、预制混凝土实心桩可增加配筋量或提高混凝土强度；管桩可选择厚壁桩或提高配筋量，即选择</w:t>
      </w:r>
      <w:r>
        <w:rPr>
          <w:rFonts w:hint="eastAsia"/>
          <w:color w:val="000000" w:themeColor="text1"/>
        </w:rPr>
        <w:t>C</w:t>
      </w:r>
      <w:r>
        <w:rPr>
          <w:rFonts w:hint="eastAsia"/>
          <w:color w:val="000000" w:themeColor="text1"/>
        </w:rPr>
        <w:t>型桩；钢桩可选择更高强度的型钢</w:t>
      </w:r>
      <w:r>
        <w:rPr>
          <w:color w:val="000000" w:themeColor="text1"/>
        </w:rPr>
        <w:t>或厚壁型钢</w:t>
      </w:r>
      <w:r>
        <w:rPr>
          <w:rFonts w:hint="eastAsia"/>
          <w:color w:val="000000" w:themeColor="text1"/>
        </w:rPr>
        <w:t>。</w:t>
      </w:r>
    </w:p>
    <w:p w14:paraId="3583C0F0" w14:textId="77777777" w:rsidR="00E84D83" w:rsidRDefault="0089769B">
      <w:pPr>
        <w:pStyle w:val="2"/>
      </w:pPr>
      <w:bookmarkStart w:id="129" w:name="_Toc85798920"/>
      <w:bookmarkStart w:id="130" w:name="_Toc85636583"/>
      <w:bookmarkStart w:id="131" w:name="_Toc15095"/>
      <w:bookmarkStart w:id="132" w:name="_Toc85800370"/>
      <w:bookmarkStart w:id="133" w:name="_Toc85800432"/>
      <w:r>
        <w:rPr>
          <w:rFonts w:hint="eastAsia"/>
        </w:rPr>
        <w:t>6.2</w:t>
      </w:r>
      <w:r>
        <w:t xml:space="preserve">  </w:t>
      </w:r>
      <w:r>
        <w:rPr>
          <w:rFonts w:hint="eastAsia"/>
        </w:rPr>
        <w:t>测试元件</w:t>
      </w:r>
      <w:r>
        <w:t>埋设与试验桩制作施工</w:t>
      </w:r>
      <w:bookmarkEnd w:id="129"/>
      <w:bookmarkEnd w:id="130"/>
      <w:bookmarkEnd w:id="131"/>
      <w:bookmarkEnd w:id="132"/>
      <w:bookmarkEnd w:id="133"/>
    </w:p>
    <w:p w14:paraId="1A8D8976" w14:textId="77777777" w:rsidR="00E84D83" w:rsidRDefault="0089769B">
      <w:pPr>
        <w:rPr>
          <w:color w:val="000000" w:themeColor="text1"/>
          <w:kern w:val="0"/>
        </w:rPr>
      </w:pPr>
      <w:r>
        <w:rPr>
          <w:b/>
          <w:color w:val="000000" w:themeColor="text1"/>
          <w:kern w:val="0"/>
        </w:rPr>
        <w:t>6.2.</w:t>
      </w:r>
      <w:r>
        <w:rPr>
          <w:rFonts w:hint="eastAsia"/>
          <w:b/>
          <w:color w:val="000000" w:themeColor="text1"/>
          <w:kern w:val="0"/>
        </w:rPr>
        <w:t>1</w:t>
      </w:r>
      <w:r>
        <w:rPr>
          <w:b/>
          <w:color w:val="000000" w:themeColor="text1"/>
          <w:kern w:val="0"/>
        </w:rPr>
        <w:t xml:space="preserve">  </w:t>
      </w:r>
      <w:r>
        <w:rPr>
          <w:rFonts w:hint="eastAsia"/>
          <w:color w:val="000000" w:themeColor="text1"/>
          <w:kern w:val="0"/>
        </w:rPr>
        <w:t>用于内力测试的</w:t>
      </w:r>
      <w:r>
        <w:rPr>
          <w:color w:val="000000" w:themeColor="text1"/>
        </w:rPr>
        <w:t>试验桩</w:t>
      </w:r>
      <w:r>
        <w:rPr>
          <w:rFonts w:hint="eastAsia"/>
          <w:color w:val="000000" w:themeColor="text1"/>
          <w:kern w:val="0"/>
        </w:rPr>
        <w:t>，应根据桩型、传感器类型与安装方法等</w:t>
      </w:r>
      <w:r>
        <w:rPr>
          <w:color w:val="000000" w:themeColor="text1"/>
          <w:szCs w:val="24"/>
        </w:rPr>
        <w:t>因素</w:t>
      </w:r>
      <w:r>
        <w:rPr>
          <w:rFonts w:hint="eastAsia"/>
          <w:color w:val="000000" w:themeColor="text1"/>
          <w:kern w:val="0"/>
        </w:rPr>
        <w:t>，进行测试元件埋设，并采用适合的施工方法进行试验桩的制作与施工。</w:t>
      </w:r>
    </w:p>
    <w:p w14:paraId="42DF3847" w14:textId="77777777" w:rsidR="00E84D83" w:rsidRDefault="0089769B">
      <w:pPr>
        <w:widowControl/>
        <w:rPr>
          <w:color w:val="000000" w:themeColor="text1"/>
          <w:szCs w:val="24"/>
        </w:rPr>
      </w:pPr>
      <w:r>
        <w:rPr>
          <w:b/>
          <w:color w:val="000000" w:themeColor="text1"/>
          <w:szCs w:val="24"/>
        </w:rPr>
        <w:t xml:space="preserve">6.2.2  </w:t>
      </w:r>
      <w:r>
        <w:rPr>
          <w:rFonts w:hint="eastAsia"/>
          <w:color w:val="000000" w:themeColor="text1"/>
          <w:szCs w:val="24"/>
        </w:rPr>
        <w:t>竖向受荷桩传感器埋设断面的选取</w:t>
      </w:r>
      <w:r>
        <w:rPr>
          <w:color w:val="000000" w:themeColor="text1"/>
          <w:szCs w:val="24"/>
        </w:rPr>
        <w:t>应符合下列规定：</w:t>
      </w:r>
    </w:p>
    <w:p w14:paraId="087ECF6B" w14:textId="77777777" w:rsidR="00E84D83" w:rsidRDefault="0089769B">
      <w:pPr>
        <w:ind w:firstLineChars="200" w:firstLine="482"/>
      </w:pPr>
      <w:r>
        <w:rPr>
          <w:rFonts w:hint="eastAsia"/>
          <w:b/>
        </w:rPr>
        <w:t xml:space="preserve">1  </w:t>
      </w:r>
      <w:r>
        <w:rPr>
          <w:rFonts w:hint="eastAsia"/>
        </w:rPr>
        <w:t>在桩头（</w:t>
      </w:r>
      <w:r>
        <w:rPr>
          <w:rFonts w:hint="eastAsia"/>
        </w:rPr>
        <w:t>1~</w:t>
      </w:r>
      <w:r>
        <w:t>2</w:t>
      </w:r>
      <w:r>
        <w:rPr>
          <w:rFonts w:hint="eastAsia"/>
        </w:rPr>
        <w:t>）倍桩径范围内</w:t>
      </w:r>
      <w:r>
        <w:rPr>
          <w:rFonts w:hint="eastAsia"/>
          <w:color w:val="000000" w:themeColor="text1"/>
        </w:rPr>
        <w:t>或地面以上</w:t>
      </w:r>
      <w:r>
        <w:rPr>
          <w:rFonts w:hint="eastAsia"/>
        </w:rPr>
        <w:t>设置一个测量断面作为传感器标定断面，且应避开试验</w:t>
      </w:r>
      <w:r>
        <w:t>承台的影响范围</w:t>
      </w:r>
      <w:r>
        <w:rPr>
          <w:rFonts w:hint="eastAsia"/>
        </w:rPr>
        <w:t>；</w:t>
      </w:r>
    </w:p>
    <w:p w14:paraId="03E7E443" w14:textId="77777777" w:rsidR="00E84D83" w:rsidRDefault="0089769B">
      <w:pPr>
        <w:ind w:firstLineChars="200" w:firstLine="482"/>
      </w:pPr>
      <w:r>
        <w:rPr>
          <w:b/>
        </w:rPr>
        <w:t xml:space="preserve">2 </w:t>
      </w:r>
      <w:r>
        <w:t xml:space="preserve"> </w:t>
      </w:r>
      <w:r>
        <w:rPr>
          <w:rFonts w:hint="eastAsia"/>
        </w:rPr>
        <w:t>传感器测量断面应在两种不同性质土层的界面处，各主要土层的上下界面应各布置一个测量断面，测量断面距离界面不应小于</w:t>
      </w:r>
      <w:r>
        <w:rPr>
          <w:rFonts w:hint="eastAsia"/>
        </w:rPr>
        <w:t>30cm</w:t>
      </w:r>
      <w:r>
        <w:rPr>
          <w:rFonts w:hint="eastAsia"/>
        </w:rPr>
        <w:t>，</w:t>
      </w:r>
      <w:r>
        <w:t>同一</w:t>
      </w:r>
      <w:r>
        <w:rPr>
          <w:rFonts w:hint="eastAsia"/>
        </w:rPr>
        <w:t>土层应</w:t>
      </w:r>
      <w:r>
        <w:t>布设不少于</w:t>
      </w:r>
      <w:r>
        <w:rPr>
          <w:rFonts w:hint="eastAsia"/>
        </w:rPr>
        <w:t>2</w:t>
      </w:r>
      <w:r>
        <w:rPr>
          <w:rFonts w:hint="eastAsia"/>
        </w:rPr>
        <w:t>个</w:t>
      </w:r>
      <w:r>
        <w:t>断面</w:t>
      </w:r>
      <w:r>
        <w:rPr>
          <w:rFonts w:hint="eastAsia"/>
        </w:rPr>
        <w:t>；当土层较厚时，中间部分宜适当增设断面，断面间距不宜超过</w:t>
      </w:r>
      <w:r>
        <w:rPr>
          <w:rFonts w:hint="eastAsia"/>
        </w:rPr>
        <w:t>5</w:t>
      </w:r>
      <w:r>
        <w:t>m</w:t>
      </w:r>
      <w:r>
        <w:rPr>
          <w:rFonts w:hint="eastAsia"/>
        </w:rPr>
        <w:t>；</w:t>
      </w:r>
    </w:p>
    <w:p w14:paraId="722C8E24" w14:textId="77777777" w:rsidR="00E84D83" w:rsidRDefault="0089769B">
      <w:pPr>
        <w:ind w:firstLineChars="200" w:firstLine="482"/>
      </w:pPr>
      <w:r>
        <w:rPr>
          <w:b/>
        </w:rPr>
        <w:t>3</w:t>
      </w:r>
      <w:r>
        <w:rPr>
          <w:rFonts w:hint="eastAsia"/>
          <w:b/>
        </w:rPr>
        <w:t xml:space="preserve">  </w:t>
      </w:r>
      <w:r>
        <w:rPr>
          <w:rFonts w:hint="eastAsia"/>
        </w:rPr>
        <w:t>传感器标定断面处应对称设置</w:t>
      </w:r>
      <w:r>
        <w:rPr>
          <w:rFonts w:hint="eastAsia"/>
        </w:rPr>
        <w:t>4</w:t>
      </w:r>
      <w:r>
        <w:rPr>
          <w:rFonts w:hint="eastAsia"/>
        </w:rPr>
        <w:t>个传感器，其他测量断面处可对称埋设</w:t>
      </w:r>
      <w:r>
        <w:rPr>
          <w:rFonts w:hint="eastAsia"/>
        </w:rPr>
        <w:lastRenderedPageBreak/>
        <w:t>2~4</w:t>
      </w:r>
      <w:r>
        <w:rPr>
          <w:rFonts w:hint="eastAsia"/>
        </w:rPr>
        <w:t>个传感器，当桩径较大或试验要求较高时取高值。</w:t>
      </w:r>
    </w:p>
    <w:p w14:paraId="3255F6F0" w14:textId="77777777" w:rsidR="00E84D83" w:rsidRDefault="0089769B">
      <w:pPr>
        <w:widowControl/>
        <w:rPr>
          <w:color w:val="000000" w:themeColor="text1"/>
          <w:szCs w:val="24"/>
        </w:rPr>
      </w:pPr>
      <w:r>
        <w:rPr>
          <w:b/>
          <w:color w:val="000000" w:themeColor="text1"/>
          <w:szCs w:val="24"/>
        </w:rPr>
        <w:t xml:space="preserve">6.2.3  </w:t>
      </w:r>
      <w:r>
        <w:rPr>
          <w:rFonts w:hint="eastAsia"/>
          <w:color w:val="000000" w:themeColor="text1"/>
          <w:szCs w:val="24"/>
        </w:rPr>
        <w:t>水平受荷桩传感器埋设断面的选取</w:t>
      </w:r>
      <w:r>
        <w:rPr>
          <w:color w:val="000000" w:themeColor="text1"/>
          <w:szCs w:val="24"/>
        </w:rPr>
        <w:t>应符合下列规定：</w:t>
      </w:r>
    </w:p>
    <w:p w14:paraId="26EF1268" w14:textId="77777777" w:rsidR="00E84D83" w:rsidRDefault="0089769B">
      <w:pPr>
        <w:ind w:firstLineChars="200" w:firstLine="482"/>
      </w:pPr>
      <w:r>
        <w:rPr>
          <w:rFonts w:hint="eastAsia"/>
          <w:b/>
        </w:rPr>
        <w:t xml:space="preserve">1  </w:t>
      </w:r>
      <w:r>
        <w:rPr>
          <w:rFonts w:hint="eastAsia"/>
        </w:rPr>
        <w:t>在桩头（</w:t>
      </w:r>
      <w:r>
        <w:rPr>
          <w:rFonts w:hint="eastAsia"/>
        </w:rPr>
        <w:t>1~</w:t>
      </w:r>
      <w:r>
        <w:t>2</w:t>
      </w:r>
      <w:r>
        <w:rPr>
          <w:rFonts w:hint="eastAsia"/>
        </w:rPr>
        <w:t>）倍桩径范围内</w:t>
      </w:r>
      <w:r>
        <w:rPr>
          <w:rFonts w:hint="eastAsia"/>
          <w:color w:val="000000" w:themeColor="text1"/>
        </w:rPr>
        <w:t>或地面以上</w:t>
      </w:r>
      <w:r>
        <w:rPr>
          <w:rFonts w:hint="eastAsia"/>
        </w:rPr>
        <w:t>设置一个测量断面作为传感器标定断面；</w:t>
      </w:r>
    </w:p>
    <w:p w14:paraId="3CA1E29E" w14:textId="77777777" w:rsidR="00E84D83" w:rsidRDefault="0089769B">
      <w:pPr>
        <w:pStyle w:val="affffc"/>
        <w:ind w:firstLine="482"/>
      </w:pPr>
      <w:r>
        <w:rPr>
          <w:rFonts w:hint="eastAsia"/>
          <w:b/>
          <w:color w:val="000000" w:themeColor="text1"/>
        </w:rPr>
        <w:t xml:space="preserve">2  </w:t>
      </w:r>
      <w:r>
        <w:rPr>
          <w:rFonts w:hint="eastAsia"/>
        </w:rPr>
        <w:t>传感器应沿受力方向对称布置在远离中性轴的受拉和受压区；</w:t>
      </w:r>
    </w:p>
    <w:p w14:paraId="297FA223" w14:textId="77777777" w:rsidR="00E84D83" w:rsidRDefault="0089769B">
      <w:pPr>
        <w:ind w:firstLineChars="200" w:firstLine="482"/>
        <w:rPr>
          <w:color w:val="000000" w:themeColor="text1"/>
        </w:rPr>
      </w:pPr>
      <w:r>
        <w:rPr>
          <w:rFonts w:hint="eastAsia"/>
          <w:b/>
          <w:color w:val="000000" w:themeColor="text1"/>
        </w:rPr>
        <w:t>3</w:t>
      </w:r>
      <w:r>
        <w:rPr>
          <w:b/>
          <w:color w:val="000000" w:themeColor="text1"/>
        </w:rPr>
        <w:t xml:space="preserve"> </w:t>
      </w:r>
      <w:r>
        <w:rPr>
          <w:color w:val="000000" w:themeColor="text1"/>
        </w:rPr>
        <w:t xml:space="preserve"> </w:t>
      </w:r>
      <w:r>
        <w:rPr>
          <w:rFonts w:hint="eastAsia"/>
          <w:color w:val="000000" w:themeColor="text1"/>
        </w:rPr>
        <w:t>传感器应设置在水平抗力主要区域，测量断面间距宜为</w:t>
      </w:r>
      <w:r>
        <w:rPr>
          <w:rFonts w:hint="eastAsia"/>
          <w:color w:val="000000" w:themeColor="text1"/>
        </w:rPr>
        <w:t>1m~3m</w:t>
      </w:r>
      <w:r>
        <w:rPr>
          <w:rFonts w:hint="eastAsia"/>
          <w:color w:val="000000" w:themeColor="text1"/>
        </w:rPr>
        <w:t>，桩中下部可适当较少；传感器测量断面应在两种不同性质土层的界面处，各土层的上下界面应各布置一个测量断面，测量断面距离界面不应小于</w:t>
      </w:r>
      <w:r>
        <w:rPr>
          <w:rFonts w:hint="eastAsia"/>
          <w:color w:val="000000" w:themeColor="text1"/>
        </w:rPr>
        <w:t>30cm</w:t>
      </w:r>
      <w:r>
        <w:rPr>
          <w:rFonts w:hint="eastAsia"/>
          <w:color w:val="000000" w:themeColor="text1"/>
        </w:rPr>
        <w:t>；</w:t>
      </w:r>
      <w:r>
        <w:rPr>
          <w:color w:val="000000" w:themeColor="text1"/>
        </w:rPr>
        <w:t>同一</w:t>
      </w:r>
      <w:r>
        <w:rPr>
          <w:rFonts w:hint="eastAsia"/>
          <w:color w:val="000000" w:themeColor="text1"/>
        </w:rPr>
        <w:t>土层</w:t>
      </w:r>
      <w:r>
        <w:rPr>
          <w:color w:val="000000" w:themeColor="text1"/>
        </w:rPr>
        <w:t>布设</w:t>
      </w:r>
      <w:r>
        <w:rPr>
          <w:rFonts w:hint="eastAsia"/>
          <w:color w:val="000000" w:themeColor="text1"/>
        </w:rPr>
        <w:t>2</w:t>
      </w:r>
      <w:r>
        <w:rPr>
          <w:rFonts w:hint="eastAsia"/>
          <w:color w:val="000000" w:themeColor="text1"/>
        </w:rPr>
        <w:t>个</w:t>
      </w:r>
      <w:r>
        <w:rPr>
          <w:color w:val="000000" w:themeColor="text1"/>
        </w:rPr>
        <w:t>断面</w:t>
      </w:r>
      <w:r>
        <w:rPr>
          <w:rFonts w:hint="eastAsia"/>
          <w:color w:val="000000" w:themeColor="text1"/>
        </w:rPr>
        <w:t>；</w:t>
      </w:r>
    </w:p>
    <w:p w14:paraId="207BF148" w14:textId="77777777" w:rsidR="00E84D83" w:rsidRDefault="0089769B">
      <w:pPr>
        <w:ind w:firstLineChars="200" w:firstLine="482"/>
        <w:rPr>
          <w:color w:val="000000" w:themeColor="text1"/>
        </w:rPr>
      </w:pPr>
      <w:r>
        <w:rPr>
          <w:b/>
          <w:color w:val="000000" w:themeColor="text1"/>
        </w:rPr>
        <w:t>4</w:t>
      </w:r>
      <w:r>
        <w:rPr>
          <w:rFonts w:hint="eastAsia"/>
          <w:b/>
          <w:color w:val="000000" w:themeColor="text1"/>
        </w:rPr>
        <w:t xml:space="preserve">  </w:t>
      </w:r>
      <w:r>
        <w:rPr>
          <w:rFonts w:hint="eastAsia"/>
          <w:color w:val="000000" w:themeColor="text1"/>
        </w:rPr>
        <w:t>传感器标定断面与测量断面均按照水平荷载作用方向对称地方布设</w:t>
      </w:r>
      <w:r>
        <w:rPr>
          <w:rFonts w:hint="eastAsia"/>
          <w:color w:val="000000" w:themeColor="text1"/>
        </w:rPr>
        <w:t>4</w:t>
      </w:r>
      <w:r>
        <w:rPr>
          <w:rFonts w:hint="eastAsia"/>
          <w:color w:val="000000" w:themeColor="text1"/>
        </w:rPr>
        <w:t>个或</w:t>
      </w:r>
      <w:r>
        <w:rPr>
          <w:rFonts w:hint="eastAsia"/>
          <w:color w:val="000000" w:themeColor="text1"/>
        </w:rPr>
        <w:t>2</w:t>
      </w:r>
      <w:r>
        <w:rPr>
          <w:rFonts w:hint="eastAsia"/>
          <w:color w:val="000000" w:themeColor="text1"/>
        </w:rPr>
        <w:t>个传感器。</w:t>
      </w:r>
    </w:p>
    <w:p w14:paraId="4DE42575" w14:textId="77777777" w:rsidR="00E84D83" w:rsidRDefault="0089769B">
      <w:r>
        <w:rPr>
          <w:b/>
        </w:rPr>
        <w:t>6.2.4</w:t>
      </w:r>
      <w:r>
        <w:rPr>
          <w:rFonts w:hint="eastAsia"/>
        </w:rPr>
        <w:t xml:space="preserve">  </w:t>
      </w:r>
      <w:r>
        <w:rPr>
          <w:rFonts w:hint="eastAsia"/>
        </w:rPr>
        <w:t>传感光缆的布设数量应</w:t>
      </w:r>
      <w:r>
        <w:t>符合下列规定</w:t>
      </w:r>
      <w:r>
        <w:rPr>
          <w:rFonts w:hint="eastAsia"/>
        </w:rPr>
        <w:t>：</w:t>
      </w:r>
    </w:p>
    <w:p w14:paraId="447DCC3A" w14:textId="77777777" w:rsidR="00E84D83" w:rsidRDefault="0089769B">
      <w:pPr>
        <w:pStyle w:val="affffc"/>
        <w:ind w:firstLine="482"/>
      </w:pPr>
      <w:r>
        <w:rPr>
          <w:rFonts w:eastAsia="黑体"/>
          <w:b/>
        </w:rPr>
        <w:t xml:space="preserve">1  </w:t>
      </w:r>
      <w:r>
        <w:rPr>
          <w:rFonts w:hint="eastAsia"/>
        </w:rPr>
        <w:t>灌注桩应均匀布设不少于</w:t>
      </w:r>
      <w:r>
        <w:t>4</w:t>
      </w:r>
      <w:r>
        <w:rPr>
          <w:rFonts w:hint="eastAsia"/>
        </w:rPr>
        <w:t>根传感光缆，且宜形成</w:t>
      </w:r>
      <w:r>
        <w:rPr>
          <w:rFonts w:hint="eastAsia"/>
        </w:rPr>
        <w:t>U</w:t>
      </w:r>
      <w:r>
        <w:rPr>
          <w:rFonts w:hint="eastAsia"/>
        </w:rPr>
        <w:t>型回路；</w:t>
      </w:r>
    </w:p>
    <w:p w14:paraId="291094EE" w14:textId="77777777" w:rsidR="00E84D83" w:rsidRDefault="0089769B">
      <w:pPr>
        <w:pStyle w:val="affffc"/>
        <w:ind w:firstLine="482"/>
      </w:pPr>
      <w:r>
        <w:rPr>
          <w:rFonts w:eastAsia="黑体"/>
          <w:b/>
        </w:rPr>
        <w:t xml:space="preserve">2  </w:t>
      </w:r>
      <w:r>
        <w:rPr>
          <w:rFonts w:hint="eastAsia"/>
        </w:rPr>
        <w:t>预制混凝土桩，桩径小于等于</w:t>
      </w:r>
      <w:r>
        <w:rPr>
          <w:rFonts w:hint="eastAsia"/>
        </w:rPr>
        <w:t>800mm</w:t>
      </w:r>
      <w:r>
        <w:rPr>
          <w:rFonts w:hint="eastAsia"/>
        </w:rPr>
        <w:t>的桩应对称布设不少于</w:t>
      </w:r>
      <w:r>
        <w:rPr>
          <w:rFonts w:hint="eastAsia"/>
        </w:rPr>
        <w:t>2</w:t>
      </w:r>
      <w:r>
        <w:rPr>
          <w:rFonts w:hint="eastAsia"/>
        </w:rPr>
        <w:t>根传感光缆，桩径大于</w:t>
      </w:r>
      <w:r>
        <w:rPr>
          <w:rFonts w:hint="eastAsia"/>
        </w:rPr>
        <w:t>800mm</w:t>
      </w:r>
      <w:r>
        <w:rPr>
          <w:rFonts w:hint="eastAsia"/>
        </w:rPr>
        <w:t>的应对称布设不少于</w:t>
      </w:r>
      <w:r>
        <w:t>4</w:t>
      </w:r>
      <w:r>
        <w:rPr>
          <w:rFonts w:hint="eastAsia"/>
        </w:rPr>
        <w:t>根传感光缆，且宜形成</w:t>
      </w:r>
      <w:r>
        <w:rPr>
          <w:rFonts w:hint="eastAsia"/>
        </w:rPr>
        <w:t>U</w:t>
      </w:r>
      <w:r>
        <w:rPr>
          <w:rFonts w:hint="eastAsia"/>
        </w:rPr>
        <w:t>型回路；</w:t>
      </w:r>
    </w:p>
    <w:p w14:paraId="7C2E295A" w14:textId="77777777" w:rsidR="00E84D83" w:rsidRDefault="0089769B">
      <w:pPr>
        <w:pStyle w:val="affffc"/>
        <w:ind w:firstLine="482"/>
      </w:pPr>
      <w:r>
        <w:rPr>
          <w:rFonts w:eastAsia="黑体"/>
          <w:b/>
        </w:rPr>
        <w:t xml:space="preserve">3  </w:t>
      </w:r>
      <w:r>
        <w:rPr>
          <w:rFonts w:hint="eastAsia"/>
          <w:color w:val="000000" w:themeColor="text1"/>
        </w:rPr>
        <w:t>钢桩</w:t>
      </w:r>
      <w:r>
        <w:rPr>
          <w:rFonts w:hint="eastAsia"/>
        </w:rPr>
        <w:t>应均匀布设不少于</w:t>
      </w:r>
      <w:r>
        <w:rPr>
          <w:rFonts w:hint="eastAsia"/>
        </w:rPr>
        <w:t>2</w:t>
      </w:r>
      <w:r>
        <w:rPr>
          <w:rFonts w:hint="eastAsia"/>
        </w:rPr>
        <w:t>根传感光缆，且宜形成</w:t>
      </w:r>
      <w:r>
        <w:rPr>
          <w:rFonts w:hint="eastAsia"/>
        </w:rPr>
        <w:t>U</w:t>
      </w:r>
      <w:r>
        <w:rPr>
          <w:rFonts w:hint="eastAsia"/>
        </w:rPr>
        <w:t>型回路；</w:t>
      </w:r>
    </w:p>
    <w:p w14:paraId="11F5590F" w14:textId="77777777" w:rsidR="00E84D83" w:rsidRDefault="0089769B">
      <w:pPr>
        <w:ind w:firstLineChars="200" w:firstLine="482"/>
        <w:rPr>
          <w:color w:val="FF0000"/>
        </w:rPr>
      </w:pPr>
      <w:r>
        <w:rPr>
          <w:b/>
        </w:rPr>
        <w:t>4</w:t>
      </w:r>
      <w:r>
        <w:rPr>
          <w:rFonts w:hint="eastAsia"/>
          <w:b/>
        </w:rPr>
        <w:t xml:space="preserve">  </w:t>
      </w:r>
      <w:r>
        <w:rPr>
          <w:rFonts w:hint="eastAsia"/>
        </w:rPr>
        <w:t>竖向受荷桩与锚杆的分布式光纤宜通长布置；水平受荷桩的分布式光纤</w:t>
      </w:r>
      <w:r>
        <w:rPr>
          <w:rFonts w:eastAsia="宋体" w:hAnsi="宋体"/>
          <w:szCs w:val="21"/>
        </w:rPr>
        <w:t>可不通长</w:t>
      </w:r>
      <w:r>
        <w:rPr>
          <w:rFonts w:hint="eastAsia"/>
        </w:rPr>
        <w:t>布置</w:t>
      </w:r>
      <w:r>
        <w:rPr>
          <w:rFonts w:eastAsia="宋体" w:hAnsi="宋体"/>
          <w:szCs w:val="21"/>
        </w:rPr>
        <w:t>，但应大于水平力影响深度</w:t>
      </w:r>
      <w:r>
        <w:rPr>
          <w:rFonts w:eastAsia="宋体" w:hAnsi="宋体"/>
          <w:color w:val="000000" w:themeColor="text1"/>
          <w:szCs w:val="21"/>
        </w:rPr>
        <w:t>。</w:t>
      </w:r>
    </w:p>
    <w:p w14:paraId="0C665591" w14:textId="77777777" w:rsidR="00E84D83" w:rsidRDefault="0089769B">
      <w:r>
        <w:rPr>
          <w:b/>
        </w:rPr>
        <w:t>6.2.5</w:t>
      </w:r>
      <w:r>
        <w:rPr>
          <w:rFonts w:hint="eastAsia"/>
        </w:rPr>
        <w:t xml:space="preserve">  </w:t>
      </w:r>
      <w:r>
        <w:rPr>
          <w:rFonts w:hint="eastAsia"/>
        </w:rPr>
        <w:t>滑动测微计</w:t>
      </w:r>
      <w:r>
        <w:rPr>
          <w:rFonts w:hint="eastAsia"/>
          <w:szCs w:val="24"/>
        </w:rPr>
        <w:t>测管</w:t>
      </w:r>
      <w:r>
        <w:rPr>
          <w:rFonts w:hint="eastAsia"/>
        </w:rPr>
        <w:t>的埋设数量应</w:t>
      </w:r>
      <w:r>
        <w:t>符合下列规定</w:t>
      </w:r>
      <w:r>
        <w:rPr>
          <w:rFonts w:hint="eastAsia"/>
        </w:rPr>
        <w:t>：</w:t>
      </w:r>
    </w:p>
    <w:p w14:paraId="4CED493B" w14:textId="77777777" w:rsidR="00E84D83" w:rsidRDefault="0089769B">
      <w:pPr>
        <w:pStyle w:val="affffc"/>
        <w:ind w:firstLine="482"/>
      </w:pPr>
      <w:r>
        <w:rPr>
          <w:rFonts w:eastAsia="黑体"/>
          <w:b/>
        </w:rPr>
        <w:t xml:space="preserve">1  </w:t>
      </w:r>
      <w:r>
        <w:rPr>
          <w:rFonts w:hint="eastAsia"/>
        </w:rPr>
        <w:t>灌注桩测管的埋设数量不宜少于</w:t>
      </w:r>
      <w:r>
        <w:rPr>
          <w:rFonts w:hint="eastAsia"/>
        </w:rPr>
        <w:t>2</w:t>
      </w:r>
      <w:r>
        <w:rPr>
          <w:rFonts w:hint="eastAsia"/>
        </w:rPr>
        <w:t>根，且宜</w:t>
      </w:r>
      <w:r>
        <w:rPr>
          <w:rFonts w:hint="eastAsia"/>
          <w:szCs w:val="24"/>
        </w:rPr>
        <w:t>对称均匀布置</w:t>
      </w:r>
      <w:r>
        <w:rPr>
          <w:rFonts w:hint="eastAsia"/>
        </w:rPr>
        <w:t>；</w:t>
      </w:r>
    </w:p>
    <w:p w14:paraId="461F470E" w14:textId="77777777" w:rsidR="00E84D83" w:rsidRDefault="0089769B">
      <w:pPr>
        <w:pStyle w:val="affffc"/>
        <w:ind w:firstLine="482"/>
      </w:pPr>
      <w:r>
        <w:rPr>
          <w:rFonts w:eastAsia="黑体"/>
          <w:b/>
        </w:rPr>
        <w:t xml:space="preserve">2  </w:t>
      </w:r>
      <w:r>
        <w:rPr>
          <w:rFonts w:hint="eastAsia"/>
        </w:rPr>
        <w:t>桩径为</w:t>
      </w:r>
      <w:r>
        <w:rPr>
          <w:rFonts w:hint="eastAsia"/>
        </w:rPr>
        <w:t>5</w:t>
      </w:r>
      <w:r>
        <w:t>00mm~800mm</w:t>
      </w:r>
      <w:r>
        <w:rPr>
          <w:rFonts w:hint="eastAsia"/>
        </w:rPr>
        <w:t>的</w:t>
      </w:r>
      <w:r>
        <w:rPr>
          <w:rFonts w:hint="eastAsia"/>
          <w:color w:val="000000" w:themeColor="text1"/>
        </w:rPr>
        <w:t>竖向受荷管桩</w:t>
      </w:r>
      <w:r>
        <w:rPr>
          <w:rFonts w:hint="eastAsia"/>
        </w:rPr>
        <w:t>，可埋设</w:t>
      </w:r>
      <w:r>
        <w:rPr>
          <w:rFonts w:hint="eastAsia"/>
        </w:rPr>
        <w:t>1</w:t>
      </w:r>
      <w:r>
        <w:rPr>
          <w:rFonts w:hint="eastAsia"/>
        </w:rPr>
        <w:t>根测管，且测管宜布置在桩几何中轴线附近；</w:t>
      </w:r>
    </w:p>
    <w:p w14:paraId="38F5D022" w14:textId="77777777" w:rsidR="00E84D83" w:rsidRDefault="0089769B">
      <w:pPr>
        <w:ind w:firstLineChars="200" w:firstLine="482"/>
        <w:rPr>
          <w:color w:val="FF0000"/>
        </w:rPr>
      </w:pPr>
      <w:r>
        <w:rPr>
          <w:b/>
        </w:rPr>
        <w:t>3</w:t>
      </w:r>
      <w:r>
        <w:rPr>
          <w:rFonts w:hint="eastAsia"/>
          <w:b/>
        </w:rPr>
        <w:t xml:space="preserve">  </w:t>
      </w:r>
      <w:r>
        <w:rPr>
          <w:rFonts w:hint="eastAsia"/>
        </w:rPr>
        <w:t>竖向受荷桩的测管宜通长布置，水平受荷桩的测管</w:t>
      </w:r>
      <w:r>
        <w:rPr>
          <w:rFonts w:eastAsia="宋体" w:hAnsi="宋体"/>
          <w:szCs w:val="21"/>
        </w:rPr>
        <w:t>可不通长</w:t>
      </w:r>
      <w:r>
        <w:rPr>
          <w:rFonts w:hint="eastAsia"/>
        </w:rPr>
        <w:t>布置</w:t>
      </w:r>
      <w:r>
        <w:rPr>
          <w:rFonts w:eastAsia="宋体" w:hAnsi="宋体"/>
          <w:szCs w:val="21"/>
        </w:rPr>
        <w:t>，但应大于水平力影响深度</w:t>
      </w:r>
      <w:r>
        <w:rPr>
          <w:rFonts w:eastAsia="宋体" w:hAnsi="宋体"/>
          <w:color w:val="000000" w:themeColor="text1"/>
          <w:szCs w:val="21"/>
        </w:rPr>
        <w:t>。</w:t>
      </w:r>
    </w:p>
    <w:p w14:paraId="493E7F58" w14:textId="77777777" w:rsidR="00E84D83" w:rsidRDefault="0089769B">
      <w:r>
        <w:rPr>
          <w:b/>
        </w:rPr>
        <w:t xml:space="preserve">6.2.6  </w:t>
      </w:r>
      <w:r>
        <w:rPr>
          <w:rFonts w:hint="eastAsia"/>
        </w:rPr>
        <w:t>试验桩施工应符合现行</w:t>
      </w:r>
      <w:r>
        <w:t>广东省标准《建筑地基基础施工规范》</w:t>
      </w:r>
      <w:r>
        <w:t>DBJ/T 15-152</w:t>
      </w:r>
      <w:r>
        <w:t>等</w:t>
      </w:r>
      <w:r>
        <w:rPr>
          <w:rFonts w:hint="eastAsia"/>
        </w:rPr>
        <w:t>相关规范的规定，且</w:t>
      </w:r>
      <w:r>
        <w:rPr>
          <w:rFonts w:hint="eastAsia"/>
          <w:color w:val="000000" w:themeColor="text1"/>
        </w:rPr>
        <w:t>对</w:t>
      </w:r>
      <w:r>
        <w:rPr>
          <w:color w:val="000000" w:themeColor="text1"/>
        </w:rPr>
        <w:t>桩身表面安装</w:t>
      </w:r>
      <w:r>
        <w:rPr>
          <w:rFonts w:hint="eastAsia"/>
          <w:color w:val="000000" w:themeColor="text1"/>
        </w:rPr>
        <w:t>测试元件</w:t>
      </w:r>
      <w:r>
        <w:rPr>
          <w:color w:val="000000" w:themeColor="text1"/>
        </w:rPr>
        <w:t>的</w:t>
      </w:r>
      <w:r>
        <w:rPr>
          <w:rFonts w:hint="eastAsia"/>
          <w:color w:val="000000" w:themeColor="text1"/>
          <w:szCs w:val="24"/>
        </w:rPr>
        <w:t>预制混凝土桩、钢桩</w:t>
      </w:r>
      <w:r>
        <w:rPr>
          <w:rFonts w:hint="eastAsia"/>
          <w:color w:val="000000" w:themeColor="text1"/>
        </w:rPr>
        <w:t>不宜采用柴油锤锤击法施工</w:t>
      </w:r>
      <w:r>
        <w:rPr>
          <w:rFonts w:hint="eastAsia"/>
          <w:b/>
          <w:color w:val="000000" w:themeColor="text1"/>
        </w:rPr>
        <w:t>。</w:t>
      </w:r>
    </w:p>
    <w:p w14:paraId="7DA82862" w14:textId="77777777" w:rsidR="00E84D83" w:rsidRDefault="0089769B">
      <w:r>
        <w:rPr>
          <w:b/>
          <w:color w:val="000000" w:themeColor="text1"/>
        </w:rPr>
        <w:t>6.2.7</w:t>
      </w:r>
      <w:r>
        <w:rPr>
          <w:color w:val="000000" w:themeColor="text1"/>
        </w:rPr>
        <w:t xml:space="preserve">  </w:t>
      </w:r>
      <w:r>
        <w:rPr>
          <w:color w:val="000000" w:themeColor="text1"/>
        </w:rPr>
        <w:t>灌注桩</w:t>
      </w:r>
      <w:r>
        <w:rPr>
          <w:rFonts w:hint="eastAsia"/>
        </w:rPr>
        <w:t>钢筋笼</w:t>
      </w:r>
      <w:r>
        <w:rPr>
          <w:color w:val="000000" w:themeColor="text1"/>
        </w:rPr>
        <w:t>与填芯处理的</w:t>
      </w:r>
      <w:r>
        <w:rPr>
          <w:rFonts w:hint="eastAsia"/>
        </w:rPr>
        <w:t>钢筋笼制作和安装</w:t>
      </w:r>
      <w:r>
        <w:rPr>
          <w:rFonts w:hint="eastAsia"/>
          <w:color w:val="000000" w:themeColor="text1"/>
        </w:rPr>
        <w:t>，应</w:t>
      </w:r>
      <w:r>
        <w:rPr>
          <w:rFonts w:hint="eastAsia"/>
        </w:rPr>
        <w:t>符合下列规定：</w:t>
      </w:r>
    </w:p>
    <w:p w14:paraId="37223A81" w14:textId="77777777" w:rsidR="00E84D83" w:rsidRDefault="0089769B">
      <w:pPr>
        <w:ind w:firstLine="480"/>
      </w:pPr>
      <w:r>
        <w:rPr>
          <w:b/>
        </w:rPr>
        <w:lastRenderedPageBreak/>
        <w:t>1</w:t>
      </w:r>
      <w:r>
        <w:rPr>
          <w:rFonts w:hint="eastAsia"/>
          <w:b/>
        </w:rPr>
        <w:t xml:space="preserve">  </w:t>
      </w:r>
      <w:r>
        <w:rPr>
          <w:rFonts w:hint="eastAsia"/>
        </w:rPr>
        <w:t>钢筋笼应适当提高刚度，确保施工过程不发生过大的变形；</w:t>
      </w:r>
    </w:p>
    <w:p w14:paraId="372B26EE" w14:textId="77777777" w:rsidR="00E84D83" w:rsidRDefault="0089769B">
      <w:pPr>
        <w:pStyle w:val="affffc"/>
        <w:ind w:firstLine="482"/>
        <w:rPr>
          <w:color w:val="000000" w:themeColor="text1"/>
        </w:rPr>
      </w:pPr>
      <w:r>
        <w:rPr>
          <w:b/>
        </w:rPr>
        <w:t xml:space="preserve">2  </w:t>
      </w:r>
      <w:r>
        <w:t>钢筋笼在制作、运输和安装过程中，应采取有效措施防止变形，并应有</w:t>
      </w:r>
      <w:r>
        <w:rPr>
          <w:color w:val="000000" w:themeColor="text1"/>
        </w:rPr>
        <w:t>保护层垫块或垫板；</w:t>
      </w:r>
    </w:p>
    <w:p w14:paraId="0D81378E" w14:textId="77777777" w:rsidR="00E84D83" w:rsidRDefault="0089769B">
      <w:pPr>
        <w:pStyle w:val="affffc"/>
        <w:ind w:firstLine="482"/>
      </w:pPr>
      <w:r>
        <w:rPr>
          <w:b/>
        </w:rPr>
        <w:t xml:space="preserve">3  </w:t>
      </w:r>
      <w:r>
        <w:rPr>
          <w:rFonts w:hint="eastAsia"/>
        </w:rPr>
        <w:t>浇注</w:t>
      </w:r>
      <w:r>
        <w:t>混凝土时，应采取措施固定钢筋笼位置；</w:t>
      </w:r>
    </w:p>
    <w:p w14:paraId="313CF3D1" w14:textId="77777777" w:rsidR="00E84D83" w:rsidRDefault="0089769B">
      <w:pPr>
        <w:pStyle w:val="affffc"/>
        <w:ind w:firstLine="482"/>
      </w:pPr>
      <w:r>
        <w:rPr>
          <w:b/>
        </w:rPr>
        <w:t xml:space="preserve">5  </w:t>
      </w:r>
      <w:r>
        <w:rPr>
          <w:rFonts w:hint="eastAsia"/>
        </w:rPr>
        <w:t>钢筋笼</w:t>
      </w:r>
      <w:r>
        <w:t>吊装时，不得碰撞孔壁</w:t>
      </w:r>
      <w:r>
        <w:rPr>
          <w:rFonts w:hint="eastAsia"/>
        </w:rPr>
        <w:t>。</w:t>
      </w:r>
    </w:p>
    <w:p w14:paraId="0A62595E" w14:textId="77777777" w:rsidR="00E84D83" w:rsidRDefault="0089769B">
      <w:r>
        <w:rPr>
          <w:b/>
        </w:rPr>
        <w:t xml:space="preserve">6.2.8 </w:t>
      </w:r>
      <w:r>
        <w:rPr>
          <w:b/>
          <w:color w:val="000000" w:themeColor="text1"/>
        </w:rPr>
        <w:t xml:space="preserve"> </w:t>
      </w:r>
      <w:r>
        <w:rPr>
          <w:color w:val="000000" w:themeColor="text1"/>
        </w:rPr>
        <w:t>振弦式</w:t>
      </w:r>
      <w:r>
        <w:rPr>
          <w:rFonts w:hint="eastAsia"/>
          <w:color w:val="000000" w:themeColor="text1"/>
        </w:rPr>
        <w:t>、</w:t>
      </w:r>
      <w:r>
        <w:rPr>
          <w:color w:val="000000" w:themeColor="text1"/>
        </w:rPr>
        <w:t>光纤光栅</w:t>
      </w:r>
      <w:r>
        <w:rPr>
          <w:rFonts w:hint="eastAsia"/>
          <w:color w:val="000000" w:themeColor="text1"/>
        </w:rPr>
        <w:t>、</w:t>
      </w:r>
      <w:r>
        <w:rPr>
          <w:color w:val="000000" w:themeColor="text1"/>
        </w:rPr>
        <w:t>电阻应变式传感器线缆</w:t>
      </w:r>
      <w:r>
        <w:t>排线与连接应符合下列规定</w:t>
      </w:r>
      <w:r>
        <w:rPr>
          <w:rFonts w:hint="eastAsia"/>
        </w:rPr>
        <w:t>：</w:t>
      </w:r>
    </w:p>
    <w:p w14:paraId="7A0B26B7" w14:textId="77777777" w:rsidR="00E84D83" w:rsidRDefault="0089769B">
      <w:pPr>
        <w:pStyle w:val="affffc"/>
        <w:ind w:firstLine="482"/>
        <w:rPr>
          <w:color w:val="000000" w:themeColor="text1"/>
        </w:rPr>
      </w:pPr>
      <w:r>
        <w:rPr>
          <w:rFonts w:hint="eastAsia"/>
          <w:b/>
          <w:color w:val="000000" w:themeColor="text1"/>
        </w:rPr>
        <w:t>1</w:t>
      </w:r>
      <w:r>
        <w:rPr>
          <w:b/>
          <w:color w:val="000000" w:themeColor="text1"/>
        </w:rPr>
        <w:t xml:space="preserve">  </w:t>
      </w:r>
      <w:r>
        <w:rPr>
          <w:color w:val="000000" w:themeColor="text1"/>
        </w:rPr>
        <w:t>应按钢筋走向分段固定</w:t>
      </w:r>
      <w:r>
        <w:rPr>
          <w:rFonts w:hint="eastAsia"/>
          <w:color w:val="000000" w:themeColor="text1"/>
        </w:rPr>
        <w:t>，</w:t>
      </w:r>
      <w:r>
        <w:rPr>
          <w:color w:val="000000" w:themeColor="text1"/>
        </w:rPr>
        <w:t>固定时宜分段留</w:t>
      </w:r>
      <w:r>
        <w:rPr>
          <w:rFonts w:hint="eastAsia"/>
          <w:color w:val="000000" w:themeColor="text1"/>
        </w:rPr>
        <w:t>1%</w:t>
      </w:r>
      <w:r>
        <w:rPr>
          <w:rFonts w:hint="eastAsia"/>
          <w:color w:val="000000" w:themeColor="text1"/>
        </w:rPr>
        <w:t>自由长度，线缆固定间隔宜按</w:t>
      </w:r>
      <w:r>
        <w:rPr>
          <w:rFonts w:hint="eastAsia"/>
          <w:color w:val="000000" w:themeColor="text1"/>
        </w:rPr>
        <w:t>2</w:t>
      </w:r>
      <w:r>
        <w:rPr>
          <w:color w:val="000000" w:themeColor="text1"/>
        </w:rPr>
        <w:t>m</w:t>
      </w:r>
      <w:r>
        <w:rPr>
          <w:rFonts w:hint="eastAsia"/>
          <w:color w:val="000000" w:themeColor="text1"/>
        </w:rPr>
        <w:t>~</w:t>
      </w:r>
      <w:r>
        <w:rPr>
          <w:color w:val="000000" w:themeColor="text1"/>
        </w:rPr>
        <w:t>3m</w:t>
      </w:r>
      <w:r>
        <w:rPr>
          <w:color w:val="000000" w:themeColor="text1"/>
        </w:rPr>
        <w:t>控制</w:t>
      </w:r>
      <w:r>
        <w:rPr>
          <w:rFonts w:hint="eastAsia"/>
          <w:color w:val="000000" w:themeColor="text1"/>
        </w:rPr>
        <w:t>；</w:t>
      </w:r>
    </w:p>
    <w:p w14:paraId="18D923D5" w14:textId="77777777" w:rsidR="00E84D83" w:rsidRDefault="0089769B">
      <w:pPr>
        <w:pStyle w:val="affffc"/>
        <w:ind w:firstLine="482"/>
        <w:rPr>
          <w:color w:val="000000" w:themeColor="text1"/>
        </w:rPr>
      </w:pPr>
      <w:r>
        <w:rPr>
          <w:rFonts w:hint="eastAsia"/>
          <w:b/>
          <w:color w:val="000000" w:themeColor="text1"/>
        </w:rPr>
        <w:t>2</w:t>
      </w:r>
      <w:r>
        <w:rPr>
          <w:b/>
          <w:color w:val="000000" w:themeColor="text1"/>
        </w:rPr>
        <w:t xml:space="preserve">  </w:t>
      </w:r>
      <w:r>
        <w:rPr>
          <w:color w:val="000000" w:themeColor="text1"/>
        </w:rPr>
        <w:t>灌注桩与植筋填芯处理</w:t>
      </w:r>
      <w:r>
        <w:rPr>
          <w:rFonts w:hint="eastAsia"/>
          <w:color w:val="000000" w:themeColor="text1"/>
        </w:rPr>
        <w:t>，</w:t>
      </w:r>
      <w:r>
        <w:rPr>
          <w:color w:val="000000" w:themeColor="text1"/>
        </w:rPr>
        <w:t>当钢筋笼为多段时</w:t>
      </w:r>
      <w:r>
        <w:rPr>
          <w:rFonts w:hint="eastAsia"/>
          <w:color w:val="000000" w:themeColor="text1"/>
        </w:rPr>
        <w:t>，</w:t>
      </w:r>
      <w:r>
        <w:rPr>
          <w:color w:val="000000" w:themeColor="text1"/>
        </w:rPr>
        <w:t>在钢筋笼下设过程中绑扎线缆</w:t>
      </w:r>
      <w:r>
        <w:rPr>
          <w:rFonts w:hint="eastAsia"/>
          <w:color w:val="000000" w:themeColor="text1"/>
        </w:rPr>
        <w:t>，</w:t>
      </w:r>
      <w:r>
        <w:rPr>
          <w:color w:val="000000" w:themeColor="text1"/>
        </w:rPr>
        <w:t>线缆宜沿钢筋笼的內缘走线</w:t>
      </w:r>
      <w:r>
        <w:rPr>
          <w:rFonts w:hint="eastAsia"/>
          <w:color w:val="000000" w:themeColor="text1"/>
        </w:rPr>
        <w:t>；</w:t>
      </w:r>
    </w:p>
    <w:p w14:paraId="5D4064D7" w14:textId="77777777" w:rsidR="00E84D83" w:rsidRDefault="0089769B">
      <w:pPr>
        <w:pStyle w:val="affffc"/>
        <w:ind w:firstLine="482"/>
        <w:rPr>
          <w:color w:val="000000" w:themeColor="text1"/>
        </w:rPr>
      </w:pPr>
      <w:r>
        <w:rPr>
          <w:rFonts w:hint="eastAsia"/>
          <w:b/>
          <w:color w:val="000000" w:themeColor="text1"/>
        </w:rPr>
        <w:t>3</w:t>
      </w:r>
      <w:r>
        <w:rPr>
          <w:b/>
          <w:color w:val="000000" w:themeColor="text1"/>
        </w:rPr>
        <w:t xml:space="preserve">  </w:t>
      </w:r>
      <w:r>
        <w:rPr>
          <w:color w:val="000000" w:themeColor="text1"/>
        </w:rPr>
        <w:t>桩身安装传感器的预制桩</w:t>
      </w:r>
      <w:r>
        <w:rPr>
          <w:rFonts w:hint="eastAsia"/>
          <w:color w:val="000000" w:themeColor="text1"/>
        </w:rPr>
        <w:t>，</w:t>
      </w:r>
      <w:r>
        <w:rPr>
          <w:color w:val="000000" w:themeColor="text1"/>
        </w:rPr>
        <w:t>施工过程接桩时的线缆处置</w:t>
      </w:r>
      <w:r>
        <w:rPr>
          <w:rFonts w:hint="eastAsia"/>
          <w:color w:val="000000" w:themeColor="text1"/>
        </w:rPr>
        <w:t>，线缆应挂设在每节桩的上端内孔中，完成下一节桩施工，与上一节桩接桩时，</w:t>
      </w:r>
      <w:r>
        <w:rPr>
          <w:color w:val="000000" w:themeColor="text1"/>
        </w:rPr>
        <w:t>可通过拉绳</w:t>
      </w:r>
      <w:r>
        <w:rPr>
          <w:rFonts w:hint="eastAsia"/>
          <w:color w:val="000000" w:themeColor="text1"/>
        </w:rPr>
        <w:t>将下一节桩的线缆</w:t>
      </w:r>
      <w:r>
        <w:rPr>
          <w:color w:val="000000" w:themeColor="text1"/>
        </w:rPr>
        <w:t>牵引出来</w:t>
      </w:r>
      <w:r>
        <w:rPr>
          <w:rFonts w:hint="eastAsia"/>
          <w:color w:val="000000" w:themeColor="text1"/>
        </w:rPr>
        <w:t>，线缆完成安装后，再</w:t>
      </w:r>
      <w:r>
        <w:rPr>
          <w:color w:val="000000" w:themeColor="text1"/>
        </w:rPr>
        <w:t>挂设于上一节桩的上端内孔中</w:t>
      </w:r>
      <w:r>
        <w:rPr>
          <w:rFonts w:hint="eastAsia"/>
          <w:color w:val="000000" w:themeColor="text1"/>
        </w:rPr>
        <w:t>，</w:t>
      </w:r>
      <w:r>
        <w:rPr>
          <w:color w:val="000000" w:themeColor="text1"/>
        </w:rPr>
        <w:t>再进行接桩</w:t>
      </w:r>
      <w:r>
        <w:rPr>
          <w:rFonts w:hint="eastAsia"/>
          <w:color w:val="000000" w:themeColor="text1"/>
        </w:rPr>
        <w:t>。</w:t>
      </w:r>
    </w:p>
    <w:p w14:paraId="0A696A5E" w14:textId="77777777" w:rsidR="00E84D83" w:rsidRDefault="0089769B">
      <w:r>
        <w:rPr>
          <w:b/>
        </w:rPr>
        <w:t xml:space="preserve">6.2.9  </w:t>
      </w:r>
      <w:r>
        <w:t>在下列施工过程等环节</w:t>
      </w:r>
      <w:r>
        <w:rPr>
          <w:rFonts w:hint="eastAsia"/>
        </w:rPr>
        <w:t>，</w:t>
      </w:r>
      <w:r>
        <w:t>应采取有效措施对测试元件</w:t>
      </w:r>
      <w:r>
        <w:rPr>
          <w:color w:val="000000" w:themeColor="text1"/>
        </w:rPr>
        <w:t>和线缆</w:t>
      </w:r>
      <w:r>
        <w:t>进行</w:t>
      </w:r>
      <w:r>
        <w:rPr>
          <w:color w:val="000000" w:themeColor="text1"/>
        </w:rPr>
        <w:t>保护</w:t>
      </w:r>
      <w:r>
        <w:rPr>
          <w:rFonts w:hint="eastAsia"/>
          <w:color w:val="000000" w:themeColor="text1"/>
        </w:rPr>
        <w:t>：</w:t>
      </w:r>
    </w:p>
    <w:p w14:paraId="09225EF6" w14:textId="77777777" w:rsidR="00E84D83" w:rsidRDefault="0089769B">
      <w:pPr>
        <w:pStyle w:val="affffc"/>
        <w:ind w:firstLine="482"/>
      </w:pPr>
      <w:r>
        <w:rPr>
          <w:b/>
        </w:rPr>
        <w:t xml:space="preserve">1  </w:t>
      </w:r>
      <w:r>
        <w:t>灌注桩钢筋笼运输</w:t>
      </w:r>
      <w:r>
        <w:rPr>
          <w:rFonts w:hint="eastAsia"/>
        </w:rPr>
        <w:t>、</w:t>
      </w:r>
      <w:r>
        <w:t>安装</w:t>
      </w:r>
      <w:r>
        <w:rPr>
          <w:rFonts w:hint="eastAsia"/>
        </w:rPr>
        <w:t>、</w:t>
      </w:r>
      <w:r>
        <w:t>下设过程和成桩过程</w:t>
      </w:r>
      <w:r>
        <w:rPr>
          <w:rFonts w:hint="eastAsia"/>
        </w:rPr>
        <w:t>；</w:t>
      </w:r>
    </w:p>
    <w:p w14:paraId="06A1A96F" w14:textId="77777777" w:rsidR="00E84D83" w:rsidRDefault="0089769B">
      <w:pPr>
        <w:pStyle w:val="affffc"/>
        <w:ind w:firstLine="482"/>
      </w:pPr>
      <w:r>
        <w:rPr>
          <w:b/>
        </w:rPr>
        <w:t xml:space="preserve">2  </w:t>
      </w:r>
      <w:r>
        <w:rPr>
          <w:rFonts w:hint="eastAsia"/>
        </w:rPr>
        <w:t>桩身安装测试元件的</w:t>
      </w:r>
      <w:r>
        <w:t>预制桩</w:t>
      </w:r>
      <w:r>
        <w:rPr>
          <w:rFonts w:hint="eastAsia"/>
        </w:rPr>
        <w:t>，</w:t>
      </w:r>
      <w:r>
        <w:t>桩运输</w:t>
      </w:r>
      <w:r>
        <w:rPr>
          <w:rFonts w:hint="eastAsia"/>
        </w:rPr>
        <w:t>、吊装</w:t>
      </w:r>
      <w:r>
        <w:t>和</w:t>
      </w:r>
      <w:r>
        <w:rPr>
          <w:rFonts w:hint="eastAsia"/>
        </w:rPr>
        <w:t>成</w:t>
      </w:r>
      <w:r>
        <w:t>桩过程</w:t>
      </w:r>
      <w:r>
        <w:rPr>
          <w:rFonts w:hint="eastAsia"/>
        </w:rPr>
        <w:t>；</w:t>
      </w:r>
    </w:p>
    <w:p w14:paraId="02EDC54B" w14:textId="77777777" w:rsidR="00E84D83" w:rsidRDefault="0089769B">
      <w:pPr>
        <w:pStyle w:val="affffc"/>
        <w:ind w:firstLine="482"/>
      </w:pPr>
      <w:r>
        <w:rPr>
          <w:b/>
        </w:rPr>
        <w:t xml:space="preserve">3  </w:t>
      </w:r>
      <w:r>
        <w:rPr>
          <w:rFonts w:hint="eastAsia"/>
        </w:rPr>
        <w:t>采用植筋填芯处理时，植筋</w:t>
      </w:r>
      <w:r>
        <w:t>钢筋笼运输</w:t>
      </w:r>
      <w:r>
        <w:rPr>
          <w:rFonts w:hint="eastAsia"/>
        </w:rPr>
        <w:t>、</w:t>
      </w:r>
      <w:r>
        <w:t>安装</w:t>
      </w:r>
      <w:r>
        <w:rPr>
          <w:rFonts w:hint="eastAsia"/>
        </w:rPr>
        <w:t>、</w:t>
      </w:r>
      <w:r>
        <w:t>下设过程</w:t>
      </w:r>
      <w:r>
        <w:rPr>
          <w:rFonts w:hint="eastAsia"/>
        </w:rPr>
        <w:t>和填芯混凝土浇注</w:t>
      </w:r>
      <w:r>
        <w:t>过程</w:t>
      </w:r>
      <w:r>
        <w:rPr>
          <w:rFonts w:hint="eastAsia"/>
        </w:rPr>
        <w:t>；</w:t>
      </w:r>
    </w:p>
    <w:p w14:paraId="76B68A09" w14:textId="77777777" w:rsidR="00E84D83" w:rsidRDefault="0089769B">
      <w:pPr>
        <w:pStyle w:val="affffc"/>
        <w:ind w:firstLine="482"/>
      </w:pPr>
      <w:r>
        <w:rPr>
          <w:b/>
          <w:color w:val="000000" w:themeColor="text1"/>
        </w:rPr>
        <w:t xml:space="preserve">4  </w:t>
      </w:r>
      <w:r>
        <w:rPr>
          <w:rFonts w:hint="eastAsia"/>
        </w:rPr>
        <w:t>在试桩</w:t>
      </w:r>
      <w:r>
        <w:t>养护期间</w:t>
      </w:r>
      <w:r>
        <w:rPr>
          <w:rFonts w:hint="eastAsia"/>
        </w:rPr>
        <w:t>、基坑开挖、试坑开挖、试验承台制作等过程。</w:t>
      </w:r>
    </w:p>
    <w:p w14:paraId="53DA7986" w14:textId="77777777" w:rsidR="00E84D83" w:rsidRDefault="0089769B">
      <w:r>
        <w:rPr>
          <w:b/>
        </w:rPr>
        <w:t>6.2.10</w:t>
      </w:r>
      <w:r>
        <w:rPr>
          <w:rFonts w:hint="eastAsia"/>
          <w:b/>
        </w:rPr>
        <w:t xml:space="preserve">  </w:t>
      </w:r>
      <w:r>
        <w:t>测试元件的初值</w:t>
      </w:r>
      <w:r>
        <w:rPr>
          <w:rFonts w:hint="eastAsia"/>
        </w:rPr>
        <w:t>应在</w:t>
      </w:r>
      <w:r>
        <w:t>正常</w:t>
      </w:r>
      <w:r>
        <w:rPr>
          <w:rFonts w:hint="eastAsia"/>
        </w:rPr>
        <w:t>范围内，线缆应完好无损；</w:t>
      </w:r>
      <w:r>
        <w:t>条件允许时</w:t>
      </w:r>
      <w:r>
        <w:rPr>
          <w:rFonts w:hint="eastAsia"/>
        </w:rPr>
        <w:t>，</w:t>
      </w:r>
      <w:r>
        <w:rPr>
          <w:rFonts w:hint="eastAsia"/>
          <w:color w:val="000000" w:themeColor="text1"/>
        </w:rPr>
        <w:t>应</w:t>
      </w:r>
      <w:r>
        <w:t>对破损测试元件及其连线及时修复或更换</w:t>
      </w:r>
      <w:r>
        <w:rPr>
          <w:rFonts w:hint="eastAsia"/>
        </w:rPr>
        <w:t>。</w:t>
      </w:r>
    </w:p>
    <w:p w14:paraId="7F74FCFE" w14:textId="77777777" w:rsidR="00E84D83" w:rsidRDefault="0089769B">
      <w:r>
        <w:rPr>
          <w:b/>
        </w:rPr>
        <w:t>6.2.11</w:t>
      </w:r>
      <w:r>
        <w:rPr>
          <w:rFonts w:hint="eastAsia"/>
          <w:b/>
        </w:rPr>
        <w:t xml:space="preserve">  </w:t>
      </w:r>
      <w:r>
        <w:t>测试元件</w:t>
      </w:r>
      <w:r>
        <w:rPr>
          <w:rFonts w:hint="eastAsia"/>
          <w:color w:val="000000" w:themeColor="text1"/>
        </w:rPr>
        <w:t>性能状态与线缆</w:t>
      </w:r>
      <w:r>
        <w:rPr>
          <w:rFonts w:hint="eastAsia"/>
        </w:rPr>
        <w:t>破损状况的检查</w:t>
      </w:r>
      <w:r>
        <w:t>应</w:t>
      </w:r>
      <w:r>
        <w:rPr>
          <w:rFonts w:hint="eastAsia"/>
        </w:rPr>
        <w:t>符合下列规定：</w:t>
      </w:r>
    </w:p>
    <w:p w14:paraId="461A8B04" w14:textId="77777777" w:rsidR="00E84D83" w:rsidRDefault="0089769B">
      <w:pPr>
        <w:pStyle w:val="affffc"/>
        <w:ind w:firstLine="482"/>
      </w:pPr>
      <w:r>
        <w:rPr>
          <w:rFonts w:hint="eastAsia"/>
          <w:b/>
        </w:rPr>
        <w:t>1</w:t>
      </w:r>
      <w:r>
        <w:rPr>
          <w:b/>
        </w:rPr>
        <w:t xml:space="preserve">  </w:t>
      </w:r>
      <w:r>
        <w:t>测试元件</w:t>
      </w:r>
      <w:r>
        <w:rPr>
          <w:rFonts w:hint="eastAsia"/>
        </w:rPr>
        <w:t>安装</w:t>
      </w:r>
      <w:r>
        <w:t>前后</w:t>
      </w:r>
      <w:r>
        <w:rPr>
          <w:rFonts w:hint="eastAsia"/>
        </w:rPr>
        <w:t>，</w:t>
      </w:r>
      <w:r>
        <w:t>应</w:t>
      </w:r>
      <w:r>
        <w:rPr>
          <w:rFonts w:hint="eastAsia"/>
        </w:rPr>
        <w:t>进行联机测试；</w:t>
      </w:r>
    </w:p>
    <w:p w14:paraId="03540447" w14:textId="77777777" w:rsidR="00E84D83" w:rsidRDefault="0089769B">
      <w:pPr>
        <w:pStyle w:val="affffc"/>
        <w:ind w:firstLine="482"/>
      </w:pPr>
      <w:r>
        <w:rPr>
          <w:b/>
        </w:rPr>
        <w:t xml:space="preserve">2  </w:t>
      </w:r>
      <w:r>
        <w:rPr>
          <w:szCs w:val="24"/>
        </w:rPr>
        <w:t>钢筋笼下设完毕后</w:t>
      </w:r>
      <w:r>
        <w:rPr>
          <w:rFonts w:hint="eastAsia"/>
          <w:szCs w:val="24"/>
        </w:rPr>
        <w:t>、</w:t>
      </w:r>
      <w:r>
        <w:rPr>
          <w:szCs w:val="24"/>
        </w:rPr>
        <w:t>混凝土浇注前后</w:t>
      </w:r>
      <w:r>
        <w:rPr>
          <w:rFonts w:hint="eastAsia"/>
          <w:szCs w:val="24"/>
        </w:rPr>
        <w:t>，宜进行</w:t>
      </w:r>
      <w:r>
        <w:rPr>
          <w:szCs w:val="24"/>
        </w:rPr>
        <w:t>联机测试</w:t>
      </w:r>
      <w:r>
        <w:rPr>
          <w:rFonts w:hint="eastAsia"/>
        </w:rPr>
        <w:t>；</w:t>
      </w:r>
    </w:p>
    <w:p w14:paraId="4934D9E1" w14:textId="77777777" w:rsidR="00E84D83" w:rsidRDefault="0089769B">
      <w:pPr>
        <w:pStyle w:val="affffc"/>
        <w:ind w:firstLine="482"/>
      </w:pPr>
      <w:r>
        <w:rPr>
          <w:b/>
          <w:color w:val="000000" w:themeColor="text1"/>
        </w:rPr>
        <w:t xml:space="preserve">3  </w:t>
      </w:r>
      <w:r>
        <w:rPr>
          <w:color w:val="000000" w:themeColor="text1"/>
        </w:rPr>
        <w:t>桩</w:t>
      </w:r>
      <w:r>
        <w:rPr>
          <w:rFonts w:hint="eastAsia"/>
          <w:color w:val="000000" w:themeColor="text1"/>
        </w:rPr>
        <w:t>成型前安装</w:t>
      </w:r>
      <w:r>
        <w:t>测试元件</w:t>
      </w:r>
      <w:r>
        <w:rPr>
          <w:rFonts w:hint="eastAsia"/>
          <w:color w:val="000000" w:themeColor="text1"/>
        </w:rPr>
        <w:t>的预制混凝土桩，离心成型后、蒸养完成后、</w:t>
      </w:r>
      <w:r>
        <w:rPr>
          <w:rFonts w:hint="eastAsia"/>
        </w:rPr>
        <w:t>运输前后、施工前后，宜进行联机测试；</w:t>
      </w:r>
    </w:p>
    <w:p w14:paraId="0B976E87" w14:textId="77777777" w:rsidR="00E84D83" w:rsidRDefault="0089769B">
      <w:pPr>
        <w:pStyle w:val="affffc"/>
        <w:ind w:firstLine="482"/>
      </w:pPr>
      <w:r>
        <w:rPr>
          <w:b/>
        </w:rPr>
        <w:t xml:space="preserve">4  </w:t>
      </w:r>
      <w:r>
        <w:rPr>
          <w:rFonts w:hint="eastAsia"/>
        </w:rPr>
        <w:t>桩成型后桩身安装</w:t>
      </w:r>
      <w:r>
        <w:t>测试元件</w:t>
      </w:r>
      <w:r>
        <w:rPr>
          <w:rFonts w:hint="eastAsia"/>
        </w:rPr>
        <w:t>的预制混凝土桩、钢桩，运输过程、施工前</w:t>
      </w:r>
      <w:r>
        <w:rPr>
          <w:rFonts w:hint="eastAsia"/>
        </w:rPr>
        <w:lastRenderedPageBreak/>
        <w:t>后，</w:t>
      </w:r>
      <w:r>
        <w:rPr>
          <w:rFonts w:hint="eastAsia"/>
          <w:szCs w:val="24"/>
        </w:rPr>
        <w:t>宜</w:t>
      </w:r>
      <w:r>
        <w:rPr>
          <w:rFonts w:hint="eastAsia"/>
        </w:rPr>
        <w:t>进行联机测试；</w:t>
      </w:r>
    </w:p>
    <w:p w14:paraId="4B77D6BB" w14:textId="77777777" w:rsidR="00E84D83" w:rsidRDefault="0089769B">
      <w:pPr>
        <w:pStyle w:val="affffc"/>
        <w:ind w:firstLine="482"/>
      </w:pPr>
      <w:r>
        <w:rPr>
          <w:b/>
        </w:rPr>
        <w:t xml:space="preserve">5  </w:t>
      </w:r>
      <w:r>
        <w:rPr>
          <w:rFonts w:hint="eastAsia"/>
        </w:rPr>
        <w:t>试验桩施工完成后，应对</w:t>
      </w:r>
      <w:r>
        <w:t>测试元件</w:t>
      </w:r>
      <w:r>
        <w:rPr>
          <w:rFonts w:hint="eastAsia"/>
        </w:rPr>
        <w:t>的成活率进行联机测试，以及</w:t>
      </w:r>
      <w:r>
        <w:t>异常数据测试元件的排查</w:t>
      </w:r>
      <w:r>
        <w:rPr>
          <w:rFonts w:hint="eastAsia"/>
        </w:rPr>
        <w:t>；</w:t>
      </w:r>
    </w:p>
    <w:p w14:paraId="4F75ABC9" w14:textId="77777777" w:rsidR="00E84D83" w:rsidRDefault="0089769B">
      <w:pPr>
        <w:pStyle w:val="affffc"/>
        <w:ind w:firstLine="482"/>
        <w:rPr>
          <w:color w:val="000000" w:themeColor="text1"/>
        </w:rPr>
      </w:pPr>
      <w:r>
        <w:rPr>
          <w:b/>
        </w:rPr>
        <w:t xml:space="preserve">6  </w:t>
      </w:r>
      <w:r>
        <w:rPr>
          <w:rFonts w:hint="eastAsia"/>
        </w:rPr>
        <w:t>试验</w:t>
      </w:r>
      <w:r>
        <w:t>前</w:t>
      </w:r>
      <w:r>
        <w:rPr>
          <w:rFonts w:hint="eastAsia"/>
        </w:rPr>
        <w:t>，</w:t>
      </w:r>
      <w:r>
        <w:t>应对测试元件的初始状态进行检查</w:t>
      </w:r>
      <w:r>
        <w:rPr>
          <w:rFonts w:hint="eastAsia"/>
        </w:rPr>
        <w:t>，以及</w:t>
      </w:r>
      <w:r>
        <w:t>异常数据测试元件的排查</w:t>
      </w:r>
      <w:r>
        <w:rPr>
          <w:rFonts w:hint="eastAsia"/>
        </w:rPr>
        <w:t>。</w:t>
      </w:r>
    </w:p>
    <w:p w14:paraId="704C0E6A" w14:textId="77777777" w:rsidR="00E84D83" w:rsidRDefault="0089769B">
      <w:r>
        <w:rPr>
          <w:b/>
          <w:color w:val="000000" w:themeColor="text1"/>
        </w:rPr>
        <w:t xml:space="preserve">6.2.12 </w:t>
      </w:r>
      <w:r>
        <w:rPr>
          <w:rFonts w:hint="eastAsia"/>
          <w:b/>
          <w:color w:val="000000" w:themeColor="text1"/>
        </w:rPr>
        <w:t xml:space="preserve"> </w:t>
      </w:r>
      <w:r>
        <w:rPr>
          <w:rFonts w:hint="eastAsia"/>
        </w:rPr>
        <w:t>传</w:t>
      </w:r>
      <w:r>
        <w:rPr>
          <w:szCs w:val="24"/>
        </w:rPr>
        <w:t>感器的埋设记录可按表</w:t>
      </w:r>
      <w:r>
        <w:rPr>
          <w:rFonts w:hint="eastAsia"/>
          <w:szCs w:val="24"/>
        </w:rPr>
        <w:t>C.</w:t>
      </w:r>
      <w:r>
        <w:rPr>
          <w:szCs w:val="24"/>
        </w:rPr>
        <w:t>0.</w:t>
      </w:r>
      <w:r>
        <w:rPr>
          <w:rFonts w:hint="eastAsia"/>
          <w:szCs w:val="24"/>
        </w:rPr>
        <w:t>1</w:t>
      </w:r>
      <w:r>
        <w:rPr>
          <w:szCs w:val="24"/>
        </w:rPr>
        <w:t>的格式进行记录</w:t>
      </w:r>
      <w:r>
        <w:rPr>
          <w:rFonts w:hint="eastAsia"/>
          <w:szCs w:val="24"/>
        </w:rPr>
        <w:t>，</w:t>
      </w:r>
      <w:r>
        <w:rPr>
          <w:rFonts w:hint="eastAsia"/>
        </w:rPr>
        <w:t>传感光缆布设记录</w:t>
      </w:r>
      <w:r>
        <w:rPr>
          <w:szCs w:val="24"/>
        </w:rPr>
        <w:t>可按表</w:t>
      </w:r>
      <w:r>
        <w:rPr>
          <w:rFonts w:hint="eastAsia"/>
          <w:szCs w:val="24"/>
        </w:rPr>
        <w:t>C.</w:t>
      </w:r>
      <w:r>
        <w:rPr>
          <w:szCs w:val="24"/>
        </w:rPr>
        <w:t>0.2</w:t>
      </w:r>
      <w:r>
        <w:rPr>
          <w:szCs w:val="24"/>
        </w:rPr>
        <w:t>的格式进行记录</w:t>
      </w:r>
      <w:r>
        <w:rPr>
          <w:rFonts w:hint="eastAsia"/>
          <w:szCs w:val="24"/>
        </w:rPr>
        <w:t>，</w:t>
      </w:r>
      <w:r>
        <w:rPr>
          <w:rFonts w:hint="eastAsia"/>
        </w:rPr>
        <w:t>滑动测微计测管安装记录</w:t>
      </w:r>
      <w:r>
        <w:rPr>
          <w:szCs w:val="24"/>
        </w:rPr>
        <w:t>可按表</w:t>
      </w:r>
      <w:r>
        <w:rPr>
          <w:rFonts w:hint="eastAsia"/>
          <w:szCs w:val="24"/>
        </w:rPr>
        <w:t>C.</w:t>
      </w:r>
      <w:r>
        <w:rPr>
          <w:szCs w:val="24"/>
        </w:rPr>
        <w:t>0.3</w:t>
      </w:r>
      <w:r>
        <w:rPr>
          <w:szCs w:val="24"/>
        </w:rPr>
        <w:t>的格式进行记录</w:t>
      </w:r>
      <w:r>
        <w:rPr>
          <w:rFonts w:hint="eastAsia"/>
        </w:rPr>
        <w:t>。</w:t>
      </w:r>
    </w:p>
    <w:p w14:paraId="30D1F4E4" w14:textId="77777777" w:rsidR="00E84D83" w:rsidRDefault="0089769B">
      <w:pPr>
        <w:pStyle w:val="2"/>
        <w:rPr>
          <w:kern w:val="0"/>
        </w:rPr>
      </w:pPr>
      <w:bookmarkStart w:id="134" w:name="_Toc85636584"/>
      <w:bookmarkStart w:id="135" w:name="_Toc85798921"/>
      <w:bookmarkStart w:id="136" w:name="_Toc3004"/>
      <w:bookmarkStart w:id="137" w:name="_Toc85800371"/>
      <w:bookmarkStart w:id="138" w:name="_Toc85800433"/>
      <w:r>
        <w:rPr>
          <w:kern w:val="0"/>
        </w:rPr>
        <w:t>6.3</w:t>
      </w:r>
      <w:r>
        <w:rPr>
          <w:rFonts w:hint="eastAsia"/>
          <w:kern w:val="0"/>
        </w:rPr>
        <w:t xml:space="preserve">  </w:t>
      </w:r>
      <w:r>
        <w:rPr>
          <w:rFonts w:hint="eastAsia"/>
          <w:kern w:val="0"/>
        </w:rPr>
        <w:t>试验现场操作与测试数据采集</w:t>
      </w:r>
      <w:bookmarkEnd w:id="128"/>
      <w:bookmarkEnd w:id="134"/>
      <w:bookmarkEnd w:id="135"/>
      <w:bookmarkEnd w:id="136"/>
      <w:bookmarkEnd w:id="137"/>
      <w:bookmarkEnd w:id="138"/>
    </w:p>
    <w:p w14:paraId="01AC9664" w14:textId="777808EC" w:rsidR="00E84D83" w:rsidRDefault="0089769B">
      <w:pPr>
        <w:rPr>
          <w:color w:val="000000" w:themeColor="text1"/>
        </w:rPr>
      </w:pPr>
      <w:r>
        <w:rPr>
          <w:b/>
          <w:snapToGrid w:val="0"/>
          <w:color w:val="000000" w:themeColor="text1"/>
          <w:kern w:val="0"/>
        </w:rPr>
        <w:t>6.3.1</w:t>
      </w:r>
      <w:r>
        <w:rPr>
          <w:rFonts w:hint="eastAsia"/>
          <w:b/>
          <w:snapToGrid w:val="0"/>
          <w:color w:val="000000" w:themeColor="text1"/>
          <w:kern w:val="0"/>
        </w:rPr>
        <w:t xml:space="preserve">  </w:t>
      </w:r>
      <w:r>
        <w:rPr>
          <w:rFonts w:hint="eastAsia"/>
          <w:snapToGrid w:val="0"/>
          <w:color w:val="000000" w:themeColor="text1"/>
          <w:kern w:val="0"/>
        </w:rPr>
        <w:t>进行基桩内力测试的静载</w:t>
      </w:r>
      <w:r>
        <w:rPr>
          <w:color w:val="000000" w:themeColor="text1"/>
        </w:rPr>
        <w:t>试验</w:t>
      </w:r>
      <w:r>
        <w:rPr>
          <w:rFonts w:hint="eastAsia"/>
          <w:color w:val="000000" w:themeColor="text1"/>
        </w:rPr>
        <w:t>除应按照现行行业标准</w:t>
      </w:r>
      <w:r>
        <w:rPr>
          <w:rFonts w:cs="Times New Roman"/>
          <w:color w:val="000000" w:themeColor="text1"/>
          <w:szCs w:val="24"/>
        </w:rPr>
        <w:t>《建筑基桩检测技术规范》</w:t>
      </w:r>
      <w:r>
        <w:rPr>
          <w:rFonts w:cs="Times New Roman"/>
          <w:color w:val="000000" w:themeColor="text1"/>
          <w:szCs w:val="24"/>
        </w:rPr>
        <w:t>JGJ 106</w:t>
      </w:r>
      <w:r>
        <w:rPr>
          <w:rFonts w:cs="Times New Roman" w:hint="eastAsia"/>
          <w:color w:val="000000" w:themeColor="text1"/>
          <w:szCs w:val="24"/>
        </w:rPr>
        <w:t>、</w:t>
      </w:r>
      <w:r>
        <w:rPr>
          <w:rFonts w:cs="Times New Roman"/>
          <w:color w:val="000000" w:themeColor="text1"/>
          <w:szCs w:val="24"/>
        </w:rPr>
        <w:t>现行广东省标准</w:t>
      </w:r>
      <w:r>
        <w:rPr>
          <w:snapToGrid w:val="0"/>
          <w:color w:val="000000" w:themeColor="text1"/>
          <w:szCs w:val="24"/>
        </w:rPr>
        <w:t>《建筑地基基础检测规范》</w:t>
      </w:r>
      <w:r>
        <w:rPr>
          <w:snapToGrid w:val="0"/>
          <w:color w:val="000000" w:themeColor="text1"/>
          <w:szCs w:val="24"/>
        </w:rPr>
        <w:t>DBJ/T 15-60</w:t>
      </w:r>
      <w:r>
        <w:rPr>
          <w:color w:val="000000" w:themeColor="text1"/>
        </w:rPr>
        <w:t>等</w:t>
      </w:r>
      <w:r>
        <w:rPr>
          <w:rFonts w:hint="eastAsia"/>
          <w:color w:val="000000" w:themeColor="text1"/>
        </w:rPr>
        <w:t>相关规范</w:t>
      </w:r>
      <w:r>
        <w:rPr>
          <w:color w:val="000000" w:themeColor="text1"/>
        </w:rPr>
        <w:t>的规定外</w:t>
      </w:r>
      <w:r>
        <w:rPr>
          <w:rFonts w:hint="eastAsia"/>
          <w:color w:val="000000" w:themeColor="text1"/>
        </w:rPr>
        <w:t>，</w:t>
      </w:r>
      <w:r>
        <w:rPr>
          <w:color w:val="000000" w:themeColor="text1"/>
        </w:rPr>
        <w:t>尚应符合下列规定</w:t>
      </w:r>
      <w:r>
        <w:rPr>
          <w:rFonts w:hint="eastAsia"/>
          <w:color w:val="000000" w:themeColor="text1"/>
        </w:rPr>
        <w:t>：</w:t>
      </w:r>
    </w:p>
    <w:p w14:paraId="55121959" w14:textId="77777777" w:rsidR="00E84D83" w:rsidRDefault="0089769B">
      <w:pPr>
        <w:pStyle w:val="affffc"/>
        <w:ind w:firstLine="482"/>
        <w:rPr>
          <w:snapToGrid w:val="0"/>
          <w:color w:val="000000" w:themeColor="text1"/>
        </w:rPr>
      </w:pPr>
      <w:r>
        <w:rPr>
          <w:b/>
          <w:snapToGrid w:val="0"/>
          <w:color w:val="000000" w:themeColor="text1"/>
        </w:rPr>
        <w:t xml:space="preserve">1  </w:t>
      </w:r>
      <w:r>
        <w:rPr>
          <w:snapToGrid w:val="0"/>
          <w:color w:val="000000" w:themeColor="text1"/>
        </w:rPr>
        <w:t>分级荷载宜为最大试验荷载预估值的</w:t>
      </w:r>
      <w:r>
        <w:rPr>
          <w:snapToGrid w:val="0"/>
          <w:color w:val="000000" w:themeColor="text1"/>
        </w:rPr>
        <w:t>1/15</w:t>
      </w:r>
      <w:r>
        <w:rPr>
          <w:rFonts w:hint="eastAsia"/>
          <w:snapToGrid w:val="0"/>
          <w:color w:val="000000" w:themeColor="text1"/>
        </w:rPr>
        <w:t>；</w:t>
      </w:r>
    </w:p>
    <w:p w14:paraId="32634CD1" w14:textId="77777777" w:rsidR="00E84D83" w:rsidRDefault="0089769B">
      <w:pPr>
        <w:pStyle w:val="affffc"/>
        <w:ind w:firstLine="482"/>
        <w:rPr>
          <w:snapToGrid w:val="0"/>
        </w:rPr>
      </w:pPr>
      <w:r>
        <w:rPr>
          <w:b/>
          <w:snapToGrid w:val="0"/>
        </w:rPr>
        <w:t xml:space="preserve">2  </w:t>
      </w:r>
      <w:r>
        <w:rPr>
          <w:snapToGrid w:val="0"/>
        </w:rPr>
        <w:t>试验加荷方式应采用</w:t>
      </w:r>
      <w:r>
        <w:rPr>
          <w:snapToGrid w:val="0"/>
          <w:color w:val="000000" w:themeColor="text1"/>
        </w:rPr>
        <w:t>慢速维持荷载法</w:t>
      </w:r>
      <w:r>
        <w:rPr>
          <w:rFonts w:hint="eastAsia"/>
          <w:snapToGrid w:val="0"/>
          <w:color w:val="000000" w:themeColor="text1"/>
        </w:rPr>
        <w:t>；</w:t>
      </w:r>
    </w:p>
    <w:p w14:paraId="2686C478" w14:textId="77777777" w:rsidR="00E84D83" w:rsidRDefault="0089769B">
      <w:pPr>
        <w:pStyle w:val="affffc"/>
        <w:ind w:firstLine="482"/>
        <w:rPr>
          <w:snapToGrid w:val="0"/>
        </w:rPr>
      </w:pPr>
      <w:r>
        <w:rPr>
          <w:b/>
          <w:snapToGrid w:val="0"/>
          <w:color w:val="000000" w:themeColor="text1"/>
        </w:rPr>
        <w:t xml:space="preserve">3  </w:t>
      </w:r>
      <w:r>
        <w:rPr>
          <w:snapToGrid w:val="0"/>
          <w:color w:val="000000" w:themeColor="text1"/>
        </w:rPr>
        <w:t>当桩顶位移速率达到相对稳定标准时，且内力测试数据完成后</w:t>
      </w:r>
      <w:r>
        <w:rPr>
          <w:rFonts w:hint="eastAsia"/>
          <w:snapToGrid w:val="0"/>
          <w:color w:val="000000" w:themeColor="text1"/>
        </w:rPr>
        <w:t>，</w:t>
      </w:r>
      <w:r>
        <w:rPr>
          <w:snapToGrid w:val="0"/>
          <w:color w:val="000000" w:themeColor="text1"/>
        </w:rPr>
        <w:t>可施加</w:t>
      </w:r>
      <w:r>
        <w:rPr>
          <w:snapToGrid w:val="0"/>
        </w:rPr>
        <w:t>下一级荷载；</w:t>
      </w:r>
    </w:p>
    <w:p w14:paraId="1B2C0191" w14:textId="77777777" w:rsidR="00E84D83" w:rsidRDefault="0089769B">
      <w:pPr>
        <w:pStyle w:val="affffc"/>
        <w:ind w:firstLine="482"/>
        <w:rPr>
          <w:b/>
          <w:color w:val="000000" w:themeColor="text1"/>
        </w:rPr>
      </w:pPr>
      <w:r>
        <w:rPr>
          <w:b/>
          <w:color w:val="000000" w:themeColor="text1"/>
        </w:rPr>
        <w:t>4</w:t>
      </w:r>
      <w:r>
        <w:rPr>
          <w:rFonts w:hint="eastAsia"/>
          <w:b/>
          <w:color w:val="000000" w:themeColor="text1"/>
        </w:rPr>
        <w:t xml:space="preserve">  </w:t>
      </w:r>
      <w:r>
        <w:rPr>
          <w:rFonts w:hint="eastAsia"/>
          <w:color w:val="000000" w:themeColor="text1"/>
        </w:rPr>
        <w:t>当加载</w:t>
      </w:r>
      <w:r>
        <w:rPr>
          <w:color w:val="000000" w:themeColor="text1"/>
        </w:rPr>
        <w:t>至最大试验荷载</w:t>
      </w:r>
      <w:r>
        <w:rPr>
          <w:rFonts w:hint="eastAsia"/>
          <w:color w:val="000000" w:themeColor="text1"/>
        </w:rPr>
        <w:t>预估值</w:t>
      </w:r>
      <w:r>
        <w:rPr>
          <w:color w:val="000000" w:themeColor="text1"/>
        </w:rPr>
        <w:t>尚未出现</w:t>
      </w:r>
      <w:r>
        <w:rPr>
          <w:rFonts w:hint="eastAsia"/>
          <w:color w:val="000000" w:themeColor="text1"/>
        </w:rPr>
        <w:t>静载试验</w:t>
      </w:r>
      <w:r>
        <w:rPr>
          <w:color w:val="000000" w:themeColor="text1"/>
        </w:rPr>
        <w:t>的终止加载情况时，宜按</w:t>
      </w:r>
      <w:r>
        <w:rPr>
          <w:rFonts w:hint="eastAsia"/>
          <w:color w:val="000000" w:themeColor="text1"/>
        </w:rPr>
        <w:t>分级</w:t>
      </w:r>
      <w:r>
        <w:rPr>
          <w:color w:val="000000" w:themeColor="text1"/>
        </w:rPr>
        <w:t>荷载增量继续</w:t>
      </w:r>
      <w:r>
        <w:rPr>
          <w:rFonts w:hint="eastAsia"/>
          <w:color w:val="000000" w:themeColor="text1"/>
        </w:rPr>
        <w:t>进行（</w:t>
      </w:r>
      <w:r>
        <w:rPr>
          <w:rFonts w:hint="eastAsia"/>
          <w:color w:val="000000" w:themeColor="text1"/>
        </w:rPr>
        <w:t>1~</w:t>
      </w:r>
      <w:r>
        <w:rPr>
          <w:color w:val="000000" w:themeColor="text1"/>
        </w:rPr>
        <w:t>4</w:t>
      </w:r>
      <w:r>
        <w:rPr>
          <w:rFonts w:hint="eastAsia"/>
          <w:color w:val="000000" w:themeColor="text1"/>
        </w:rPr>
        <w:t>）</w:t>
      </w:r>
      <w:r>
        <w:rPr>
          <w:color w:val="000000" w:themeColor="text1"/>
        </w:rPr>
        <w:t>级荷载加载试验。</w:t>
      </w:r>
    </w:p>
    <w:p w14:paraId="0244E694" w14:textId="77777777" w:rsidR="00E84D83" w:rsidRDefault="0089769B">
      <w:r>
        <w:rPr>
          <w:b/>
        </w:rPr>
        <w:t xml:space="preserve">6.3.2  </w:t>
      </w:r>
      <w:r>
        <w:t>振弦式</w:t>
      </w:r>
      <w:r>
        <w:rPr>
          <w:rFonts w:hint="eastAsia"/>
        </w:rPr>
        <w:t>、</w:t>
      </w:r>
      <w:r>
        <w:t>光纤光栅</w:t>
      </w:r>
      <w:r>
        <w:rPr>
          <w:rFonts w:hint="eastAsia"/>
        </w:rPr>
        <w:t>、</w:t>
      </w:r>
      <w:r>
        <w:t>电阻应变式传感器和分布式光纤</w:t>
      </w:r>
      <w:r>
        <w:rPr>
          <w:rFonts w:hint="eastAsia"/>
        </w:rPr>
        <w:t>，</w:t>
      </w:r>
      <w:r>
        <w:t>测试准备工作与联机测试应符合下列规定：</w:t>
      </w:r>
    </w:p>
    <w:p w14:paraId="284E7982" w14:textId="77777777" w:rsidR="00E84D83" w:rsidRDefault="0089769B">
      <w:pPr>
        <w:pStyle w:val="affffc"/>
        <w:ind w:firstLine="482"/>
      </w:pPr>
      <w:r>
        <w:rPr>
          <w:rFonts w:hint="eastAsia"/>
          <w:b/>
        </w:rPr>
        <w:t>1</w:t>
      </w:r>
      <w:r>
        <w:rPr>
          <w:b/>
        </w:rPr>
        <w:t xml:space="preserve">  </w:t>
      </w:r>
      <w:r>
        <w:t>启封传感器线缆；</w:t>
      </w:r>
    </w:p>
    <w:p w14:paraId="65983D7A" w14:textId="77777777" w:rsidR="00E84D83" w:rsidRDefault="0089769B">
      <w:pPr>
        <w:pStyle w:val="affffc"/>
        <w:ind w:firstLine="482"/>
      </w:pPr>
      <w:r>
        <w:rPr>
          <w:rFonts w:hint="eastAsia"/>
          <w:b/>
        </w:rPr>
        <w:t>2</w:t>
      </w:r>
      <w:r>
        <w:rPr>
          <w:b/>
        </w:rPr>
        <w:t xml:space="preserve">  </w:t>
      </w:r>
      <w:r>
        <w:t>将传感器线缆连接到对应接口，且宜采用自动观测用集线箱</w:t>
      </w:r>
      <w:r>
        <w:rPr>
          <w:rFonts w:hint="eastAsia"/>
        </w:rPr>
        <w:t>，</w:t>
      </w:r>
      <w:r>
        <w:t>记录接口编号和对应的传感器编号；</w:t>
      </w:r>
    </w:p>
    <w:p w14:paraId="1C7B6C94" w14:textId="77777777" w:rsidR="00E84D83" w:rsidRDefault="0089769B">
      <w:pPr>
        <w:pStyle w:val="affffc"/>
        <w:ind w:firstLine="482"/>
      </w:pPr>
      <w:r>
        <w:rPr>
          <w:rFonts w:hint="eastAsia"/>
          <w:b/>
        </w:rPr>
        <w:t>3</w:t>
      </w:r>
      <w:r>
        <w:rPr>
          <w:b/>
        </w:rPr>
        <w:t xml:space="preserve">  </w:t>
      </w:r>
      <w:r>
        <w:t>连接</w:t>
      </w:r>
      <w:r>
        <w:rPr>
          <w:rFonts w:hint="eastAsia"/>
          <w:color w:val="000000" w:themeColor="text1"/>
        </w:rPr>
        <w:t>数据采集仪器</w:t>
      </w:r>
      <w:r>
        <w:t>与集线箱；</w:t>
      </w:r>
    </w:p>
    <w:p w14:paraId="46013BE3" w14:textId="77777777" w:rsidR="00E84D83" w:rsidRDefault="0089769B">
      <w:pPr>
        <w:pStyle w:val="affffc"/>
        <w:ind w:firstLine="482"/>
      </w:pPr>
      <w:r>
        <w:rPr>
          <w:rFonts w:hint="eastAsia"/>
          <w:b/>
        </w:rPr>
        <w:t>4</w:t>
      </w:r>
      <w:r>
        <w:rPr>
          <w:b/>
        </w:rPr>
        <w:t xml:space="preserve">  </w:t>
      </w:r>
      <w:r>
        <w:t>记录传感器状态读数</w:t>
      </w:r>
      <w:r>
        <w:rPr>
          <w:rFonts w:hint="eastAsia"/>
          <w:color w:val="000000" w:themeColor="text1"/>
        </w:rPr>
        <w:t>，</w:t>
      </w:r>
      <w:r>
        <w:t>传感器</w:t>
      </w:r>
      <w:r>
        <w:rPr>
          <w:color w:val="000000" w:themeColor="text1"/>
        </w:rPr>
        <w:t>读数应稳定</w:t>
      </w:r>
      <w:r>
        <w:rPr>
          <w:rFonts w:hint="eastAsia"/>
          <w:color w:val="000000" w:themeColor="text1"/>
        </w:rPr>
        <w:t>；</w:t>
      </w:r>
    </w:p>
    <w:p w14:paraId="3863504D" w14:textId="77777777" w:rsidR="00E84D83" w:rsidRDefault="0089769B">
      <w:pPr>
        <w:pStyle w:val="affffc"/>
        <w:ind w:firstLine="482"/>
      </w:pPr>
      <w:r>
        <w:rPr>
          <w:b/>
        </w:rPr>
        <w:t xml:space="preserve">5  </w:t>
      </w:r>
      <w:r>
        <w:t>联机测试或加卸载过程结束后</w:t>
      </w:r>
      <w:r>
        <w:rPr>
          <w:rFonts w:hint="eastAsia"/>
        </w:rPr>
        <w:t>，应</w:t>
      </w:r>
      <w:r>
        <w:t>妥善保护好传感器线缆</w:t>
      </w:r>
      <w:r>
        <w:rPr>
          <w:rFonts w:hint="eastAsia"/>
        </w:rPr>
        <w:t>。</w:t>
      </w:r>
    </w:p>
    <w:p w14:paraId="550C75D5" w14:textId="77777777" w:rsidR="00E84D83" w:rsidRDefault="0089769B">
      <w:r>
        <w:rPr>
          <w:b/>
        </w:rPr>
        <w:t xml:space="preserve">6.3.3  </w:t>
      </w:r>
      <w:r>
        <w:t>滑动测微计测试</w:t>
      </w:r>
      <w:r>
        <w:rPr>
          <w:rFonts w:hint="eastAsia"/>
        </w:rPr>
        <w:t>准备工作</w:t>
      </w:r>
      <w:r>
        <w:t>应符合下列规定</w:t>
      </w:r>
      <w:r>
        <w:rPr>
          <w:rFonts w:hint="eastAsia"/>
        </w:rPr>
        <w:t>：</w:t>
      </w:r>
    </w:p>
    <w:p w14:paraId="5A1160BE" w14:textId="77777777" w:rsidR="00E84D83" w:rsidRDefault="0089769B">
      <w:pPr>
        <w:pStyle w:val="affffc"/>
        <w:ind w:firstLine="482"/>
      </w:pPr>
      <w:r>
        <w:rPr>
          <w:b/>
        </w:rPr>
        <w:lastRenderedPageBreak/>
        <w:t xml:space="preserve">1  </w:t>
      </w:r>
      <w:r>
        <w:t>测试前应检查并保证测试探头各密封圈完整无破损</w:t>
      </w:r>
      <w:r>
        <w:rPr>
          <w:rFonts w:hint="eastAsia"/>
        </w:rPr>
        <w:t>，</w:t>
      </w:r>
      <w:r>
        <w:t>各测试组件连接正确</w:t>
      </w:r>
      <w:r>
        <w:rPr>
          <w:rFonts w:hint="eastAsia"/>
        </w:rPr>
        <w:t>；测试探头应放入测管内，同时将测试系统开机预热不少于</w:t>
      </w:r>
      <w:r>
        <w:rPr>
          <w:rFonts w:hint="eastAsia"/>
        </w:rPr>
        <w:t>2</w:t>
      </w:r>
      <w:r>
        <w:t>0min</w:t>
      </w:r>
      <w:r>
        <w:rPr>
          <w:rFonts w:hint="eastAsia"/>
        </w:rPr>
        <w:t>；</w:t>
      </w:r>
    </w:p>
    <w:p w14:paraId="67B9363B" w14:textId="77777777" w:rsidR="00E84D83" w:rsidRDefault="0089769B">
      <w:pPr>
        <w:pStyle w:val="affffc"/>
        <w:ind w:firstLine="482"/>
      </w:pPr>
      <w:r>
        <w:rPr>
          <w:b/>
        </w:rPr>
        <w:t xml:space="preserve">2  </w:t>
      </w:r>
      <w:r>
        <w:t>每次测试前后应将导向链</w:t>
      </w:r>
      <w:r>
        <w:rPr>
          <w:rFonts w:hint="eastAsia"/>
        </w:rPr>
        <w:t>、</w:t>
      </w:r>
      <w:r>
        <w:t>测试探头</w:t>
      </w:r>
      <w:r>
        <w:rPr>
          <w:rFonts w:hint="eastAsia"/>
        </w:rPr>
        <w:t>、</w:t>
      </w:r>
      <w:r>
        <w:t>操作杆和测量电缆察拭干净</w:t>
      </w:r>
      <w:r>
        <w:rPr>
          <w:rFonts w:hint="eastAsia"/>
        </w:rPr>
        <w:t>；</w:t>
      </w:r>
    </w:p>
    <w:p w14:paraId="47627423" w14:textId="77777777" w:rsidR="00E84D83" w:rsidRDefault="0089769B">
      <w:pPr>
        <w:pStyle w:val="affffc"/>
        <w:ind w:firstLine="482"/>
        <w:rPr>
          <w:strike/>
          <w:color w:val="000000" w:themeColor="text1"/>
        </w:rPr>
      </w:pPr>
      <w:r>
        <w:rPr>
          <w:b/>
        </w:rPr>
        <w:t xml:space="preserve">3  </w:t>
      </w:r>
      <w:r>
        <w:t>各测试单元应按顺序编号</w:t>
      </w:r>
      <w:r>
        <w:rPr>
          <w:rFonts w:hint="eastAsia"/>
        </w:rPr>
        <w:t>；</w:t>
      </w:r>
    </w:p>
    <w:p w14:paraId="270E427A" w14:textId="77777777" w:rsidR="00E84D83" w:rsidRDefault="0089769B">
      <w:pPr>
        <w:pStyle w:val="affffc"/>
        <w:ind w:firstLine="482"/>
      </w:pPr>
      <w:r>
        <w:rPr>
          <w:b/>
        </w:rPr>
        <w:t xml:space="preserve">4  </w:t>
      </w:r>
      <w:r>
        <w:t>每次测试完毕</w:t>
      </w:r>
      <w:r>
        <w:rPr>
          <w:rFonts w:hint="eastAsia"/>
        </w:rPr>
        <w:t>，</w:t>
      </w:r>
      <w:r>
        <w:t>应将测管孔口封闭</w:t>
      </w:r>
      <w:r>
        <w:rPr>
          <w:rFonts w:hint="eastAsia"/>
        </w:rPr>
        <w:t>；</w:t>
      </w:r>
      <w:r>
        <w:t>测试过程中</w:t>
      </w:r>
      <w:r>
        <w:rPr>
          <w:rFonts w:hint="eastAsia"/>
        </w:rPr>
        <w:t>若测管内有杂质或探头提放困难，应采用适当措施进行处理。</w:t>
      </w:r>
    </w:p>
    <w:p w14:paraId="6918FB0A" w14:textId="77777777" w:rsidR="00E84D83" w:rsidRDefault="0089769B">
      <w:pPr>
        <w:rPr>
          <w:color w:val="000000" w:themeColor="text1"/>
        </w:rPr>
      </w:pPr>
      <w:r>
        <w:rPr>
          <w:rFonts w:cs="Times New Roman"/>
          <w:b/>
          <w:color w:val="000000" w:themeColor="text1"/>
          <w:szCs w:val="24"/>
        </w:rPr>
        <w:t>6.3.4</w:t>
      </w:r>
      <w:r>
        <w:rPr>
          <w:rFonts w:cs="Times New Roman" w:hint="eastAsia"/>
          <w:b/>
          <w:color w:val="000000" w:themeColor="text1"/>
          <w:szCs w:val="24"/>
        </w:rPr>
        <w:t xml:space="preserve"> </w:t>
      </w:r>
      <w:r>
        <w:rPr>
          <w:rFonts w:cs="Times New Roman"/>
          <w:b/>
          <w:color w:val="000000" w:themeColor="text1"/>
          <w:szCs w:val="24"/>
        </w:rPr>
        <w:t xml:space="preserve"> </w:t>
      </w:r>
      <w:r>
        <w:rPr>
          <w:rFonts w:hint="eastAsia"/>
          <w:color w:val="000000" w:themeColor="text1"/>
        </w:rPr>
        <w:t>基桩内力测试步骤</w:t>
      </w:r>
      <w:r>
        <w:rPr>
          <w:color w:val="000000" w:themeColor="text1"/>
        </w:rPr>
        <w:t>应</w:t>
      </w:r>
      <w:r>
        <w:rPr>
          <w:rFonts w:hint="eastAsia"/>
          <w:color w:val="000000" w:themeColor="text1"/>
        </w:rPr>
        <w:t>符合</w:t>
      </w:r>
      <w:r>
        <w:rPr>
          <w:color w:val="000000" w:themeColor="text1"/>
        </w:rPr>
        <w:t>下列</w:t>
      </w:r>
      <w:r>
        <w:rPr>
          <w:rFonts w:hint="eastAsia"/>
          <w:color w:val="000000" w:themeColor="text1"/>
        </w:rPr>
        <w:t>规定</w:t>
      </w:r>
      <w:r>
        <w:rPr>
          <w:color w:val="000000" w:themeColor="text1"/>
        </w:rPr>
        <w:t>：</w:t>
      </w:r>
    </w:p>
    <w:p w14:paraId="7E639BBA" w14:textId="77777777" w:rsidR="00E84D83" w:rsidRDefault="0089769B">
      <w:pPr>
        <w:pStyle w:val="affffc"/>
        <w:ind w:firstLine="482"/>
        <w:rPr>
          <w:color w:val="000000" w:themeColor="text1"/>
        </w:rPr>
      </w:pPr>
      <w:r>
        <w:rPr>
          <w:b/>
          <w:color w:val="000000" w:themeColor="text1"/>
        </w:rPr>
        <w:t>1</w:t>
      </w:r>
      <w:r>
        <w:rPr>
          <w:rFonts w:hint="eastAsia"/>
          <w:b/>
          <w:color w:val="000000" w:themeColor="text1"/>
        </w:rPr>
        <w:t xml:space="preserve">  </w:t>
      </w:r>
      <w:r>
        <w:rPr>
          <w:rFonts w:hint="eastAsia"/>
          <w:color w:val="000000" w:themeColor="text1"/>
        </w:rPr>
        <w:t>试验</w:t>
      </w:r>
      <w:r>
        <w:rPr>
          <w:color w:val="000000" w:themeColor="text1"/>
        </w:rPr>
        <w:t>前应</w:t>
      </w:r>
      <w:r>
        <w:rPr>
          <w:rFonts w:hint="eastAsia"/>
          <w:color w:val="000000" w:themeColor="text1"/>
        </w:rPr>
        <w:t>测读传感装置</w:t>
      </w:r>
      <w:r>
        <w:rPr>
          <w:color w:val="000000" w:themeColor="text1"/>
        </w:rPr>
        <w:t>初始读数；宜</w:t>
      </w:r>
      <w:r>
        <w:rPr>
          <w:rFonts w:hint="eastAsia"/>
          <w:color w:val="000000" w:themeColor="text1"/>
        </w:rPr>
        <w:t>采集</w:t>
      </w:r>
      <w:r>
        <w:rPr>
          <w:rFonts w:hint="eastAsia"/>
          <w:color w:val="000000" w:themeColor="text1"/>
        </w:rPr>
        <w:t>3</w:t>
      </w:r>
      <w:r>
        <w:rPr>
          <w:rFonts w:hint="eastAsia"/>
          <w:color w:val="000000" w:themeColor="text1"/>
        </w:rPr>
        <w:t>次有效的传感装置读数，取其平均值作为初始读数；</w:t>
      </w:r>
    </w:p>
    <w:p w14:paraId="4E5A1A64" w14:textId="77777777" w:rsidR="00E84D83" w:rsidRDefault="0089769B">
      <w:pPr>
        <w:pStyle w:val="affffc"/>
        <w:ind w:firstLine="482"/>
        <w:rPr>
          <w:b/>
          <w:color w:val="FF0000"/>
        </w:rPr>
      </w:pPr>
      <w:r>
        <w:rPr>
          <w:b/>
          <w:color w:val="000000" w:themeColor="text1"/>
        </w:rPr>
        <w:t xml:space="preserve">2  </w:t>
      </w:r>
      <w:r>
        <w:rPr>
          <w:color w:val="000000" w:themeColor="text1"/>
        </w:rPr>
        <w:t>试验测读</w:t>
      </w:r>
      <w:r>
        <w:rPr>
          <w:rFonts w:hint="eastAsia"/>
          <w:color w:val="000000" w:themeColor="text1"/>
        </w:rPr>
        <w:t>，</w:t>
      </w:r>
      <w:r>
        <w:rPr>
          <w:rFonts w:hint="eastAsia"/>
          <w:snapToGrid w:val="0"/>
          <w:color w:val="000000" w:themeColor="text1"/>
        </w:rPr>
        <w:t>每</w:t>
      </w:r>
      <w:r>
        <w:rPr>
          <w:snapToGrid w:val="0"/>
          <w:color w:val="000000" w:themeColor="text1"/>
        </w:rPr>
        <w:t>级荷载施加后，宜</w:t>
      </w:r>
      <w:r>
        <w:rPr>
          <w:rFonts w:hint="eastAsia"/>
          <w:snapToGrid w:val="0"/>
          <w:color w:val="000000" w:themeColor="text1"/>
        </w:rPr>
        <w:t>每隔</w:t>
      </w:r>
      <w:r>
        <w:rPr>
          <w:rFonts w:hint="eastAsia"/>
          <w:snapToGrid w:val="0"/>
          <w:color w:val="000000" w:themeColor="text1"/>
        </w:rPr>
        <w:t>1</w:t>
      </w:r>
      <w:r>
        <w:rPr>
          <w:snapToGrid w:val="0"/>
          <w:color w:val="000000" w:themeColor="text1"/>
        </w:rPr>
        <w:t>小时进行</w:t>
      </w:r>
      <w:r>
        <w:rPr>
          <w:rFonts w:hint="eastAsia"/>
          <w:snapToGrid w:val="0"/>
          <w:color w:val="000000" w:themeColor="text1"/>
        </w:rPr>
        <w:t>一次</w:t>
      </w:r>
      <w:r>
        <w:rPr>
          <w:snapToGrid w:val="0"/>
          <w:color w:val="000000" w:themeColor="text1"/>
        </w:rPr>
        <w:t>内力测试，</w:t>
      </w:r>
      <w:r>
        <w:rPr>
          <w:rFonts w:hint="eastAsia"/>
          <w:color w:val="000000" w:themeColor="text1"/>
        </w:rPr>
        <w:t>每级荷载沉降稳定后应再次进行传感装置读数与记录</w:t>
      </w:r>
      <w:r>
        <w:rPr>
          <w:color w:val="000000" w:themeColor="text1"/>
        </w:rPr>
        <w:t>。</w:t>
      </w:r>
    </w:p>
    <w:p w14:paraId="71B356DA" w14:textId="77777777" w:rsidR="00E84D83" w:rsidRDefault="0089769B">
      <w:pPr>
        <w:widowControl/>
        <w:rPr>
          <w:b/>
          <w:color w:val="000000" w:themeColor="text1"/>
          <w:szCs w:val="24"/>
        </w:rPr>
      </w:pPr>
      <w:r>
        <w:rPr>
          <w:b/>
          <w:color w:val="000000" w:themeColor="text1"/>
          <w:szCs w:val="24"/>
        </w:rPr>
        <w:t xml:space="preserve">6.3.5  </w:t>
      </w:r>
      <w:r>
        <w:rPr>
          <w:rFonts w:ascii="宋体" w:hAnsi="宋体" w:hint="eastAsia"/>
          <w:color w:val="000000" w:themeColor="text1"/>
        </w:rPr>
        <w:t>当发现测试数据异常，应查找原因，有条件时应重新测试。</w:t>
      </w:r>
    </w:p>
    <w:p w14:paraId="0817D1F3" w14:textId="77777777" w:rsidR="00E84D83" w:rsidRDefault="0089769B">
      <w:r>
        <w:rPr>
          <w:b/>
          <w:snapToGrid w:val="0"/>
          <w:kern w:val="0"/>
        </w:rPr>
        <w:t>6.3.6</w:t>
      </w:r>
      <w:r>
        <w:rPr>
          <w:rFonts w:hint="eastAsia"/>
          <w:b/>
          <w:snapToGrid w:val="0"/>
          <w:kern w:val="0"/>
        </w:rPr>
        <w:t xml:space="preserve">  </w:t>
      </w:r>
      <w:r>
        <w:rPr>
          <w:rFonts w:hint="eastAsia"/>
          <w:color w:val="000000" w:themeColor="text1"/>
          <w:szCs w:val="24"/>
        </w:rPr>
        <w:t>基桩</w:t>
      </w:r>
      <w:r>
        <w:rPr>
          <w:rFonts w:hint="eastAsia"/>
          <w:color w:val="000000" w:themeColor="text1"/>
        </w:rPr>
        <w:t>内力测试的传感器测试</w:t>
      </w:r>
      <w:r>
        <w:rPr>
          <w:color w:val="000000" w:themeColor="text1"/>
          <w:szCs w:val="24"/>
        </w:rPr>
        <w:t>数据可按本规程表</w:t>
      </w:r>
      <w:r>
        <w:rPr>
          <w:color w:val="000000" w:themeColor="text1"/>
          <w:szCs w:val="24"/>
        </w:rPr>
        <w:t>C.0.4</w:t>
      </w:r>
      <w:r>
        <w:rPr>
          <w:rFonts w:hint="eastAsia"/>
          <w:color w:val="000000" w:themeColor="text1"/>
          <w:szCs w:val="24"/>
        </w:rPr>
        <w:t>~</w:t>
      </w:r>
      <w:r>
        <w:rPr>
          <w:color w:val="000000" w:themeColor="text1"/>
          <w:szCs w:val="24"/>
        </w:rPr>
        <w:t>C.0.6</w:t>
      </w:r>
      <w:r>
        <w:rPr>
          <w:color w:val="000000" w:themeColor="text1"/>
          <w:szCs w:val="24"/>
        </w:rPr>
        <w:t>的格式进行记录。</w:t>
      </w:r>
    </w:p>
    <w:p w14:paraId="14DE085C" w14:textId="77777777" w:rsidR="00E84D83" w:rsidRDefault="0089769B">
      <w:pPr>
        <w:pStyle w:val="2"/>
        <w:rPr>
          <w:color w:val="000000" w:themeColor="text1"/>
          <w:kern w:val="0"/>
        </w:rPr>
      </w:pPr>
      <w:bookmarkStart w:id="139" w:name="_Toc78535026"/>
      <w:bookmarkStart w:id="140" w:name="_Toc21107025"/>
      <w:bookmarkStart w:id="141" w:name="_Toc85636585"/>
      <w:bookmarkStart w:id="142" w:name="_Toc85798922"/>
      <w:bookmarkStart w:id="143" w:name="_Toc12494"/>
      <w:bookmarkStart w:id="144" w:name="_Toc85800372"/>
      <w:bookmarkStart w:id="145" w:name="_Toc85800434"/>
      <w:r>
        <w:rPr>
          <w:color w:val="000000" w:themeColor="text1"/>
          <w:kern w:val="0"/>
        </w:rPr>
        <w:t xml:space="preserve">6.4  </w:t>
      </w:r>
      <w:r>
        <w:rPr>
          <w:color w:val="000000" w:themeColor="text1"/>
          <w:kern w:val="0"/>
        </w:rPr>
        <w:t>测试</w:t>
      </w:r>
      <w:r>
        <w:rPr>
          <w:rFonts w:hint="eastAsia"/>
          <w:color w:val="000000" w:themeColor="text1"/>
          <w:kern w:val="0"/>
        </w:rPr>
        <w:t>数据分析与结果评价</w:t>
      </w:r>
      <w:bookmarkEnd w:id="139"/>
      <w:bookmarkEnd w:id="140"/>
      <w:bookmarkEnd w:id="141"/>
      <w:bookmarkEnd w:id="142"/>
      <w:bookmarkEnd w:id="143"/>
      <w:bookmarkEnd w:id="144"/>
      <w:bookmarkEnd w:id="145"/>
    </w:p>
    <w:p w14:paraId="24F363ED" w14:textId="77777777" w:rsidR="00E84D83" w:rsidRDefault="0089769B">
      <w:pPr>
        <w:rPr>
          <w:color w:val="000000" w:themeColor="text1"/>
        </w:rPr>
      </w:pPr>
      <w:r>
        <w:rPr>
          <w:b/>
          <w:color w:val="000000" w:themeColor="text1"/>
          <w:szCs w:val="24"/>
        </w:rPr>
        <w:t>6.4.1</w:t>
      </w:r>
      <w:r>
        <w:rPr>
          <w:rFonts w:hint="eastAsia"/>
          <w:b/>
          <w:color w:val="000000" w:themeColor="text1"/>
          <w:szCs w:val="24"/>
        </w:rPr>
        <w:t xml:space="preserve">  </w:t>
      </w:r>
      <w:r>
        <w:rPr>
          <w:rFonts w:hint="eastAsia"/>
          <w:color w:val="000000" w:themeColor="text1"/>
        </w:rPr>
        <w:t>测试</w:t>
      </w:r>
      <w:r>
        <w:rPr>
          <w:color w:val="000000" w:themeColor="text1"/>
          <w:szCs w:val="24"/>
        </w:rPr>
        <w:t>数据</w:t>
      </w:r>
      <w:r>
        <w:rPr>
          <w:rFonts w:hint="eastAsia"/>
          <w:color w:val="000000" w:themeColor="text1"/>
          <w:szCs w:val="24"/>
        </w:rPr>
        <w:t>的整理</w:t>
      </w:r>
      <w:r>
        <w:rPr>
          <w:color w:val="000000" w:themeColor="text1"/>
        </w:rPr>
        <w:t>应剔除异常数据，当同一断面有一个以上测读值时应取平均值</w:t>
      </w:r>
      <w:r>
        <w:rPr>
          <w:rFonts w:hint="eastAsia"/>
          <w:color w:val="000000" w:themeColor="text1"/>
        </w:rPr>
        <w:t>。</w:t>
      </w:r>
    </w:p>
    <w:p w14:paraId="284D3EE9" w14:textId="77777777" w:rsidR="00E84D83" w:rsidRDefault="0089769B">
      <w:pPr>
        <w:rPr>
          <w:color w:val="000000" w:themeColor="text1"/>
          <w:szCs w:val="24"/>
        </w:rPr>
      </w:pPr>
      <w:r>
        <w:rPr>
          <w:b/>
          <w:color w:val="000000" w:themeColor="text1"/>
          <w:szCs w:val="24"/>
        </w:rPr>
        <w:t>6.4.2</w:t>
      </w:r>
      <w:r>
        <w:rPr>
          <w:rFonts w:hint="eastAsia"/>
          <w:b/>
          <w:color w:val="000000" w:themeColor="text1"/>
          <w:szCs w:val="24"/>
        </w:rPr>
        <w:t xml:space="preserve">  </w:t>
      </w:r>
      <w:r>
        <w:rPr>
          <w:rFonts w:hint="eastAsia"/>
          <w:color w:val="000000" w:themeColor="text1"/>
        </w:rPr>
        <w:t>测试</w:t>
      </w:r>
      <w:r>
        <w:rPr>
          <w:color w:val="000000" w:themeColor="text1"/>
          <w:szCs w:val="24"/>
        </w:rPr>
        <w:t>数据</w:t>
      </w:r>
      <w:r>
        <w:rPr>
          <w:rFonts w:hint="eastAsia"/>
          <w:color w:val="000000" w:themeColor="text1"/>
          <w:szCs w:val="24"/>
        </w:rPr>
        <w:t>的修正应符合下列规定：</w:t>
      </w:r>
    </w:p>
    <w:p w14:paraId="367332E2" w14:textId="77777777" w:rsidR="00E84D83" w:rsidRDefault="0089769B">
      <w:pPr>
        <w:pStyle w:val="affffc"/>
        <w:ind w:firstLine="482"/>
        <w:rPr>
          <w:snapToGrid w:val="0"/>
        </w:rPr>
      </w:pPr>
      <w:r>
        <w:rPr>
          <w:b/>
          <w:snapToGrid w:val="0"/>
        </w:rPr>
        <w:t xml:space="preserve">1 </w:t>
      </w:r>
      <w:r>
        <w:rPr>
          <w:rFonts w:hint="eastAsia"/>
          <w:b/>
          <w:snapToGrid w:val="0"/>
        </w:rPr>
        <w:t xml:space="preserve"> </w:t>
      </w:r>
      <w:r>
        <w:rPr>
          <w:snapToGrid w:val="0"/>
        </w:rPr>
        <w:t>当因</w:t>
      </w:r>
      <w:r>
        <w:rPr>
          <w:rFonts w:hint="eastAsia"/>
          <w:snapToGrid w:val="0"/>
        </w:rPr>
        <w:t>传感器</w:t>
      </w:r>
      <w:r>
        <w:rPr>
          <w:snapToGrid w:val="0"/>
        </w:rPr>
        <w:t>垂直度导致</w:t>
      </w:r>
      <w:r>
        <w:rPr>
          <w:rFonts w:hint="eastAsia"/>
          <w:snapToGrid w:val="0"/>
        </w:rPr>
        <w:t>应变</w:t>
      </w:r>
      <w:r>
        <w:rPr>
          <w:snapToGrid w:val="0"/>
        </w:rPr>
        <w:t>数据有规律地偏高或偏低变化时，应先对</w:t>
      </w:r>
      <w:r>
        <w:rPr>
          <w:rFonts w:hint="eastAsia"/>
          <w:snapToGrid w:val="0"/>
        </w:rPr>
        <w:t>传感器</w:t>
      </w:r>
      <w:r>
        <w:rPr>
          <w:snapToGrid w:val="0"/>
        </w:rPr>
        <w:t>垂直度进行合理修正</w:t>
      </w:r>
      <w:r>
        <w:rPr>
          <w:rFonts w:hint="eastAsia"/>
          <w:snapToGrid w:val="0"/>
        </w:rPr>
        <w:t>；</w:t>
      </w:r>
    </w:p>
    <w:p w14:paraId="7C73D174" w14:textId="77777777" w:rsidR="00E84D83" w:rsidRDefault="0089769B">
      <w:pPr>
        <w:pStyle w:val="affffc"/>
        <w:ind w:firstLine="482"/>
        <w:rPr>
          <w:color w:val="000000" w:themeColor="text1"/>
        </w:rPr>
      </w:pPr>
      <w:r>
        <w:rPr>
          <w:rFonts w:hint="eastAsia"/>
          <w:b/>
          <w:snapToGrid w:val="0"/>
          <w:color w:val="000000" w:themeColor="text1"/>
        </w:rPr>
        <w:t>2</w:t>
      </w:r>
      <w:r>
        <w:rPr>
          <w:b/>
          <w:snapToGrid w:val="0"/>
          <w:color w:val="000000" w:themeColor="text1"/>
        </w:rPr>
        <w:t xml:space="preserve">  </w:t>
      </w:r>
      <w:r>
        <w:rPr>
          <w:rFonts w:hint="eastAsia"/>
          <w:color w:val="000000" w:themeColor="text1"/>
        </w:rPr>
        <w:t>当传感器读数发生系统偏差时，应按有效方法进行系统偏差修正；</w:t>
      </w:r>
    </w:p>
    <w:p w14:paraId="023748AE" w14:textId="77777777" w:rsidR="00E84D83" w:rsidRDefault="0089769B">
      <w:pPr>
        <w:pStyle w:val="affffc"/>
        <w:ind w:firstLine="482"/>
        <w:rPr>
          <w:color w:val="000000" w:themeColor="text1"/>
          <w:szCs w:val="24"/>
        </w:rPr>
      </w:pPr>
      <w:r>
        <w:rPr>
          <w:rFonts w:hint="eastAsia"/>
          <w:b/>
          <w:color w:val="000000" w:themeColor="text1"/>
        </w:rPr>
        <w:t>3</w:t>
      </w:r>
      <w:r>
        <w:rPr>
          <w:b/>
          <w:color w:val="000000" w:themeColor="text1"/>
        </w:rPr>
        <w:t xml:space="preserve">  </w:t>
      </w:r>
      <w:r>
        <w:rPr>
          <w:color w:val="000000" w:themeColor="text1"/>
        </w:rPr>
        <w:t>当</w:t>
      </w:r>
      <w:r>
        <w:rPr>
          <w:rFonts w:hint="eastAsia"/>
          <w:color w:val="000000" w:themeColor="text1"/>
        </w:rPr>
        <w:t>传感器读数</w:t>
      </w:r>
      <w:r>
        <w:rPr>
          <w:color w:val="000000" w:themeColor="text1"/>
        </w:rPr>
        <w:t>的偏离无变化规律的，不得随意修正。</w:t>
      </w:r>
    </w:p>
    <w:p w14:paraId="1DEBE04E" w14:textId="77777777" w:rsidR="00E84D83" w:rsidRDefault="0089769B">
      <w:pPr>
        <w:rPr>
          <w:color w:val="000000" w:themeColor="text1"/>
          <w:kern w:val="0"/>
        </w:rPr>
      </w:pPr>
      <w:r>
        <w:rPr>
          <w:b/>
          <w:color w:val="000000" w:themeColor="text1"/>
          <w:kern w:val="0"/>
        </w:rPr>
        <w:t xml:space="preserve">6.4.3  </w:t>
      </w:r>
      <w:r>
        <w:rPr>
          <w:color w:val="000000" w:themeColor="text1"/>
          <w:kern w:val="0"/>
        </w:rPr>
        <w:t>数据分析</w:t>
      </w:r>
      <w:r>
        <w:rPr>
          <w:rFonts w:hint="eastAsia"/>
          <w:color w:val="000000" w:themeColor="text1"/>
          <w:kern w:val="0"/>
        </w:rPr>
        <w:t>原则应以校准断面的测试数据为基础，并应符合物理条件、力学条件、边界条件和岩土规律等原则。</w:t>
      </w:r>
    </w:p>
    <w:p w14:paraId="7D08C070" w14:textId="77777777" w:rsidR="00E84D83" w:rsidRDefault="0089769B">
      <w:pPr>
        <w:rPr>
          <w:b/>
          <w:color w:val="000000" w:themeColor="text1"/>
          <w:szCs w:val="21"/>
        </w:rPr>
      </w:pPr>
      <w:r>
        <w:rPr>
          <w:b/>
          <w:color w:val="000000" w:themeColor="text1"/>
          <w:szCs w:val="21"/>
        </w:rPr>
        <w:t xml:space="preserve">6.4.4  </w:t>
      </w:r>
      <w:r>
        <w:rPr>
          <w:color w:val="000000" w:themeColor="text1"/>
          <w:szCs w:val="21"/>
        </w:rPr>
        <w:t>当桩身发生塑性变形时</w:t>
      </w:r>
      <w:r>
        <w:rPr>
          <w:rFonts w:hint="eastAsia"/>
          <w:color w:val="000000" w:themeColor="text1"/>
          <w:szCs w:val="21"/>
        </w:rPr>
        <w:t>，</w:t>
      </w:r>
      <w:r>
        <w:rPr>
          <w:color w:val="000000" w:themeColor="text1"/>
          <w:szCs w:val="21"/>
        </w:rPr>
        <w:t>弹性变形的修正应符合下列规定</w:t>
      </w:r>
      <w:r>
        <w:rPr>
          <w:rFonts w:hint="eastAsia"/>
          <w:color w:val="000000" w:themeColor="text1"/>
          <w:szCs w:val="21"/>
        </w:rPr>
        <w:t>：</w:t>
      </w:r>
    </w:p>
    <w:p w14:paraId="53CB910E" w14:textId="77777777" w:rsidR="00E84D83" w:rsidRDefault="0089769B">
      <w:pPr>
        <w:pStyle w:val="affffc"/>
        <w:ind w:firstLine="482"/>
      </w:pPr>
      <w:r>
        <w:rPr>
          <w:rFonts w:hint="eastAsia"/>
          <w:b/>
        </w:rPr>
        <w:t>1</w:t>
      </w:r>
      <w:r>
        <w:rPr>
          <w:b/>
        </w:rPr>
        <w:t xml:space="preserve">  </w:t>
      </w:r>
      <w:r>
        <w:t>弹性变形应扣除塑性变形</w:t>
      </w:r>
      <w:r>
        <w:rPr>
          <w:rFonts w:hint="eastAsia"/>
        </w:rPr>
        <w:t>、</w:t>
      </w:r>
      <w:r>
        <w:t>徐变的影响</w:t>
      </w:r>
      <w:r>
        <w:rPr>
          <w:rFonts w:hint="eastAsia"/>
        </w:rPr>
        <w:t>；</w:t>
      </w:r>
    </w:p>
    <w:p w14:paraId="4388B667" w14:textId="77777777" w:rsidR="00E84D83" w:rsidRDefault="0089769B">
      <w:pPr>
        <w:pStyle w:val="affffc"/>
        <w:ind w:firstLine="482"/>
        <w:rPr>
          <w:color w:val="FF0000"/>
        </w:rPr>
      </w:pPr>
      <w:r>
        <w:rPr>
          <w:b/>
        </w:rPr>
        <w:t xml:space="preserve">2  </w:t>
      </w:r>
      <w:r>
        <w:t>桩身钢筋应力</w:t>
      </w:r>
      <w:r>
        <w:rPr>
          <w:rFonts w:hint="eastAsia"/>
        </w:rPr>
        <w:t>、</w:t>
      </w:r>
      <w:r>
        <w:t>混凝土应力应分别按抽检</w:t>
      </w:r>
      <w:r>
        <w:rPr>
          <w:color w:val="000000" w:themeColor="text1"/>
        </w:rPr>
        <w:t>的应力应变曲线进行修正</w:t>
      </w:r>
      <w:r>
        <w:rPr>
          <w:rFonts w:hint="eastAsia"/>
          <w:color w:val="000000" w:themeColor="text1"/>
        </w:rPr>
        <w:t>。</w:t>
      </w:r>
    </w:p>
    <w:p w14:paraId="6ECA71F8" w14:textId="77777777" w:rsidR="00E84D83" w:rsidRDefault="0089769B">
      <w:pPr>
        <w:pStyle w:val="afffff"/>
        <w:outlineLvl w:val="2"/>
      </w:pPr>
      <w:bookmarkStart w:id="146" w:name="_Toc78535027"/>
      <w:bookmarkStart w:id="147" w:name="_Toc85636586"/>
      <w:bookmarkStart w:id="148" w:name="_Toc85798923"/>
      <w:bookmarkStart w:id="149" w:name="_Toc14888"/>
      <w:bookmarkStart w:id="150" w:name="_Toc85800373"/>
      <w:bookmarkStart w:id="151" w:name="_Toc85800435"/>
      <w:r>
        <w:rPr>
          <w:rFonts w:hint="eastAsia"/>
        </w:rPr>
        <w:lastRenderedPageBreak/>
        <w:t xml:space="preserve">Ⅰ </w:t>
      </w:r>
      <w:r>
        <w:t xml:space="preserve"> 竖向抗压桩与抗拔桩</w:t>
      </w:r>
      <w:bookmarkEnd w:id="146"/>
      <w:bookmarkEnd w:id="147"/>
      <w:bookmarkEnd w:id="148"/>
      <w:bookmarkEnd w:id="149"/>
      <w:bookmarkEnd w:id="150"/>
      <w:bookmarkEnd w:id="151"/>
    </w:p>
    <w:p w14:paraId="67832E27" w14:textId="77777777" w:rsidR="00E84D83" w:rsidRDefault="0089769B">
      <w:pPr>
        <w:ind w:right="420"/>
        <w:rPr>
          <w:rFonts w:ascii="宋体" w:hAnsi="宋体"/>
          <w:color w:val="000000" w:themeColor="text1"/>
          <w:szCs w:val="21"/>
        </w:rPr>
      </w:pPr>
      <w:r>
        <w:rPr>
          <w:b/>
          <w:color w:val="000000" w:themeColor="text1"/>
          <w:szCs w:val="21"/>
        </w:rPr>
        <w:t xml:space="preserve">6.4.5  </w:t>
      </w:r>
      <w:r>
        <w:rPr>
          <w:rFonts w:ascii="宋体" w:hAnsi="宋体" w:hint="eastAsia"/>
          <w:color w:val="000000" w:themeColor="text1"/>
          <w:szCs w:val="21"/>
        </w:rPr>
        <w:t>桩身</w:t>
      </w:r>
      <w:r>
        <w:rPr>
          <w:color w:val="000000" w:themeColor="text1"/>
        </w:rPr>
        <w:t>弹性变形量</w:t>
      </w:r>
      <w:r>
        <w:rPr>
          <w:rFonts w:hint="eastAsia"/>
          <w:color w:val="000000" w:themeColor="text1"/>
        </w:rPr>
        <w:t>（</w:t>
      </w:r>
      <w:r>
        <w:rPr>
          <w:color w:val="000000" w:themeColor="text1"/>
        </w:rPr>
        <w:t>压缩量</w:t>
      </w:r>
      <w:r>
        <w:rPr>
          <w:rFonts w:hint="eastAsia"/>
          <w:color w:val="000000" w:themeColor="text1"/>
        </w:rPr>
        <w:t>、</w:t>
      </w:r>
      <w:r>
        <w:rPr>
          <w:color w:val="000000" w:themeColor="text1"/>
        </w:rPr>
        <w:t>拉伸量</w:t>
      </w:r>
      <w:r>
        <w:rPr>
          <w:rFonts w:hint="eastAsia"/>
          <w:color w:val="000000" w:themeColor="text1"/>
        </w:rPr>
        <w:t>）可按下式</w:t>
      </w:r>
      <w:r>
        <w:rPr>
          <w:rFonts w:ascii="宋体" w:hAnsi="宋体" w:hint="eastAsia"/>
          <w:color w:val="000000" w:themeColor="text1"/>
          <w:szCs w:val="21"/>
        </w:rPr>
        <w:t>计算，</w:t>
      </w:r>
      <w:r>
        <w:rPr>
          <w:color w:val="000000" w:themeColor="text1"/>
        </w:rPr>
        <w:t>且不宜大于基桩检测的回弹量</w:t>
      </w:r>
      <w:r>
        <w:rPr>
          <w:rFonts w:hint="eastAsia"/>
          <w:color w:val="000000" w:themeColor="text1"/>
        </w:rPr>
        <w:t>：</w:t>
      </w:r>
    </w:p>
    <w:p w14:paraId="2E8E8023" w14:textId="77777777" w:rsidR="00E84D83" w:rsidRDefault="00952596">
      <w:pPr>
        <w:ind w:firstLineChars="200" w:firstLine="480"/>
        <w:jc w:val="right"/>
        <w:textAlignment w:val="center"/>
        <w:rPr>
          <w:color w:val="000000" w:themeColor="text1"/>
          <w:kern w:val="0"/>
        </w:rPr>
      </w:pPr>
      <m:oMath>
        <m:sSub>
          <m:sSubPr>
            <m:ctrlPr>
              <w:rPr>
                <w:rFonts w:ascii="Cambria Math" w:hAnsi="Cambria Math"/>
                <w:i/>
                <w:color w:val="000000" w:themeColor="text1"/>
                <w:kern w:val="0"/>
              </w:rPr>
            </m:ctrlPr>
          </m:sSubPr>
          <m:e>
            <m:r>
              <w:rPr>
                <w:rFonts w:ascii="Cambria Math" w:hAnsi="Cambria Math"/>
                <w:color w:val="000000" w:themeColor="text1"/>
                <w:kern w:val="0"/>
              </w:rPr>
              <m:t>s</m:t>
            </m:r>
          </m:e>
          <m:sub>
            <m:r>
              <w:rPr>
                <w:rFonts w:ascii="Cambria Math" w:hAnsi="Cambria Math"/>
                <w:color w:val="000000" w:themeColor="text1"/>
                <w:kern w:val="0"/>
              </w:rPr>
              <m:t>e</m:t>
            </m:r>
          </m:sub>
        </m:sSub>
        <m:r>
          <w:rPr>
            <w:rFonts w:ascii="Cambria Math"/>
            <w:color w:val="000000" w:themeColor="text1"/>
            <w:kern w:val="0"/>
          </w:rPr>
          <m:t>=</m:t>
        </m:r>
        <m:nary>
          <m:naryPr>
            <m:chr m:val="∑"/>
            <m:ctrlPr>
              <w:rPr>
                <w:rFonts w:ascii="Cambria Math" w:hAnsi="Cambria Math"/>
                <w:i/>
                <w:color w:val="000000" w:themeColor="text1"/>
                <w:kern w:val="0"/>
              </w:rPr>
            </m:ctrlPr>
          </m:naryPr>
          <m:sub>
            <m:r>
              <w:rPr>
                <w:rFonts w:ascii="Cambria Math"/>
                <w:color w:val="000000" w:themeColor="text1"/>
                <w:kern w:val="0"/>
              </w:rPr>
              <m:t>i=1</m:t>
            </m:r>
          </m:sub>
          <m:sup>
            <m:r>
              <w:rPr>
                <w:rFonts w:ascii="Cambria Math"/>
                <w:color w:val="000000" w:themeColor="text1"/>
                <w:kern w:val="0"/>
              </w:rPr>
              <m:t>n</m:t>
            </m:r>
            <m:r>
              <w:rPr>
                <w:rFonts w:ascii="Cambria Math"/>
                <w:color w:val="000000" w:themeColor="text1"/>
                <w:kern w:val="0"/>
              </w:rPr>
              <m:t>-</m:t>
            </m:r>
            <m:r>
              <w:rPr>
                <w:rFonts w:ascii="Cambria Math"/>
                <w:color w:val="000000" w:themeColor="text1"/>
                <w:kern w:val="0"/>
              </w:rPr>
              <m:t>1</m:t>
            </m:r>
          </m:sup>
          <m:e>
            <m:r>
              <m:rPr>
                <m:sty m:val="p"/>
              </m:rPr>
              <w:rPr>
                <w:rFonts w:ascii="Cambria Math" w:hAnsi="Cambria Math" w:hint="eastAsia"/>
                <w:color w:val="000000" w:themeColor="text1"/>
              </w:rPr>
              <m:t>Δ</m:t>
            </m:r>
            <m:sSub>
              <m:sSubPr>
                <m:ctrlPr>
                  <w:rPr>
                    <w:rFonts w:ascii="Cambria Math" w:hAnsi="Cambria Math"/>
                    <w:i/>
                    <w:color w:val="000000" w:themeColor="text1"/>
                    <w:kern w:val="0"/>
                  </w:rPr>
                </m:ctrlPr>
              </m:sSubPr>
              <m:e>
                <m:r>
                  <w:rPr>
                    <w:rFonts w:ascii="Cambria Math"/>
                    <w:color w:val="000000" w:themeColor="text1"/>
                    <w:kern w:val="0"/>
                  </w:rPr>
                  <m:t>s</m:t>
                </m:r>
              </m:e>
              <m:sub>
                <m:r>
                  <w:rPr>
                    <w:rFonts w:ascii="Cambria Math"/>
                    <w:color w:val="000000" w:themeColor="text1"/>
                    <w:kern w:val="0"/>
                  </w:rPr>
                  <m:t>i+1</m:t>
                </m:r>
              </m:sub>
            </m:sSub>
          </m:e>
        </m:nary>
        <m:r>
          <w:rPr>
            <w:rFonts w:ascii="Cambria Math"/>
            <w:color w:val="000000" w:themeColor="text1"/>
            <w:kern w:val="0"/>
          </w:rPr>
          <m:t>=</m:t>
        </m:r>
        <m:nary>
          <m:naryPr>
            <m:chr m:val="∑"/>
            <m:ctrlPr>
              <w:rPr>
                <w:rFonts w:ascii="Cambria Math" w:hAnsi="Cambria Math"/>
                <w:i/>
                <w:color w:val="000000" w:themeColor="text1"/>
                <w:kern w:val="0"/>
              </w:rPr>
            </m:ctrlPr>
          </m:naryPr>
          <m:sub>
            <m:r>
              <w:rPr>
                <w:rFonts w:ascii="Cambria Math"/>
                <w:color w:val="000000" w:themeColor="text1"/>
                <w:kern w:val="0"/>
              </w:rPr>
              <m:t>i=1</m:t>
            </m:r>
          </m:sub>
          <m:sup>
            <m:r>
              <w:rPr>
                <w:rFonts w:ascii="Cambria Math"/>
                <w:color w:val="000000" w:themeColor="text1"/>
                <w:kern w:val="0"/>
              </w:rPr>
              <m:t>n</m:t>
            </m:r>
            <m:r>
              <w:rPr>
                <w:rFonts w:ascii="Cambria Math"/>
                <w:color w:val="000000" w:themeColor="text1"/>
                <w:kern w:val="0"/>
              </w:rPr>
              <m:t>-</m:t>
            </m:r>
            <m:r>
              <w:rPr>
                <w:rFonts w:ascii="Cambria Math"/>
                <w:color w:val="000000" w:themeColor="text1"/>
                <w:kern w:val="0"/>
              </w:rPr>
              <m:t>1</m:t>
            </m:r>
          </m:sup>
          <m:e>
            <m:d>
              <m:dPr>
                <m:ctrlPr>
                  <w:rPr>
                    <w:rFonts w:ascii="Cambria Math" w:hAnsi="Cambria Math"/>
                    <w:i/>
                    <w:color w:val="000000" w:themeColor="text1"/>
                    <w:kern w:val="0"/>
                  </w:rPr>
                </m:ctrlPr>
              </m:dPr>
              <m:e>
                <m:sSub>
                  <m:sSubPr>
                    <m:ctrlPr>
                      <w:rPr>
                        <w:rFonts w:ascii="Cambria Math" w:hAnsi="Cambria Math"/>
                        <w:i/>
                        <w:color w:val="000000" w:themeColor="text1"/>
                        <w:kern w:val="0"/>
                      </w:rPr>
                    </m:ctrlPr>
                  </m:sSubPr>
                  <m:e>
                    <m:r>
                      <w:rPr>
                        <w:rFonts w:ascii="Cambria Math"/>
                        <w:color w:val="000000" w:themeColor="text1"/>
                        <w:kern w:val="0"/>
                      </w:rPr>
                      <m:t>ε</m:t>
                    </m:r>
                  </m:e>
                  <m:sub>
                    <m:r>
                      <w:rPr>
                        <w:rFonts w:ascii="Cambria Math"/>
                        <w:color w:val="000000" w:themeColor="text1"/>
                        <w:kern w:val="0"/>
                      </w:rPr>
                      <m:t>i</m:t>
                    </m:r>
                  </m:sub>
                </m:sSub>
                <m:r>
                  <w:rPr>
                    <w:rFonts w:ascii="Cambria Math"/>
                    <w:color w:val="000000" w:themeColor="text1"/>
                    <w:kern w:val="0"/>
                  </w:rPr>
                  <m:t>+</m:t>
                </m:r>
                <m:sSub>
                  <m:sSubPr>
                    <m:ctrlPr>
                      <w:rPr>
                        <w:rFonts w:ascii="Cambria Math" w:hAnsi="Cambria Math"/>
                        <w:i/>
                        <w:color w:val="000000" w:themeColor="text1"/>
                        <w:kern w:val="0"/>
                      </w:rPr>
                    </m:ctrlPr>
                  </m:sSubPr>
                  <m:e>
                    <m:r>
                      <w:rPr>
                        <w:rFonts w:ascii="Cambria Math"/>
                        <w:color w:val="000000" w:themeColor="text1"/>
                        <w:kern w:val="0"/>
                      </w:rPr>
                      <m:t>ε</m:t>
                    </m:r>
                  </m:e>
                  <m:sub>
                    <m:r>
                      <w:rPr>
                        <w:rFonts w:ascii="Cambria Math"/>
                        <w:color w:val="000000" w:themeColor="text1"/>
                        <w:kern w:val="0"/>
                      </w:rPr>
                      <m:t>i+1</m:t>
                    </m:r>
                  </m:sub>
                </m:sSub>
              </m:e>
            </m:d>
          </m:e>
        </m:nary>
        <m:sSub>
          <m:sSubPr>
            <m:ctrlPr>
              <w:rPr>
                <w:rFonts w:ascii="Cambria Math" w:hAnsi="Cambria Math"/>
                <w:i/>
                <w:color w:val="000000" w:themeColor="text1"/>
                <w:kern w:val="0"/>
              </w:rPr>
            </m:ctrlPr>
          </m:sSubPr>
          <m:e>
            <m:r>
              <w:rPr>
                <w:rFonts w:ascii="Cambria Math" w:hAnsi="Cambria Math"/>
                <w:color w:val="000000" w:themeColor="text1"/>
                <w:kern w:val="0"/>
              </w:rPr>
              <m:t>L</m:t>
            </m:r>
          </m:e>
          <m:sub>
            <m:r>
              <w:rPr>
                <w:rFonts w:ascii="Cambria Math"/>
                <w:color w:val="000000" w:themeColor="text1"/>
                <w:kern w:val="0"/>
              </w:rPr>
              <m:t>i</m:t>
            </m:r>
          </m:sub>
        </m:sSub>
        <m:r>
          <w:rPr>
            <w:rFonts w:ascii="Cambria Math"/>
            <w:color w:val="000000" w:themeColor="text1"/>
            <w:kern w:val="0"/>
          </w:rPr>
          <m:t>/2</m:t>
        </m:r>
      </m:oMath>
      <w:r w:rsidR="0089769B">
        <w:rPr>
          <w:color w:val="000000" w:themeColor="text1"/>
          <w:kern w:val="0"/>
        </w:rPr>
        <w:t xml:space="preserve">             </w:t>
      </w:r>
      <w:r w:rsidR="0089769B">
        <w:rPr>
          <w:rFonts w:cs="Times New Roman"/>
          <w:color w:val="000000" w:themeColor="text1"/>
          <w:kern w:val="0"/>
        </w:rPr>
        <w:t>（</w:t>
      </w:r>
      <w:r w:rsidR="0089769B">
        <w:rPr>
          <w:rFonts w:cs="Times New Roman"/>
          <w:color w:val="000000" w:themeColor="text1"/>
          <w:kern w:val="0"/>
          <w:szCs w:val="21"/>
        </w:rPr>
        <w:t>6.4.5</w:t>
      </w:r>
      <w:r w:rsidR="0089769B">
        <w:rPr>
          <w:rFonts w:cs="Times New Roman"/>
          <w:color w:val="000000" w:themeColor="text1"/>
          <w:kern w:val="0"/>
        </w:rPr>
        <w:t>）</w:t>
      </w:r>
    </w:p>
    <w:p w14:paraId="2BD67CC2" w14:textId="77777777" w:rsidR="00E84D83" w:rsidRDefault="0089769B">
      <w:pPr>
        <w:textAlignment w:val="center"/>
      </w:pPr>
      <w:r>
        <w:rPr>
          <w:rFonts w:hint="eastAsia"/>
        </w:rPr>
        <w:t>式中：</w:t>
      </w:r>
      <w:r>
        <w:rPr>
          <w:position w:val="2"/>
        </w:rPr>
        <w:object w:dxaOrig="245" w:dyaOrig="380" w14:anchorId="520C19A1">
          <v:shape id="_x0000_i1034" type="#_x0000_t75" style="width:12.5pt;height:19.4pt" o:ole="">
            <v:imagedata r:id="rId33" o:title=""/>
          </v:shape>
          <o:OLEObject Type="Embed" ProgID="Equation.DSMT4" ShapeID="_x0000_i1034" DrawAspect="Content" ObjectID="_1698650859" r:id="rId34"/>
        </w:object>
      </w:r>
      <w:r>
        <w:rPr>
          <w:rFonts w:hint="eastAsia"/>
        </w:rPr>
        <w:t>——桩身弹性</w:t>
      </w:r>
      <w:r>
        <w:rPr>
          <w:color w:val="000000" w:themeColor="text1"/>
        </w:rPr>
        <w:t>压缩量</w:t>
      </w:r>
      <w:r>
        <w:rPr>
          <w:rFonts w:hint="eastAsia"/>
          <w:color w:val="000000" w:themeColor="text1"/>
        </w:rPr>
        <w:t>、</w:t>
      </w:r>
      <w:r>
        <w:rPr>
          <w:color w:val="000000" w:themeColor="text1"/>
        </w:rPr>
        <w:t>拉伸量</w:t>
      </w:r>
      <w:r>
        <w:rPr>
          <w:rFonts w:hint="eastAsia"/>
          <w:color w:val="000000" w:themeColor="text1"/>
        </w:rPr>
        <w:t>（</w:t>
      </w:r>
      <w:r>
        <w:rPr>
          <w:rFonts w:hint="eastAsia"/>
          <w:color w:val="000000" w:themeColor="text1"/>
        </w:rPr>
        <w:t>m</w:t>
      </w:r>
      <w:r>
        <w:rPr>
          <w:color w:val="000000" w:themeColor="text1"/>
        </w:rPr>
        <w:t>m</w:t>
      </w:r>
      <w:r>
        <w:rPr>
          <w:rFonts w:hint="eastAsia"/>
          <w:color w:val="000000" w:themeColor="text1"/>
        </w:rPr>
        <w:t>）</w:t>
      </w:r>
      <w:r>
        <w:rPr>
          <w:rFonts w:hint="eastAsia"/>
        </w:rPr>
        <w:t>；</w:t>
      </w:r>
    </w:p>
    <w:p w14:paraId="5E7CE13C" w14:textId="77777777" w:rsidR="00E84D83" w:rsidRDefault="0089769B">
      <w:pPr>
        <w:ind w:firstLineChars="236" w:firstLine="566"/>
        <w:textAlignment w:val="center"/>
      </w:pPr>
      <w:proofErr w:type="spellStart"/>
      <w:r>
        <w:rPr>
          <w:rFonts w:cs="Times New Roman"/>
        </w:rPr>
        <w:t>Δ</w:t>
      </w:r>
      <w:r>
        <w:rPr>
          <w:rFonts w:cs="Times New Roman"/>
          <w:i/>
        </w:rPr>
        <w:t>s</w:t>
      </w:r>
      <w:r>
        <w:rPr>
          <w:rFonts w:hint="eastAsia"/>
          <w:i/>
          <w:vertAlign w:val="subscript"/>
        </w:rPr>
        <w:t>i</w:t>
      </w:r>
      <w:proofErr w:type="spellEnd"/>
      <w:r>
        <w:rPr>
          <w:rFonts w:hint="eastAsia"/>
        </w:rPr>
        <w:t>——桩身相邻两个传感器之间的压缩量</w:t>
      </w:r>
      <w:r>
        <w:rPr>
          <w:rFonts w:hint="eastAsia"/>
          <w:color w:val="000000" w:themeColor="text1"/>
        </w:rPr>
        <w:t>、</w:t>
      </w:r>
      <w:r>
        <w:rPr>
          <w:color w:val="000000" w:themeColor="text1"/>
        </w:rPr>
        <w:t>拉伸量</w:t>
      </w:r>
      <w:r>
        <w:rPr>
          <w:rFonts w:hint="eastAsia"/>
        </w:rPr>
        <w:t>（</w:t>
      </w:r>
      <w:r>
        <w:rPr>
          <w:rFonts w:hint="eastAsia"/>
        </w:rPr>
        <w:t>m</w:t>
      </w:r>
      <w:r>
        <w:t>m</w:t>
      </w:r>
      <w:r>
        <w:rPr>
          <w:rFonts w:hint="eastAsia"/>
        </w:rPr>
        <w:t>）；</w:t>
      </w:r>
    </w:p>
    <w:p w14:paraId="77D9B4ED" w14:textId="77777777" w:rsidR="00E84D83" w:rsidRDefault="0089769B">
      <w:pPr>
        <w:ind w:firstLineChars="59" w:firstLine="142"/>
        <w:textAlignment w:val="center"/>
      </w:pPr>
      <w:r>
        <w:rPr>
          <w:position w:val="2"/>
        </w:rPr>
        <w:object w:dxaOrig="761" w:dyaOrig="380" w14:anchorId="3540262E">
          <v:shape id="_x0000_i1035" type="#_x0000_t75" style="width:37.55pt;height:19.4pt" o:ole="">
            <v:imagedata r:id="rId35" o:title=""/>
          </v:shape>
          <o:OLEObject Type="Embed" ProgID="Equation.DSMT4" ShapeID="_x0000_i1035" DrawAspect="Content" ObjectID="_1698650860" r:id="rId36"/>
        </w:object>
      </w:r>
      <w:r>
        <w:rPr>
          <w:rFonts w:hint="eastAsia"/>
        </w:rPr>
        <w:t>——相邻两个传感器的应变量（</w:t>
      </w:r>
      <w:r>
        <w:rPr>
          <w:rFonts w:hint="eastAsia"/>
        </w:rPr>
        <w:t>m</w:t>
      </w:r>
      <w:r>
        <w:t>m</w:t>
      </w:r>
      <w:r>
        <w:rPr>
          <w:rFonts w:hint="eastAsia"/>
        </w:rPr>
        <w:t>）；</w:t>
      </w:r>
    </w:p>
    <w:p w14:paraId="75FEEB25" w14:textId="77777777" w:rsidR="00E84D83" w:rsidRDefault="0089769B">
      <w:pPr>
        <w:ind w:firstLineChars="295" w:firstLine="708"/>
        <w:textAlignment w:val="center"/>
      </w:pPr>
      <w:r>
        <w:rPr>
          <w:i/>
        </w:rPr>
        <w:t>L</w:t>
      </w:r>
      <w:r>
        <w:rPr>
          <w:i/>
          <w:vertAlign w:val="subscript"/>
        </w:rPr>
        <w:t>i</w:t>
      </w:r>
      <w:r>
        <w:rPr>
          <w:rFonts w:hint="eastAsia"/>
        </w:rPr>
        <w:t>——相邻两个传感器的间距（</w:t>
      </w:r>
      <w:r>
        <w:rPr>
          <w:rFonts w:hint="eastAsia"/>
        </w:rPr>
        <w:t>m</w:t>
      </w:r>
      <w:r>
        <w:t>m</w:t>
      </w:r>
      <w:r>
        <w:rPr>
          <w:rFonts w:hint="eastAsia"/>
        </w:rPr>
        <w:t>）。</w:t>
      </w:r>
    </w:p>
    <w:p w14:paraId="4F8FDECE" w14:textId="77777777" w:rsidR="00E84D83" w:rsidRDefault="0089769B">
      <w:pPr>
        <w:rPr>
          <w:color w:val="000000" w:themeColor="text1"/>
        </w:rPr>
      </w:pPr>
      <w:r>
        <w:rPr>
          <w:b/>
          <w:kern w:val="0"/>
        </w:rPr>
        <w:t>6.4</w:t>
      </w:r>
      <w:r>
        <w:rPr>
          <w:rFonts w:hint="eastAsia"/>
          <w:b/>
          <w:kern w:val="0"/>
        </w:rPr>
        <w:t>.</w:t>
      </w:r>
      <w:r>
        <w:rPr>
          <w:b/>
          <w:kern w:val="0"/>
        </w:rPr>
        <w:t>6</w:t>
      </w:r>
      <w:r>
        <w:rPr>
          <w:kern w:val="0"/>
        </w:rPr>
        <w:t xml:space="preserve">  </w:t>
      </w:r>
      <w:r>
        <w:rPr>
          <w:rFonts w:hint="eastAsia"/>
          <w:color w:val="000000" w:themeColor="text1"/>
        </w:rPr>
        <w:t>灌注桩桩身轴力的确定应符合下列规定：</w:t>
      </w:r>
    </w:p>
    <w:p w14:paraId="5D63621F" w14:textId="77777777" w:rsidR="00E84D83" w:rsidRDefault="0089769B">
      <w:pPr>
        <w:pStyle w:val="affffc"/>
        <w:ind w:firstLine="482"/>
      </w:pPr>
      <w:r>
        <w:rPr>
          <w:rFonts w:hint="eastAsia"/>
          <w:b/>
          <w:color w:val="000000" w:themeColor="text1"/>
        </w:rPr>
        <w:t>1</w:t>
      </w:r>
      <w:r>
        <w:rPr>
          <w:b/>
          <w:color w:val="000000" w:themeColor="text1"/>
        </w:rPr>
        <w:t xml:space="preserve">  </w:t>
      </w:r>
      <w:r>
        <w:rPr>
          <w:rFonts w:hint="eastAsia"/>
        </w:rPr>
        <w:t>桩身第</w:t>
      </w:r>
      <w:proofErr w:type="spellStart"/>
      <w:r>
        <w:rPr>
          <w:rFonts w:hint="eastAsia"/>
          <w:i/>
        </w:rPr>
        <w:t>i</w:t>
      </w:r>
      <w:proofErr w:type="spellEnd"/>
      <w:r>
        <w:rPr>
          <w:rFonts w:hint="eastAsia"/>
        </w:rPr>
        <w:t>断面处的轴力</w:t>
      </w:r>
      <w:r>
        <w:rPr>
          <w:rFonts w:hint="eastAsia"/>
          <w:color w:val="000000" w:themeColor="text1"/>
        </w:rPr>
        <w:t>可按下</w:t>
      </w:r>
      <w:r>
        <w:rPr>
          <w:rFonts w:hint="eastAsia"/>
        </w:rPr>
        <w:t>式计算：</w:t>
      </w:r>
    </w:p>
    <w:p w14:paraId="48B81E92" w14:textId="77777777" w:rsidR="00E84D83" w:rsidRDefault="00952596">
      <w:pPr>
        <w:spacing w:line="288" w:lineRule="auto"/>
        <w:jc w:val="right"/>
        <w:rPr>
          <w:color w:val="000000" w:themeColor="text1"/>
          <w:kern w:val="0"/>
        </w:rPr>
      </w:pPr>
      <m:oMath>
        <m:sSub>
          <m:sSubPr>
            <m:ctrlPr>
              <w:rPr>
                <w:rFonts w:ascii="Cambria Math" w:hAnsi="Cambria Math"/>
                <w:i/>
                <w:color w:val="000000" w:themeColor="text1"/>
                <w:kern w:val="0"/>
              </w:rPr>
            </m:ctrlPr>
          </m:sSubPr>
          <m:e>
            <m:r>
              <w:rPr>
                <w:rFonts w:ascii="Cambria Math" w:hAnsi="Cambria Math"/>
                <w:color w:val="000000" w:themeColor="text1"/>
                <w:kern w:val="0"/>
              </w:rPr>
              <m:t>P</m:t>
            </m:r>
          </m:e>
          <m:sub>
            <m:r>
              <w:rPr>
                <w:rFonts w:ascii="Cambria Math" w:hAnsi="Cambria Math"/>
                <w:color w:val="000000" w:themeColor="text1"/>
                <w:kern w:val="0"/>
              </w:rPr>
              <m:t>i</m:t>
            </m:r>
          </m:sub>
        </m:sSub>
        <m:r>
          <w:rPr>
            <w:rFonts w:ascii="Cambria Math" w:hAnsi="Cambria Math"/>
            <w:color w:val="000000" w:themeColor="text1"/>
            <w:kern w:val="0"/>
          </w:rPr>
          <m:t>=</m:t>
        </m:r>
        <m:sSub>
          <m:sSubPr>
            <m:ctrlPr>
              <w:rPr>
                <w:rFonts w:ascii="Cambria Math" w:hAnsi="Cambria Math"/>
                <w:i/>
                <w:color w:val="000000" w:themeColor="text1"/>
                <w:kern w:val="0"/>
              </w:rPr>
            </m:ctrlPr>
          </m:sSubPr>
          <m:e>
            <m:r>
              <w:rPr>
                <w:rFonts w:ascii="Cambria Math" w:hAnsi="Cambria Math"/>
                <w:color w:val="000000" w:themeColor="text1"/>
                <w:kern w:val="0"/>
              </w:rPr>
              <m:t>E</m:t>
            </m:r>
          </m:e>
          <m:sub>
            <m:r>
              <m:rPr>
                <m:sty m:val="p"/>
              </m:rPr>
              <w:rPr>
                <w:rFonts w:ascii="Cambria Math" w:hAnsi="Cambria Math"/>
                <w:color w:val="000000" w:themeColor="text1"/>
                <w:kern w:val="0"/>
              </w:rPr>
              <m:t>c</m:t>
            </m:r>
          </m:sub>
        </m:sSub>
        <m:d>
          <m:dPr>
            <m:ctrlPr>
              <w:rPr>
                <w:rFonts w:ascii="Cambria Math" w:hAnsi="Cambria Math"/>
                <w:i/>
                <w:color w:val="000000" w:themeColor="text1"/>
                <w:kern w:val="0"/>
              </w:rPr>
            </m:ctrlPr>
          </m:dPr>
          <m:e>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color w:val="000000" w:themeColor="text1"/>
                        <w:kern w:val="0"/>
                      </w:rPr>
                      <m:t>ε</m:t>
                    </m:r>
                  </m:e>
                </m:acc>
              </m:e>
              <m:sub>
                <m:r>
                  <w:rPr>
                    <w:rFonts w:ascii="Cambria Math"/>
                    <w:color w:val="000000" w:themeColor="text1"/>
                    <w:kern w:val="0"/>
                  </w:rPr>
                  <m:t>i</m:t>
                </m:r>
              </m:sub>
            </m:sSub>
          </m:e>
        </m:d>
        <m:r>
          <w:rPr>
            <w:rFonts w:ascii="Cambria Math" w:hAnsi="Cambria Math"/>
            <w:color w:val="000000" w:themeColor="text1"/>
            <w:kern w:val="0"/>
          </w:rPr>
          <m:t>⋅</m:t>
        </m:r>
        <m:sSub>
          <m:sSubPr>
            <m:ctrlPr>
              <w:rPr>
                <w:rFonts w:ascii="Cambria Math" w:hAnsi="Cambria Math"/>
                <w:i/>
                <w:color w:val="000000" w:themeColor="text1"/>
                <w:kern w:val="0"/>
              </w:rPr>
            </m:ctrlPr>
          </m:sSubPr>
          <m:e>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hAnsi="Cambria Math"/>
                        <w:color w:val="000000" w:themeColor="text1"/>
                        <w:kern w:val="0"/>
                      </w:rPr>
                      <m:t>ε</m:t>
                    </m:r>
                  </m:e>
                </m:acc>
              </m:e>
              <m:sub>
                <m:r>
                  <w:rPr>
                    <w:rFonts w:ascii="Cambria Math" w:hAnsi="Cambria Math"/>
                    <w:color w:val="000000" w:themeColor="text1"/>
                    <w:kern w:val="0"/>
                  </w:rPr>
                  <m:t>i</m:t>
                </m:r>
              </m:sub>
            </m:sSub>
            <m:r>
              <w:rPr>
                <w:rFonts w:ascii="Cambria Math" w:hAnsi="Cambria Math"/>
                <w:color w:val="000000" w:themeColor="text1"/>
                <w:kern w:val="0"/>
              </w:rPr>
              <m:t>∙A</m:t>
            </m:r>
          </m:e>
          <m:sub>
            <m:r>
              <w:rPr>
                <w:rFonts w:ascii="Cambria Math" w:hAnsi="Cambria Math"/>
                <w:color w:val="000000" w:themeColor="text1"/>
                <w:kern w:val="0"/>
              </w:rPr>
              <m:t>ci</m:t>
            </m:r>
          </m:sub>
        </m:sSub>
        <m:r>
          <m:rPr>
            <m:sty m:val="p"/>
          </m:rPr>
          <w:rPr>
            <w:rFonts w:ascii="Cambria Math" w:hAnsi="Cambria Math" w:hint="eastAsia"/>
            <w:color w:val="000000" w:themeColor="text1"/>
            <w:kern w:val="0"/>
          </w:rPr>
          <m:t>+</m:t>
        </m:r>
        <m:r>
          <w:rPr>
            <w:rFonts w:ascii="Cambria Math" w:hAnsi="Cambria Math"/>
            <w:color w:val="000000" w:themeColor="text1"/>
            <w:kern w:val="0"/>
          </w:rPr>
          <m:t>E</m:t>
        </m:r>
        <m:r>
          <m:rPr>
            <m:sty m:val="p"/>
          </m:rPr>
          <w:rPr>
            <w:rFonts w:ascii="Cambria Math" w:hAnsi="Cambria Math" w:hint="eastAsia"/>
            <w:color w:val="000000" w:themeColor="text1"/>
            <w:kern w:val="0"/>
          </w:rPr>
          <m:t>（</m:t>
        </m:r>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color w:val="000000" w:themeColor="text1"/>
                    <w:kern w:val="0"/>
                  </w:rPr>
                  <m:t>ε</m:t>
                </m:r>
              </m:e>
            </m:acc>
          </m:e>
          <m:sub>
            <m:r>
              <w:rPr>
                <w:rFonts w:ascii="Cambria Math"/>
                <w:color w:val="000000" w:themeColor="text1"/>
                <w:kern w:val="0"/>
              </w:rPr>
              <m:t>i</m:t>
            </m:r>
          </m:sub>
        </m:sSub>
        <m:r>
          <m:rPr>
            <m:sty m:val="p"/>
          </m:rPr>
          <w:rPr>
            <w:rFonts w:ascii="Cambria Math" w:hAnsi="Cambria Math" w:hint="eastAsia"/>
            <w:color w:val="000000" w:themeColor="text1"/>
            <w:kern w:val="0"/>
          </w:rPr>
          <m:t>）</m:t>
        </m:r>
        <m:r>
          <m:rPr>
            <m:sty m:val="p"/>
          </m:rPr>
          <w:rPr>
            <w:rFonts w:ascii="Cambria Math" w:hAnsi="Cambria Math"/>
            <w:color w:val="000000" w:themeColor="text1"/>
            <w:kern w:val="0"/>
          </w:rPr>
          <m:t>∙</m:t>
        </m:r>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hAnsi="Cambria Math"/>
                    <w:color w:val="000000" w:themeColor="text1"/>
                    <w:kern w:val="0"/>
                  </w:rPr>
                  <m:t>ε</m:t>
                </m:r>
              </m:e>
            </m:acc>
          </m:e>
          <m:sub>
            <m:r>
              <w:rPr>
                <w:rFonts w:ascii="Cambria Math" w:hAnsi="Cambria Math"/>
                <w:color w:val="000000" w:themeColor="text1"/>
                <w:kern w:val="0"/>
              </w:rPr>
              <m:t>i</m:t>
            </m:r>
          </m:sub>
        </m:sSub>
        <m:r>
          <w:rPr>
            <w:rFonts w:ascii="Cambria Math" w:hAnsi="Cambria Math"/>
            <w:color w:val="000000" w:themeColor="text1"/>
            <w:kern w:val="0"/>
          </w:rPr>
          <m:t>∙</m:t>
        </m:r>
        <m:sSub>
          <m:sSubPr>
            <m:ctrlPr>
              <w:rPr>
                <w:rFonts w:ascii="Cambria Math" w:hAnsi="Cambria Math"/>
                <w:color w:val="000000" w:themeColor="text1"/>
                <w:kern w:val="0"/>
              </w:rPr>
            </m:ctrlPr>
          </m:sSubPr>
          <m:e>
            <m:r>
              <w:rPr>
                <w:rFonts w:ascii="Cambria Math" w:hAnsi="Cambria Math"/>
                <w:color w:val="000000" w:themeColor="text1"/>
                <w:kern w:val="0"/>
              </w:rPr>
              <m:t>A</m:t>
            </m:r>
          </m:e>
          <m:sub>
            <m:r>
              <w:rPr>
                <w:rFonts w:ascii="Cambria Math" w:hAnsi="Cambria Math"/>
                <w:color w:val="000000" w:themeColor="text1"/>
                <w:kern w:val="0"/>
              </w:rPr>
              <m:t>si</m:t>
            </m:r>
          </m:sub>
        </m:sSub>
        <m:r>
          <m:rPr>
            <m:sty m:val="p"/>
          </m:rPr>
          <w:rPr>
            <w:rFonts w:ascii="Cambria Math" w:hAnsi="Cambria Math" w:hint="eastAsia"/>
            <w:color w:val="000000" w:themeColor="text1"/>
            <w:kern w:val="0"/>
          </w:rPr>
          <m:t xml:space="preserve"> </m:t>
        </m:r>
      </m:oMath>
      <w:r w:rsidR="0089769B">
        <w:rPr>
          <w:rFonts w:hint="eastAsia"/>
          <w:color w:val="000000" w:themeColor="text1"/>
          <w:kern w:val="0"/>
        </w:rPr>
        <w:t xml:space="preserve">       </w:t>
      </w:r>
      <w:r w:rsidR="0089769B">
        <w:rPr>
          <w:color w:val="000000" w:themeColor="text1"/>
          <w:kern w:val="0"/>
        </w:rPr>
        <w:t xml:space="preserve"> </w:t>
      </w:r>
      <w:r w:rsidR="0089769B">
        <w:rPr>
          <w:rFonts w:hint="eastAsia"/>
          <w:color w:val="000000" w:themeColor="text1"/>
          <w:kern w:val="0"/>
        </w:rPr>
        <w:t xml:space="preserve"> </w:t>
      </w:r>
      <w:r w:rsidR="0089769B">
        <w:rPr>
          <w:rFonts w:hint="eastAsia"/>
          <w:color w:val="000000" w:themeColor="text1"/>
          <w:kern w:val="0"/>
        </w:rPr>
        <w:t>（</w:t>
      </w:r>
      <w:r w:rsidR="0089769B">
        <w:rPr>
          <w:rFonts w:hint="eastAsia"/>
          <w:color w:val="000000" w:themeColor="text1"/>
          <w:kern w:val="0"/>
        </w:rPr>
        <w:t>6.4</w:t>
      </w:r>
      <w:r w:rsidR="0089769B">
        <w:rPr>
          <w:color w:val="000000" w:themeColor="text1"/>
          <w:kern w:val="0"/>
        </w:rPr>
        <w:t>.6</w:t>
      </w:r>
      <w:r w:rsidR="0089769B">
        <w:rPr>
          <w:rFonts w:hint="eastAsia"/>
          <w:color w:val="000000" w:themeColor="text1"/>
          <w:kern w:val="0"/>
        </w:rPr>
        <w:t>-</w:t>
      </w:r>
      <w:r w:rsidR="0089769B">
        <w:rPr>
          <w:color w:val="000000" w:themeColor="text1"/>
          <w:kern w:val="0"/>
        </w:rPr>
        <w:t>1</w:t>
      </w:r>
      <w:r w:rsidR="0089769B">
        <w:rPr>
          <w:rFonts w:hint="eastAsia"/>
          <w:color w:val="000000" w:themeColor="text1"/>
          <w:kern w:val="0"/>
        </w:rPr>
        <w:t>）</w:t>
      </w:r>
    </w:p>
    <w:p w14:paraId="5A79A2AD" w14:textId="77777777" w:rsidR="00E84D83" w:rsidRDefault="0089769B">
      <w:pPr>
        <w:ind w:left="1418" w:hanging="1418"/>
      </w:pPr>
      <w:r>
        <w:rPr>
          <w:rFonts w:hint="eastAsia"/>
        </w:rPr>
        <w:t>式中：</w:t>
      </w:r>
      <w:r>
        <w:rPr>
          <w:i/>
        </w:rPr>
        <w:t>P</w:t>
      </w:r>
      <w:r>
        <w:rPr>
          <w:i/>
          <w:vertAlign w:val="subscript"/>
        </w:rPr>
        <w:t>i</w:t>
      </w:r>
      <w:r>
        <w:t>——</w:t>
      </w:r>
      <w:r>
        <w:rPr>
          <w:rFonts w:hint="eastAsia"/>
        </w:rPr>
        <w:t>桩身第</w:t>
      </w:r>
      <w:proofErr w:type="spellStart"/>
      <w:r>
        <w:rPr>
          <w:i/>
        </w:rPr>
        <w:t>i</w:t>
      </w:r>
      <w:proofErr w:type="spellEnd"/>
      <w:r>
        <w:rPr>
          <w:rFonts w:hint="eastAsia"/>
        </w:rPr>
        <w:t>断面处轴力</w:t>
      </w:r>
      <w:r>
        <w:rPr>
          <w:rFonts w:hint="eastAsia"/>
          <w:color w:val="000000" w:themeColor="text1"/>
        </w:rPr>
        <w:t>（</w:t>
      </w:r>
      <w:r>
        <w:rPr>
          <w:color w:val="000000" w:themeColor="text1"/>
        </w:rPr>
        <w:t>N</w:t>
      </w:r>
      <w:r>
        <w:rPr>
          <w:rFonts w:hint="eastAsia"/>
          <w:color w:val="000000" w:themeColor="text1"/>
        </w:rPr>
        <w:t>）</w:t>
      </w:r>
      <w:r>
        <w:rPr>
          <w:rFonts w:hint="eastAsia"/>
        </w:rPr>
        <w:t>；</w:t>
      </w:r>
    </w:p>
    <w:p w14:paraId="0762A64F" w14:textId="77777777" w:rsidR="00E84D83" w:rsidRDefault="0089769B">
      <w:pPr>
        <w:ind w:leftChars="300" w:left="1440" w:hangingChars="300" w:hanging="720"/>
      </w:pPr>
      <w:r>
        <w:rPr>
          <w:position w:val="-10"/>
        </w:rPr>
        <w:object w:dxaOrig="245" w:dyaOrig="380" w14:anchorId="790593BD">
          <v:shape id="_x0000_i1036" type="#_x0000_t75" style="width:12.5pt;height:19.4pt" o:ole="">
            <v:imagedata r:id="rId37" o:title=""/>
          </v:shape>
          <o:OLEObject Type="Embed" ProgID="Equation.3" ShapeID="_x0000_i1036" DrawAspect="Content" ObjectID="_1698650861" r:id="rId38"/>
        </w:object>
      </w:r>
      <w:r>
        <w:rPr>
          <w:iCs/>
        </w:rPr>
        <w:t>——</w:t>
      </w:r>
      <w:r>
        <w:rPr>
          <w:rFonts w:hint="eastAsia"/>
        </w:rPr>
        <w:t>第</w:t>
      </w:r>
      <w:proofErr w:type="spellStart"/>
      <w:r>
        <w:rPr>
          <w:i/>
        </w:rPr>
        <w:t>i</w:t>
      </w:r>
      <w:proofErr w:type="spellEnd"/>
      <w:r>
        <w:rPr>
          <w:rFonts w:hint="eastAsia"/>
        </w:rPr>
        <w:t>断面处应变平均值（</w:t>
      </w:r>
      <w:proofErr w:type="spellStart"/>
      <w:r>
        <w:rPr>
          <w:rFonts w:cs="Times New Roman"/>
        </w:rPr>
        <w:t>με</w:t>
      </w:r>
      <w:proofErr w:type="spellEnd"/>
      <w:r>
        <w:rPr>
          <w:rFonts w:hint="eastAsia"/>
        </w:rPr>
        <w:t>）；</w:t>
      </w:r>
    </w:p>
    <w:p w14:paraId="6E92E7E8" w14:textId="77777777" w:rsidR="00E84D83" w:rsidRDefault="00952596">
      <w:pPr>
        <w:ind w:leftChars="300" w:left="1440" w:hangingChars="300" w:hanging="720"/>
        <w:rPr>
          <w:color w:val="000000" w:themeColor="text1"/>
        </w:rPr>
      </w:pPr>
      <m:oMath>
        <m:sSub>
          <m:sSubPr>
            <m:ctrlPr>
              <w:rPr>
                <w:rFonts w:ascii="Cambria Math" w:hAnsi="Cambria Math"/>
                <w:i/>
                <w:color w:val="000000" w:themeColor="text1"/>
                <w:kern w:val="0"/>
              </w:rPr>
            </m:ctrlPr>
          </m:sSubPr>
          <m:e>
            <m:r>
              <w:rPr>
                <w:rFonts w:ascii="Cambria Math" w:hAnsi="Cambria Math"/>
                <w:color w:val="000000" w:themeColor="text1"/>
                <w:kern w:val="0"/>
              </w:rPr>
              <m:t>E</m:t>
            </m:r>
          </m:e>
          <m:sub>
            <m:r>
              <m:rPr>
                <m:sty m:val="p"/>
              </m:rPr>
              <w:rPr>
                <w:rFonts w:ascii="Cambria Math" w:hAnsi="Cambria Math"/>
                <w:color w:val="000000" w:themeColor="text1"/>
                <w:kern w:val="0"/>
              </w:rPr>
              <m:t>c</m:t>
            </m:r>
          </m:sub>
        </m:sSub>
        <m:d>
          <m:dPr>
            <m:ctrlPr>
              <w:rPr>
                <w:rFonts w:ascii="Cambria Math" w:hAnsi="Cambria Math"/>
                <w:i/>
                <w:color w:val="000000" w:themeColor="text1"/>
                <w:kern w:val="0"/>
              </w:rPr>
            </m:ctrlPr>
          </m:dPr>
          <m:e>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color w:val="000000" w:themeColor="text1"/>
                        <w:kern w:val="0"/>
                      </w:rPr>
                      <m:t>ε</m:t>
                    </m:r>
                  </m:e>
                </m:acc>
              </m:e>
              <m:sub>
                <m:r>
                  <w:rPr>
                    <w:rFonts w:ascii="Cambria Math"/>
                    <w:color w:val="000000" w:themeColor="text1"/>
                    <w:kern w:val="0"/>
                  </w:rPr>
                  <m:t>i</m:t>
                </m:r>
              </m:sub>
            </m:sSub>
          </m:e>
        </m:d>
      </m:oMath>
      <w:r w:rsidR="0089769B">
        <w:rPr>
          <w:color w:val="000000" w:themeColor="text1"/>
        </w:rPr>
        <w:t>——</w:t>
      </w:r>
      <w:r w:rsidR="0089769B">
        <w:rPr>
          <w:rFonts w:hint="eastAsia"/>
          <w:color w:val="000000" w:themeColor="text1"/>
        </w:rPr>
        <w:t>第</w:t>
      </w:r>
      <w:proofErr w:type="spellStart"/>
      <w:r w:rsidR="0089769B">
        <w:rPr>
          <w:i/>
          <w:color w:val="000000" w:themeColor="text1"/>
        </w:rPr>
        <w:t>i</w:t>
      </w:r>
      <w:proofErr w:type="spellEnd"/>
      <w:r w:rsidR="0089769B">
        <w:rPr>
          <w:rFonts w:hint="eastAsia"/>
          <w:color w:val="000000" w:themeColor="text1"/>
        </w:rPr>
        <w:t>断面处桩身混凝土弹性模量（</w:t>
      </w:r>
      <w:r w:rsidR="0089769B">
        <w:rPr>
          <w:rFonts w:hint="eastAsia"/>
          <w:color w:val="000000" w:themeColor="text1"/>
        </w:rPr>
        <w:t>M</w:t>
      </w:r>
      <w:r w:rsidR="0089769B">
        <w:rPr>
          <w:color w:val="000000" w:themeColor="text1"/>
        </w:rPr>
        <w:t>Pa</w:t>
      </w:r>
      <w:r w:rsidR="0089769B">
        <w:rPr>
          <w:rFonts w:hint="eastAsia"/>
          <w:color w:val="000000" w:themeColor="text1"/>
        </w:rPr>
        <w:t>），宜取实测混凝土强度等级对应的弹性模量；</w:t>
      </w:r>
    </w:p>
    <w:p w14:paraId="14D7ACDD" w14:textId="77777777" w:rsidR="00E84D83" w:rsidRDefault="0089769B">
      <w:pPr>
        <w:ind w:leftChars="300" w:left="1440" w:hangingChars="300" w:hanging="720"/>
        <w:rPr>
          <w:color w:val="000000" w:themeColor="text1"/>
        </w:rPr>
      </w:pPr>
      <m:oMath>
        <m:r>
          <w:rPr>
            <w:rFonts w:ascii="Cambria Math" w:hAnsi="Cambria Math"/>
            <w:color w:val="000000" w:themeColor="text1"/>
            <w:kern w:val="0"/>
          </w:rPr>
          <m:t>E</m:t>
        </m:r>
        <m:r>
          <m:rPr>
            <m:sty m:val="p"/>
          </m:rPr>
          <w:rPr>
            <w:rFonts w:ascii="Cambria Math" w:hAnsi="Cambria Math" w:hint="eastAsia"/>
            <w:color w:val="000000" w:themeColor="text1"/>
            <w:kern w:val="0"/>
          </w:rPr>
          <m:t>（</m:t>
        </m:r>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color w:val="000000" w:themeColor="text1"/>
                    <w:kern w:val="0"/>
                  </w:rPr>
                  <m:t>ε</m:t>
                </m:r>
              </m:e>
            </m:acc>
          </m:e>
          <m:sub>
            <m:r>
              <w:rPr>
                <w:rFonts w:ascii="Cambria Math"/>
                <w:color w:val="000000" w:themeColor="text1"/>
                <w:kern w:val="0"/>
              </w:rPr>
              <m:t>i</m:t>
            </m:r>
          </m:sub>
        </m:sSub>
        <m:r>
          <m:rPr>
            <m:sty m:val="p"/>
          </m:rPr>
          <w:rPr>
            <w:rFonts w:ascii="Cambria Math" w:hAnsi="Cambria Math" w:hint="eastAsia"/>
            <w:color w:val="000000" w:themeColor="text1"/>
            <w:kern w:val="0"/>
          </w:rPr>
          <m:t>）</m:t>
        </m:r>
      </m:oMath>
      <w:r>
        <w:rPr>
          <w:color w:val="000000" w:themeColor="text1"/>
        </w:rPr>
        <w:t>——</w:t>
      </w:r>
      <w:r>
        <w:rPr>
          <w:color w:val="000000" w:themeColor="text1"/>
        </w:rPr>
        <w:t>钢材的弹性模量</w:t>
      </w:r>
      <w:r>
        <w:rPr>
          <w:rFonts w:hint="eastAsia"/>
          <w:color w:val="000000" w:themeColor="text1"/>
        </w:rPr>
        <w:t>（</w:t>
      </w:r>
      <w:r>
        <w:rPr>
          <w:rFonts w:hint="eastAsia"/>
          <w:color w:val="000000" w:themeColor="text1"/>
        </w:rPr>
        <w:t>M</w:t>
      </w:r>
      <w:r>
        <w:rPr>
          <w:color w:val="000000" w:themeColor="text1"/>
        </w:rPr>
        <w:t>Pa</w:t>
      </w:r>
      <w:r>
        <w:rPr>
          <w:rFonts w:hint="eastAsia"/>
          <w:color w:val="000000" w:themeColor="text1"/>
        </w:rPr>
        <w:t>）；</w:t>
      </w:r>
    </w:p>
    <w:p w14:paraId="310F5E3F" w14:textId="77777777" w:rsidR="00E84D83" w:rsidRDefault="0089769B">
      <w:pPr>
        <w:ind w:leftChars="300" w:left="1440" w:hangingChars="300" w:hanging="720"/>
        <w:rPr>
          <w:color w:val="000000" w:themeColor="text1"/>
        </w:rPr>
      </w:pPr>
      <w:proofErr w:type="spellStart"/>
      <w:r>
        <w:rPr>
          <w:i/>
          <w:color w:val="000000" w:themeColor="text1"/>
        </w:rPr>
        <w:t>A</w:t>
      </w:r>
      <w:r>
        <w:rPr>
          <w:color w:val="000000" w:themeColor="text1"/>
          <w:vertAlign w:val="subscript"/>
        </w:rPr>
        <w:t>s</w:t>
      </w:r>
      <w:r>
        <w:rPr>
          <w:i/>
          <w:color w:val="000000" w:themeColor="text1"/>
          <w:vertAlign w:val="subscript"/>
        </w:rPr>
        <w:t>i</w:t>
      </w:r>
      <w:proofErr w:type="spellEnd"/>
      <w:r>
        <w:rPr>
          <w:rFonts w:hint="eastAsia"/>
          <w:color w:val="000000" w:themeColor="text1"/>
        </w:rPr>
        <w:t>——第</w:t>
      </w:r>
      <w:proofErr w:type="spellStart"/>
      <w:r>
        <w:rPr>
          <w:i/>
          <w:color w:val="000000" w:themeColor="text1"/>
        </w:rPr>
        <w:t>i</w:t>
      </w:r>
      <w:proofErr w:type="spellEnd"/>
      <w:r>
        <w:rPr>
          <w:rFonts w:hint="eastAsia"/>
          <w:color w:val="000000" w:themeColor="text1"/>
        </w:rPr>
        <w:t>断面处钢筋截面面积（</w:t>
      </w:r>
      <w:r>
        <w:rPr>
          <w:color w:val="000000" w:themeColor="text1"/>
        </w:rPr>
        <w:t>m</w:t>
      </w:r>
      <w:r>
        <w:rPr>
          <w:color w:val="000000" w:themeColor="text1"/>
          <w:vertAlign w:val="superscript"/>
        </w:rPr>
        <w:t>2</w:t>
      </w:r>
      <w:r>
        <w:rPr>
          <w:rFonts w:hint="eastAsia"/>
          <w:color w:val="000000" w:themeColor="text1"/>
        </w:rPr>
        <w:t>）；</w:t>
      </w:r>
    </w:p>
    <w:p w14:paraId="359F6710" w14:textId="77777777" w:rsidR="00E84D83" w:rsidRDefault="0089769B">
      <w:pPr>
        <w:ind w:firstLineChars="300" w:firstLine="720"/>
        <w:rPr>
          <w:color w:val="000000" w:themeColor="text1"/>
        </w:rPr>
      </w:pPr>
      <w:proofErr w:type="spellStart"/>
      <w:r>
        <w:rPr>
          <w:rFonts w:hint="eastAsia"/>
          <w:i/>
          <w:color w:val="000000" w:themeColor="text1"/>
        </w:rPr>
        <w:t>A</w:t>
      </w:r>
      <w:r>
        <w:rPr>
          <w:color w:val="000000" w:themeColor="text1"/>
          <w:vertAlign w:val="subscript"/>
        </w:rPr>
        <w:t>c</w:t>
      </w:r>
      <w:r>
        <w:rPr>
          <w:i/>
          <w:color w:val="000000" w:themeColor="text1"/>
          <w:vertAlign w:val="subscript"/>
        </w:rPr>
        <w:t>i</w:t>
      </w:r>
      <w:proofErr w:type="spellEnd"/>
      <w:r>
        <w:rPr>
          <w:color w:val="000000" w:themeColor="text1"/>
        </w:rPr>
        <w:t>——</w:t>
      </w:r>
      <w:r>
        <w:rPr>
          <w:rFonts w:hint="eastAsia"/>
          <w:color w:val="000000" w:themeColor="text1"/>
        </w:rPr>
        <w:t>第</w:t>
      </w:r>
      <w:proofErr w:type="spellStart"/>
      <w:r>
        <w:rPr>
          <w:i/>
          <w:color w:val="000000" w:themeColor="text1"/>
        </w:rPr>
        <w:t>i</w:t>
      </w:r>
      <w:proofErr w:type="spellEnd"/>
      <w:r>
        <w:rPr>
          <w:rFonts w:hint="eastAsia"/>
          <w:color w:val="000000" w:themeColor="text1"/>
        </w:rPr>
        <w:t>断面处桩身混凝土截面面积（</w:t>
      </w:r>
      <w:r>
        <w:rPr>
          <w:color w:val="000000" w:themeColor="text1"/>
        </w:rPr>
        <w:t>m</w:t>
      </w:r>
      <w:r>
        <w:rPr>
          <w:color w:val="000000" w:themeColor="text1"/>
          <w:vertAlign w:val="superscript"/>
        </w:rPr>
        <w:t>2</w:t>
      </w:r>
      <w:r>
        <w:rPr>
          <w:rFonts w:hint="eastAsia"/>
          <w:color w:val="000000" w:themeColor="text1"/>
        </w:rPr>
        <w:t>），宜取实测值。</w:t>
      </w:r>
    </w:p>
    <w:p w14:paraId="3F4191ED" w14:textId="77777777" w:rsidR="00E84D83" w:rsidRDefault="0089769B">
      <w:pPr>
        <w:pStyle w:val="affffc"/>
        <w:ind w:firstLine="482"/>
      </w:pPr>
      <w:r>
        <w:rPr>
          <w:b/>
        </w:rPr>
        <w:t xml:space="preserve">2  </w:t>
      </w:r>
      <w:r>
        <w:t>当</w:t>
      </w:r>
      <w:r>
        <w:rPr>
          <w:color w:val="000000" w:themeColor="text1"/>
        </w:rPr>
        <w:t>桩身材料</w:t>
      </w:r>
      <w:r>
        <w:t>发生</w:t>
      </w:r>
      <w:r>
        <w:rPr>
          <w:rFonts w:hint="eastAsia"/>
        </w:rPr>
        <w:t>塑性变形时，应按抽检的应力应变曲线对桩身轴力进行修正；抗拔桩当</w:t>
      </w:r>
      <w:r>
        <w:rPr>
          <w:rFonts w:hint="eastAsia"/>
          <w:color w:val="000000" w:themeColor="text1"/>
        </w:rPr>
        <w:t>桩身开裂时，</w:t>
      </w:r>
      <w:proofErr w:type="spellStart"/>
      <w:r>
        <w:rPr>
          <w:rFonts w:hint="eastAsia"/>
          <w:i/>
          <w:color w:val="000000" w:themeColor="text1"/>
        </w:rPr>
        <w:t>A</w:t>
      </w:r>
      <w:r>
        <w:rPr>
          <w:color w:val="000000" w:themeColor="text1"/>
          <w:vertAlign w:val="subscript"/>
        </w:rPr>
        <w:t>c</w:t>
      </w:r>
      <w:r>
        <w:rPr>
          <w:i/>
          <w:color w:val="000000" w:themeColor="text1"/>
          <w:vertAlign w:val="subscript"/>
        </w:rPr>
        <w:t>i</w:t>
      </w:r>
      <w:proofErr w:type="spellEnd"/>
      <w:r>
        <w:rPr>
          <w:rFonts w:hint="eastAsia"/>
          <w:color w:val="000000" w:themeColor="text1"/>
        </w:rPr>
        <w:t>宜取</w:t>
      </w:r>
      <w:r>
        <w:rPr>
          <w:rFonts w:hint="eastAsia"/>
          <w:color w:val="000000" w:themeColor="text1"/>
        </w:rPr>
        <w:t>0</w:t>
      </w:r>
      <w:r>
        <w:rPr>
          <w:rFonts w:hint="eastAsia"/>
        </w:rPr>
        <w:t>。</w:t>
      </w:r>
    </w:p>
    <w:p w14:paraId="51880504" w14:textId="77777777" w:rsidR="00E84D83" w:rsidRDefault="0089769B">
      <w:pPr>
        <w:rPr>
          <w:color w:val="000000" w:themeColor="text1"/>
        </w:rPr>
      </w:pPr>
      <w:r>
        <w:rPr>
          <w:b/>
          <w:kern w:val="0"/>
        </w:rPr>
        <w:t>6.4</w:t>
      </w:r>
      <w:r>
        <w:rPr>
          <w:rFonts w:hint="eastAsia"/>
          <w:b/>
          <w:kern w:val="0"/>
        </w:rPr>
        <w:t>.</w:t>
      </w:r>
      <w:r>
        <w:rPr>
          <w:b/>
          <w:kern w:val="0"/>
        </w:rPr>
        <w:t>7</w:t>
      </w:r>
      <w:r>
        <w:rPr>
          <w:kern w:val="0"/>
        </w:rPr>
        <w:t xml:space="preserve">  </w:t>
      </w:r>
      <w:r>
        <w:rPr>
          <w:rFonts w:hint="eastAsia"/>
          <w:color w:val="000000" w:themeColor="text1"/>
        </w:rPr>
        <w:t>预制混凝土桩桩身轴力的确定应符合下列规定：</w:t>
      </w:r>
    </w:p>
    <w:p w14:paraId="6A355513" w14:textId="77777777" w:rsidR="00E84D83" w:rsidRDefault="0089769B">
      <w:pPr>
        <w:pStyle w:val="affffc"/>
        <w:ind w:firstLine="482"/>
      </w:pPr>
      <w:r>
        <w:rPr>
          <w:rFonts w:hint="eastAsia"/>
          <w:b/>
          <w:color w:val="000000" w:themeColor="text1"/>
        </w:rPr>
        <w:t>1</w:t>
      </w:r>
      <w:r>
        <w:rPr>
          <w:b/>
          <w:color w:val="000000" w:themeColor="text1"/>
        </w:rPr>
        <w:t xml:space="preserve">  </w:t>
      </w:r>
      <w:r>
        <w:rPr>
          <w:rFonts w:hint="eastAsia"/>
          <w:color w:val="000000" w:themeColor="text1"/>
        </w:rPr>
        <w:t>当传感器埋入桩身主要受力截面内时，</w:t>
      </w:r>
      <w:r>
        <w:rPr>
          <w:rFonts w:hint="eastAsia"/>
        </w:rPr>
        <w:t>桩身第</w:t>
      </w:r>
      <w:proofErr w:type="spellStart"/>
      <w:r>
        <w:rPr>
          <w:rFonts w:hint="eastAsia"/>
          <w:i/>
        </w:rPr>
        <w:t>i</w:t>
      </w:r>
      <w:proofErr w:type="spellEnd"/>
      <w:r>
        <w:rPr>
          <w:rFonts w:hint="eastAsia"/>
        </w:rPr>
        <w:t>断面处的轴力</w:t>
      </w:r>
      <w:r>
        <w:rPr>
          <w:rFonts w:hint="eastAsia"/>
          <w:color w:val="000000" w:themeColor="text1"/>
        </w:rPr>
        <w:t>可按下</w:t>
      </w:r>
      <w:r>
        <w:rPr>
          <w:rFonts w:hint="eastAsia"/>
        </w:rPr>
        <w:t>式计算：</w:t>
      </w:r>
    </w:p>
    <w:p w14:paraId="1B0DA5F4" w14:textId="77777777" w:rsidR="00E84D83" w:rsidRDefault="00952596">
      <w:pPr>
        <w:spacing w:line="288" w:lineRule="auto"/>
        <w:jc w:val="right"/>
        <w:rPr>
          <w:color w:val="000000" w:themeColor="text1"/>
          <w:kern w:val="0"/>
        </w:rPr>
      </w:pPr>
      <m:oMath>
        <m:sSub>
          <m:sSubPr>
            <m:ctrlPr>
              <w:rPr>
                <w:rFonts w:ascii="Cambria Math" w:hAnsi="Cambria Math"/>
                <w:i/>
                <w:color w:val="000000" w:themeColor="text1"/>
                <w:kern w:val="0"/>
              </w:rPr>
            </m:ctrlPr>
          </m:sSubPr>
          <m:e>
            <m:r>
              <w:rPr>
                <w:rFonts w:ascii="Cambria Math" w:hAnsi="Cambria Math"/>
                <w:color w:val="000000" w:themeColor="text1"/>
                <w:kern w:val="0"/>
              </w:rPr>
              <m:t>P</m:t>
            </m:r>
          </m:e>
          <m:sub>
            <m:r>
              <w:rPr>
                <w:rFonts w:ascii="Cambria Math" w:hAnsi="Cambria Math"/>
                <w:color w:val="000000" w:themeColor="text1"/>
                <w:kern w:val="0"/>
              </w:rPr>
              <m:t>i</m:t>
            </m:r>
          </m:sub>
        </m:sSub>
        <m:r>
          <w:rPr>
            <w:rFonts w:ascii="Cambria Math" w:hAnsi="Cambria Math"/>
            <w:color w:val="000000" w:themeColor="text1"/>
            <w:kern w:val="0"/>
          </w:rPr>
          <m:t>=</m:t>
        </m:r>
        <m:sSub>
          <m:sSubPr>
            <m:ctrlPr>
              <w:rPr>
                <w:rFonts w:ascii="Cambria Math" w:hAnsi="Cambria Math"/>
                <w:i/>
                <w:color w:val="000000" w:themeColor="text1"/>
                <w:kern w:val="0"/>
              </w:rPr>
            </m:ctrlPr>
          </m:sSubPr>
          <m:e>
            <m:r>
              <w:rPr>
                <w:rFonts w:ascii="Cambria Math" w:hAnsi="Cambria Math"/>
                <w:color w:val="000000" w:themeColor="text1"/>
                <w:kern w:val="0"/>
              </w:rPr>
              <m:t>E</m:t>
            </m:r>
          </m:e>
          <m:sub>
            <m:r>
              <m:rPr>
                <m:sty m:val="p"/>
              </m:rPr>
              <w:rPr>
                <w:rFonts w:ascii="Cambria Math" w:hAnsi="Cambria Math"/>
                <w:color w:val="000000" w:themeColor="text1"/>
                <w:kern w:val="0"/>
              </w:rPr>
              <m:t>c</m:t>
            </m:r>
          </m:sub>
        </m:sSub>
        <m:d>
          <m:dPr>
            <m:begChr m:val="（"/>
            <m:endChr m:val="）"/>
            <m:ctrlPr>
              <w:rPr>
                <w:rFonts w:ascii="Cambria Math" w:hAnsi="Cambria Math"/>
                <w:color w:val="000000" w:themeColor="text1"/>
                <w:kern w:val="0"/>
              </w:rPr>
            </m:ctrlPr>
          </m:dPr>
          <m:e>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color w:val="000000" w:themeColor="text1"/>
                        <w:kern w:val="0"/>
                      </w:rPr>
                      <m:t>ε</m:t>
                    </m:r>
                  </m:e>
                </m:acc>
              </m:e>
              <m:sub>
                <m:r>
                  <w:rPr>
                    <w:rFonts w:ascii="Cambria Math"/>
                    <w:color w:val="000000" w:themeColor="text1"/>
                    <w:kern w:val="0"/>
                  </w:rPr>
                  <m:t>ci</m:t>
                </m:r>
              </m:sub>
            </m:sSub>
          </m:e>
        </m:d>
        <m:r>
          <w:rPr>
            <w:rFonts w:ascii="Cambria Math" w:hAnsi="Cambria Math"/>
            <w:color w:val="000000" w:themeColor="text1"/>
            <w:kern w:val="0"/>
          </w:rPr>
          <m:t>⋅</m:t>
        </m:r>
        <m:sSub>
          <m:sSubPr>
            <m:ctrlPr>
              <w:rPr>
                <w:rFonts w:ascii="Cambria Math" w:hAnsi="Cambria Math"/>
                <w:i/>
                <w:color w:val="000000" w:themeColor="text1"/>
                <w:kern w:val="0"/>
              </w:rPr>
            </m:ctrlPr>
          </m:sSubPr>
          <m:e>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hAnsi="Cambria Math"/>
                        <w:color w:val="000000" w:themeColor="text1"/>
                        <w:kern w:val="0"/>
                      </w:rPr>
                      <m:t>ε</m:t>
                    </m:r>
                  </m:e>
                </m:acc>
              </m:e>
              <m:sub>
                <m:r>
                  <w:rPr>
                    <w:rFonts w:ascii="Cambria Math" w:hAnsi="Cambria Math"/>
                    <w:color w:val="000000" w:themeColor="text1"/>
                    <w:kern w:val="0"/>
                  </w:rPr>
                  <m:t>i</m:t>
                </m:r>
              </m:sub>
            </m:sSub>
            <m:r>
              <w:rPr>
                <w:rFonts w:ascii="Cambria Math" w:hAnsi="Cambria Math"/>
                <w:color w:val="000000" w:themeColor="text1"/>
                <w:kern w:val="0"/>
              </w:rPr>
              <m:t>∙A</m:t>
            </m:r>
          </m:e>
          <m:sub>
            <m:r>
              <w:rPr>
                <w:rFonts w:ascii="Cambria Math" w:hAnsi="Cambria Math"/>
                <w:color w:val="000000" w:themeColor="text1"/>
                <w:kern w:val="0"/>
              </w:rPr>
              <m:t>ci</m:t>
            </m:r>
          </m:sub>
        </m:sSub>
        <m:r>
          <m:rPr>
            <m:sty m:val="p"/>
          </m:rPr>
          <w:rPr>
            <w:rFonts w:ascii="Cambria Math" w:hAnsi="Cambria Math" w:hint="eastAsia"/>
            <w:color w:val="000000" w:themeColor="text1"/>
            <w:kern w:val="0"/>
          </w:rPr>
          <m:t>+</m:t>
        </m:r>
        <m:r>
          <w:rPr>
            <w:rFonts w:ascii="Cambria Math" w:hAnsi="Cambria Math"/>
            <w:color w:val="000000" w:themeColor="text1"/>
            <w:kern w:val="0"/>
          </w:rPr>
          <m:t>E</m:t>
        </m:r>
        <m:d>
          <m:dPr>
            <m:begChr m:val="（"/>
            <m:endChr m:val="）"/>
            <m:ctrlPr>
              <w:rPr>
                <w:rFonts w:ascii="Cambria Math" w:hAnsi="Cambria Math"/>
                <w:color w:val="000000" w:themeColor="text1"/>
                <w:kern w:val="0"/>
              </w:rPr>
            </m:ctrlPr>
          </m:dPr>
          <m:e>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color w:val="000000" w:themeColor="text1"/>
                        <w:kern w:val="0"/>
                      </w:rPr>
                      <m:t>ε</m:t>
                    </m:r>
                  </m:e>
                </m:acc>
              </m:e>
              <m:sub>
                <m:r>
                  <w:rPr>
                    <w:rFonts w:ascii="Cambria Math"/>
                    <w:color w:val="000000" w:themeColor="text1"/>
                    <w:kern w:val="0"/>
                  </w:rPr>
                  <m:t>i</m:t>
                </m:r>
              </m:sub>
            </m:sSub>
          </m:e>
        </m:d>
        <m:r>
          <m:rPr>
            <m:sty m:val="p"/>
          </m:rPr>
          <w:rPr>
            <w:rFonts w:ascii="Cambria Math" w:hAnsi="Cambria Math"/>
            <w:color w:val="000000" w:themeColor="text1"/>
            <w:kern w:val="0"/>
          </w:rPr>
          <m:t>∙</m:t>
        </m:r>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hAnsi="Cambria Math"/>
                    <w:color w:val="000000" w:themeColor="text1"/>
                    <w:kern w:val="0"/>
                  </w:rPr>
                  <m:t>ε</m:t>
                </m:r>
              </m:e>
            </m:acc>
          </m:e>
          <m:sub>
            <m:r>
              <w:rPr>
                <w:rFonts w:ascii="Cambria Math" w:hAnsi="Cambria Math"/>
                <w:color w:val="000000" w:themeColor="text1"/>
                <w:kern w:val="0"/>
              </w:rPr>
              <m:t>i</m:t>
            </m:r>
          </m:sub>
        </m:sSub>
        <m:r>
          <w:rPr>
            <w:rFonts w:ascii="Cambria Math" w:hAnsi="Cambria Math"/>
            <w:color w:val="000000" w:themeColor="text1"/>
            <w:kern w:val="0"/>
          </w:rPr>
          <m:t>∙</m:t>
        </m:r>
        <m:sSub>
          <m:sSubPr>
            <m:ctrlPr>
              <w:rPr>
                <w:rFonts w:ascii="Cambria Math" w:hAnsi="Cambria Math"/>
                <w:i/>
                <w:color w:val="000000" w:themeColor="text1"/>
                <w:kern w:val="0"/>
              </w:rPr>
            </m:ctrlPr>
          </m:sSubPr>
          <m:e>
            <m:r>
              <w:rPr>
                <w:rFonts w:ascii="Cambria Math" w:hAnsi="Cambria Math"/>
                <w:color w:val="000000" w:themeColor="text1"/>
                <w:kern w:val="0"/>
              </w:rPr>
              <m:t>A</m:t>
            </m:r>
          </m:e>
          <m:sub>
            <m:r>
              <w:rPr>
                <w:rFonts w:ascii="Cambria Math" w:hAnsi="Cambria Math"/>
                <w:color w:val="000000" w:themeColor="text1"/>
                <w:kern w:val="0"/>
              </w:rPr>
              <m:t>si</m:t>
            </m:r>
          </m:sub>
        </m:sSub>
        <m:r>
          <m:rPr>
            <m:sty m:val="p"/>
          </m:rPr>
          <w:rPr>
            <w:rFonts w:ascii="Cambria Math" w:hAnsi="Cambria Math"/>
            <w:color w:val="000000" w:themeColor="text1"/>
            <w:kern w:val="0"/>
          </w:rPr>
          <m:t>+</m:t>
        </m:r>
        <m:r>
          <w:rPr>
            <w:rFonts w:ascii="Cambria Math" w:hAnsi="Cambria Math"/>
            <w:color w:val="000000" w:themeColor="text1"/>
            <w:kern w:val="0"/>
          </w:rPr>
          <m:t>E</m:t>
        </m:r>
        <m:d>
          <m:dPr>
            <m:begChr m:val="（"/>
            <m:endChr m:val="）"/>
            <m:ctrlPr>
              <w:rPr>
                <w:rFonts w:ascii="Cambria Math" w:hAnsi="Cambria Math"/>
                <w:color w:val="000000" w:themeColor="text1"/>
                <w:kern w:val="0"/>
              </w:rPr>
            </m:ctrlPr>
          </m:dPr>
          <m:e>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color w:val="000000" w:themeColor="text1"/>
                        <w:kern w:val="0"/>
                      </w:rPr>
                      <m:t>ε</m:t>
                    </m:r>
                  </m:e>
                </m:acc>
              </m:e>
              <m:sub>
                <m:r>
                  <w:rPr>
                    <w:rFonts w:ascii="Cambria Math"/>
                    <w:color w:val="000000" w:themeColor="text1"/>
                    <w:kern w:val="0"/>
                  </w:rPr>
                  <m:t>i</m:t>
                </m:r>
              </m:sub>
            </m:sSub>
          </m:e>
        </m:d>
        <m:r>
          <m:rPr>
            <m:sty m:val="p"/>
          </m:rPr>
          <w:rPr>
            <w:rFonts w:ascii="Cambria Math" w:hAnsi="Cambria Math"/>
            <w:color w:val="000000" w:themeColor="text1"/>
            <w:kern w:val="0"/>
          </w:rPr>
          <m:t>∙</m:t>
        </m:r>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hAnsi="Cambria Math"/>
                    <w:color w:val="000000" w:themeColor="text1"/>
                    <w:kern w:val="0"/>
                  </w:rPr>
                  <m:t>ε</m:t>
                </m:r>
              </m:e>
            </m:acc>
          </m:e>
          <m:sub>
            <m:r>
              <w:rPr>
                <w:rFonts w:ascii="Cambria Math" w:hAnsi="Cambria Math"/>
                <w:color w:val="000000" w:themeColor="text1"/>
                <w:kern w:val="0"/>
              </w:rPr>
              <m:t>i</m:t>
            </m:r>
          </m:sub>
        </m:sSub>
        <m:r>
          <w:rPr>
            <w:rFonts w:ascii="Cambria Math" w:hAnsi="Cambria Math"/>
            <w:color w:val="000000" w:themeColor="text1"/>
            <w:kern w:val="0"/>
          </w:rPr>
          <m:t>∙</m:t>
        </m:r>
        <m:sSub>
          <m:sSubPr>
            <m:ctrlPr>
              <w:rPr>
                <w:rFonts w:ascii="Cambria Math" w:hAnsi="Cambria Math"/>
                <w:i/>
                <w:color w:val="000000" w:themeColor="text1"/>
                <w:kern w:val="0"/>
              </w:rPr>
            </m:ctrlPr>
          </m:sSubPr>
          <m:e>
            <m:r>
              <w:rPr>
                <w:rFonts w:ascii="Cambria Math" w:hAnsi="Cambria Math"/>
                <w:color w:val="000000" w:themeColor="text1"/>
                <w:kern w:val="0"/>
              </w:rPr>
              <m:t>A</m:t>
            </m:r>
          </m:e>
          <m:sub>
            <m:r>
              <w:rPr>
                <w:rFonts w:ascii="Cambria Math" w:hAnsi="Cambria Math"/>
                <w:color w:val="000000" w:themeColor="text1"/>
                <w:kern w:val="0"/>
              </w:rPr>
              <m:t>pi</m:t>
            </m:r>
          </m:sub>
        </m:sSub>
        <m:r>
          <m:rPr>
            <m:sty m:val="p"/>
          </m:rPr>
          <w:rPr>
            <w:rFonts w:ascii="Cambria Math" w:hAnsi="Cambria Math" w:hint="eastAsia"/>
            <w:color w:val="000000" w:themeColor="text1"/>
            <w:kern w:val="0"/>
          </w:rPr>
          <m:t xml:space="preserve"> </m:t>
        </m:r>
      </m:oMath>
      <w:r w:rsidR="0089769B">
        <w:rPr>
          <w:rFonts w:hint="eastAsia"/>
          <w:color w:val="000000" w:themeColor="text1"/>
          <w:kern w:val="0"/>
        </w:rPr>
        <w:t xml:space="preserve">   </w:t>
      </w:r>
      <w:r w:rsidR="0089769B">
        <w:rPr>
          <w:color w:val="000000" w:themeColor="text1"/>
          <w:kern w:val="0"/>
        </w:rPr>
        <w:t xml:space="preserve"> </w:t>
      </w:r>
      <w:r w:rsidR="0089769B">
        <w:rPr>
          <w:rFonts w:hint="eastAsia"/>
          <w:color w:val="000000" w:themeColor="text1"/>
          <w:kern w:val="0"/>
        </w:rPr>
        <w:t xml:space="preserve"> </w:t>
      </w:r>
      <w:r w:rsidR="0089769B">
        <w:rPr>
          <w:rFonts w:hint="eastAsia"/>
          <w:color w:val="000000" w:themeColor="text1"/>
          <w:kern w:val="0"/>
        </w:rPr>
        <w:t>（</w:t>
      </w:r>
      <w:r w:rsidR="0089769B">
        <w:rPr>
          <w:color w:val="000000" w:themeColor="text1"/>
          <w:kern w:val="0"/>
        </w:rPr>
        <w:t>6.4.7</w:t>
      </w:r>
      <w:r w:rsidR="0089769B">
        <w:rPr>
          <w:rFonts w:hint="eastAsia"/>
          <w:color w:val="000000" w:themeColor="text1"/>
          <w:kern w:val="0"/>
        </w:rPr>
        <w:t>-</w:t>
      </w:r>
      <w:r w:rsidR="0089769B">
        <w:rPr>
          <w:color w:val="000000" w:themeColor="text1"/>
          <w:kern w:val="0"/>
        </w:rPr>
        <w:t>1</w:t>
      </w:r>
      <w:r w:rsidR="0089769B">
        <w:rPr>
          <w:rFonts w:hint="eastAsia"/>
          <w:color w:val="000000" w:themeColor="text1"/>
          <w:kern w:val="0"/>
        </w:rPr>
        <w:t>）</w:t>
      </w:r>
    </w:p>
    <w:p w14:paraId="75A43244" w14:textId="77777777" w:rsidR="00E84D83" w:rsidRDefault="0089769B">
      <w:pPr>
        <w:ind w:left="1418" w:hanging="1418"/>
        <w:rPr>
          <w:color w:val="000000" w:themeColor="text1"/>
        </w:rPr>
      </w:pPr>
      <w:r>
        <w:rPr>
          <w:rFonts w:hint="eastAsia"/>
        </w:rPr>
        <w:t>式中：</w:t>
      </w:r>
      <w:proofErr w:type="spellStart"/>
      <w:r>
        <w:rPr>
          <w:i/>
          <w:color w:val="000000" w:themeColor="text1"/>
        </w:rPr>
        <w:t>A</w:t>
      </w:r>
      <w:r>
        <w:rPr>
          <w:color w:val="000000" w:themeColor="text1"/>
          <w:vertAlign w:val="subscript"/>
        </w:rPr>
        <w:t>p</w:t>
      </w:r>
      <w:r>
        <w:rPr>
          <w:i/>
          <w:color w:val="000000" w:themeColor="text1"/>
          <w:vertAlign w:val="subscript"/>
        </w:rPr>
        <w:t>i</w:t>
      </w:r>
      <w:proofErr w:type="spellEnd"/>
      <w:r>
        <w:rPr>
          <w:rFonts w:hint="eastAsia"/>
          <w:color w:val="000000" w:themeColor="text1"/>
        </w:rPr>
        <w:t>——第</w:t>
      </w:r>
      <w:proofErr w:type="spellStart"/>
      <w:r>
        <w:rPr>
          <w:i/>
          <w:color w:val="000000" w:themeColor="text1"/>
        </w:rPr>
        <w:t>i</w:t>
      </w:r>
      <w:proofErr w:type="spellEnd"/>
      <w:r>
        <w:rPr>
          <w:rFonts w:hint="eastAsia"/>
          <w:color w:val="000000" w:themeColor="text1"/>
        </w:rPr>
        <w:t>断面处预应力钢筋截面面积（</w:t>
      </w:r>
      <w:r>
        <w:rPr>
          <w:color w:val="000000" w:themeColor="text1"/>
        </w:rPr>
        <w:t>m</w:t>
      </w:r>
      <w:r>
        <w:rPr>
          <w:color w:val="000000" w:themeColor="text1"/>
          <w:vertAlign w:val="superscript"/>
        </w:rPr>
        <w:t>2</w:t>
      </w:r>
      <w:r>
        <w:rPr>
          <w:rFonts w:hint="eastAsia"/>
          <w:color w:val="000000" w:themeColor="text1"/>
        </w:rPr>
        <w:t>）。</w:t>
      </w:r>
    </w:p>
    <w:p w14:paraId="3729567C" w14:textId="77777777" w:rsidR="00E84D83" w:rsidRDefault="0089769B">
      <w:pPr>
        <w:pStyle w:val="affffc"/>
        <w:ind w:firstLine="482"/>
      </w:pPr>
      <w:r>
        <w:rPr>
          <w:b/>
          <w:color w:val="000000" w:themeColor="text1"/>
        </w:rPr>
        <w:t xml:space="preserve">2  </w:t>
      </w:r>
      <w:r>
        <w:rPr>
          <w:rFonts w:hint="eastAsia"/>
          <w:color w:val="000000" w:themeColor="text1"/>
        </w:rPr>
        <w:t>当传感器采用填芯处理埋入管桩的中空位置时，如果预制桩身材料与填</w:t>
      </w:r>
      <w:r>
        <w:rPr>
          <w:rFonts w:hint="eastAsia"/>
          <w:color w:val="000000" w:themeColor="text1"/>
        </w:rPr>
        <w:lastRenderedPageBreak/>
        <w:t>芯材料能够协同变形，</w:t>
      </w:r>
      <w:r>
        <w:rPr>
          <w:rFonts w:hint="eastAsia"/>
        </w:rPr>
        <w:t>桩身第</w:t>
      </w:r>
      <w:proofErr w:type="spellStart"/>
      <w:r>
        <w:rPr>
          <w:rFonts w:hint="eastAsia"/>
          <w:i/>
        </w:rPr>
        <w:t>i</w:t>
      </w:r>
      <w:proofErr w:type="spellEnd"/>
      <w:r>
        <w:rPr>
          <w:rFonts w:hint="eastAsia"/>
        </w:rPr>
        <w:t>断面处的轴力</w:t>
      </w:r>
      <w:r>
        <w:rPr>
          <w:rFonts w:hint="eastAsia"/>
          <w:color w:val="000000" w:themeColor="text1"/>
        </w:rPr>
        <w:t>可按下列公式</w:t>
      </w:r>
      <w:r>
        <w:rPr>
          <w:rFonts w:hint="eastAsia"/>
        </w:rPr>
        <w:t>计算：</w:t>
      </w:r>
    </w:p>
    <w:p w14:paraId="47E7AF95" w14:textId="77777777" w:rsidR="00E84D83" w:rsidRDefault="00952596">
      <w:pPr>
        <w:jc w:val="right"/>
        <w:rPr>
          <w:color w:val="000000" w:themeColor="text1"/>
          <w:kern w:val="0"/>
        </w:rPr>
      </w:pPr>
      <m:oMathPara>
        <m:oMathParaPr>
          <m:jc m:val="center"/>
        </m:oMathParaPr>
        <m:oMath>
          <m:sSub>
            <m:sSubPr>
              <m:ctrlPr>
                <w:rPr>
                  <w:rFonts w:ascii="Cambria Math" w:hAnsi="Cambria Math" w:cs="Times New Roman"/>
                  <w:i/>
                  <w:color w:val="000000" w:themeColor="text1"/>
                  <w:kern w:val="0"/>
                </w:rPr>
              </m:ctrlPr>
            </m:sSubPr>
            <m:e>
              <m:r>
                <w:rPr>
                  <w:rFonts w:ascii="Cambria Math" w:hAnsi="Cambria Math" w:cs="Times New Roman"/>
                  <w:color w:val="000000" w:themeColor="text1"/>
                  <w:kern w:val="0"/>
                </w:rPr>
                <m:t>P</m:t>
              </m:r>
            </m:e>
            <m:sub>
              <m:r>
                <w:rPr>
                  <w:rFonts w:ascii="Cambria Math" w:hAnsi="Cambria Math" w:cs="Times New Roman"/>
                  <w:color w:val="000000" w:themeColor="text1"/>
                  <w:kern w:val="0"/>
                </w:rPr>
                <m:t>i</m:t>
              </m:r>
            </m:sub>
          </m:sSub>
          <m:r>
            <w:rPr>
              <w:rFonts w:ascii="Cambria Math" w:hAnsi="Cambria Math" w:cs="Times New Roman"/>
              <w:color w:val="000000" w:themeColor="text1"/>
              <w:kern w:val="0"/>
            </w:rPr>
            <m:t>=</m:t>
          </m:r>
          <m:sSub>
            <m:sSubPr>
              <m:ctrlPr>
                <w:rPr>
                  <w:rFonts w:ascii="Cambria Math" w:hAnsi="Cambria Math"/>
                  <w:i/>
                  <w:color w:val="000000" w:themeColor="text1"/>
                  <w:kern w:val="0"/>
                </w:rPr>
              </m:ctrlPr>
            </m:sSubPr>
            <m:e>
              <m:r>
                <w:rPr>
                  <w:rFonts w:ascii="Cambria Math" w:hAnsi="Cambria Math"/>
                  <w:color w:val="000000" w:themeColor="text1"/>
                  <w:kern w:val="0"/>
                </w:rPr>
                <m:t>E</m:t>
              </m:r>
            </m:e>
            <m:sub>
              <m:r>
                <m:rPr>
                  <m:sty m:val="p"/>
                </m:rPr>
                <w:rPr>
                  <w:rFonts w:ascii="Cambria Math" w:hAnsi="Cambria Math"/>
                  <w:color w:val="000000" w:themeColor="text1"/>
                  <w:kern w:val="0"/>
                </w:rPr>
                <m:t>c</m:t>
              </m:r>
            </m:sub>
          </m:sSub>
          <m:d>
            <m:dPr>
              <m:begChr m:val="（"/>
              <m:endChr m:val="）"/>
              <m:ctrlPr>
                <w:rPr>
                  <w:rFonts w:ascii="Cambria Math" w:hAnsi="Cambria Math"/>
                  <w:color w:val="000000" w:themeColor="text1"/>
                  <w:kern w:val="0"/>
                </w:rPr>
              </m:ctrlPr>
            </m:dPr>
            <m:e>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color w:val="000000" w:themeColor="text1"/>
                          <w:kern w:val="0"/>
                        </w:rPr>
                        <m:t>ε</m:t>
                      </m:r>
                    </m:e>
                  </m:acc>
                </m:e>
                <m:sub>
                  <m:r>
                    <w:rPr>
                      <w:rFonts w:ascii="Cambria Math"/>
                      <w:color w:val="000000" w:themeColor="text1"/>
                      <w:kern w:val="0"/>
                    </w:rPr>
                    <m:t>i</m:t>
                  </m:r>
                </m:sub>
              </m:sSub>
            </m:e>
          </m:d>
          <m:r>
            <w:rPr>
              <w:rFonts w:ascii="Cambria Math" w:hAnsi="Cambria Math"/>
              <w:color w:val="000000" w:themeColor="text1"/>
              <w:kern w:val="0"/>
            </w:rPr>
            <m:t>⋅</m:t>
          </m:r>
          <m:sSub>
            <m:sSubPr>
              <m:ctrlPr>
                <w:rPr>
                  <w:rFonts w:ascii="Cambria Math" w:hAnsi="Cambria Math"/>
                  <w:i/>
                  <w:color w:val="000000" w:themeColor="text1"/>
                  <w:kern w:val="0"/>
                </w:rPr>
              </m:ctrlPr>
            </m:sSubPr>
            <m:e>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hAnsi="Cambria Math"/>
                          <w:color w:val="000000" w:themeColor="text1"/>
                          <w:kern w:val="0"/>
                        </w:rPr>
                        <m:t>ε</m:t>
                      </m:r>
                    </m:e>
                  </m:acc>
                </m:e>
                <m:sub>
                  <m:r>
                    <w:rPr>
                      <w:rFonts w:ascii="Cambria Math" w:hAnsi="Cambria Math"/>
                      <w:color w:val="000000" w:themeColor="text1"/>
                      <w:kern w:val="0"/>
                    </w:rPr>
                    <m:t>i</m:t>
                  </m:r>
                </m:sub>
              </m:sSub>
              <m:r>
                <w:rPr>
                  <w:rFonts w:ascii="Cambria Math" w:hAnsi="Cambria Math"/>
                  <w:color w:val="000000" w:themeColor="text1"/>
                  <w:kern w:val="0"/>
                </w:rPr>
                <m:t>∙A</m:t>
              </m:r>
            </m:e>
            <m:sub>
              <m:r>
                <w:rPr>
                  <w:rFonts w:ascii="Cambria Math" w:hAnsi="Cambria Math"/>
                  <w:color w:val="000000" w:themeColor="text1"/>
                  <w:kern w:val="0"/>
                </w:rPr>
                <m:t>ci</m:t>
              </m:r>
            </m:sub>
          </m:sSub>
          <m:r>
            <m:rPr>
              <m:sty m:val="p"/>
            </m:rPr>
            <w:rPr>
              <w:rFonts w:ascii="Cambria Math" w:hAnsi="Cambria Math" w:cs="Times New Roman"/>
              <w:color w:val="000000" w:themeColor="text1"/>
              <w:kern w:val="0"/>
            </w:rPr>
            <m:t>+</m:t>
          </m:r>
          <m:sSub>
            <m:sSubPr>
              <m:ctrlPr>
                <w:rPr>
                  <w:rFonts w:ascii="Cambria Math" w:hAnsi="Cambria Math" w:cs="Times New Roman"/>
                  <w:color w:val="000000" w:themeColor="text1"/>
                  <w:kern w:val="0"/>
                </w:rPr>
              </m:ctrlPr>
            </m:sSubPr>
            <m:e>
              <m:r>
                <w:rPr>
                  <w:rFonts w:ascii="Cambria Math" w:hAnsi="Cambria Math" w:cs="Times New Roman"/>
                  <w:color w:val="000000" w:themeColor="text1"/>
                  <w:kern w:val="0"/>
                </w:rPr>
                <m:t>E</m:t>
              </m:r>
            </m:e>
            <m:sub>
              <m:r>
                <w:rPr>
                  <w:rFonts w:ascii="Cambria Math" w:hAnsi="Cambria Math" w:cs="Times New Roman"/>
                  <w:color w:val="000000" w:themeColor="text1"/>
                  <w:kern w:val="0"/>
                </w:rPr>
                <m:t>t</m:t>
              </m:r>
            </m:sub>
          </m:sSub>
          <m:d>
            <m:dPr>
              <m:begChr m:val="（"/>
              <m:endChr m:val="）"/>
              <m:ctrlPr>
                <w:rPr>
                  <w:rFonts w:ascii="Cambria Math" w:hAnsi="Cambria Math"/>
                  <w:color w:val="000000" w:themeColor="text1"/>
                  <w:kern w:val="0"/>
                </w:rPr>
              </m:ctrlPr>
            </m:dPr>
            <m:e>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color w:val="000000" w:themeColor="text1"/>
                          <w:kern w:val="0"/>
                        </w:rPr>
                        <m:t>ε</m:t>
                      </m:r>
                    </m:e>
                  </m:acc>
                </m:e>
                <m:sub>
                  <m:r>
                    <w:rPr>
                      <w:rFonts w:ascii="Cambria Math"/>
                      <w:color w:val="000000" w:themeColor="text1"/>
                      <w:kern w:val="0"/>
                    </w:rPr>
                    <m:t>i</m:t>
                  </m:r>
                </m:sub>
              </m:sSub>
            </m:e>
          </m:d>
          <m:r>
            <w:rPr>
              <w:rFonts w:ascii="Cambria Math" w:hAnsi="Cambria Math"/>
              <w:color w:val="000000" w:themeColor="text1"/>
              <w:kern w:val="0"/>
            </w:rPr>
            <m:t>⋅</m:t>
          </m:r>
          <m:sSub>
            <m:sSubPr>
              <m:ctrlPr>
                <w:rPr>
                  <w:rFonts w:ascii="Cambria Math" w:hAnsi="Cambria Math"/>
                  <w:i/>
                  <w:color w:val="000000" w:themeColor="text1"/>
                  <w:kern w:val="0"/>
                </w:rPr>
              </m:ctrlPr>
            </m:sSubPr>
            <m:e>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hAnsi="Cambria Math"/>
                          <w:color w:val="000000" w:themeColor="text1"/>
                          <w:kern w:val="0"/>
                        </w:rPr>
                        <m:t>ε</m:t>
                      </m:r>
                    </m:e>
                  </m:acc>
                </m:e>
                <m:sub>
                  <m:r>
                    <w:rPr>
                      <w:rFonts w:ascii="Cambria Math" w:hAnsi="Cambria Math"/>
                      <w:color w:val="000000" w:themeColor="text1"/>
                      <w:kern w:val="0"/>
                    </w:rPr>
                    <m:t>i</m:t>
                  </m:r>
                </m:sub>
              </m:sSub>
              <m:r>
                <w:rPr>
                  <w:rFonts w:ascii="Cambria Math" w:hAnsi="Cambria Math"/>
                  <w:color w:val="000000" w:themeColor="text1"/>
                  <w:kern w:val="0"/>
                </w:rPr>
                <m:t>∙A</m:t>
              </m:r>
            </m:e>
            <m:sub>
              <m:r>
                <w:rPr>
                  <w:rFonts w:ascii="Cambria Math" w:hAnsi="Cambria Math"/>
                  <w:color w:val="000000" w:themeColor="text1"/>
                  <w:kern w:val="0"/>
                </w:rPr>
                <m:t>ti</m:t>
              </m:r>
            </m:sub>
          </m:sSub>
          <m:r>
            <w:rPr>
              <w:rFonts w:ascii="Cambria Math" w:hAnsi="Cambria Math" w:hint="eastAsia"/>
              <w:color w:val="000000" w:themeColor="text1"/>
              <w:kern w:val="0"/>
            </w:rPr>
            <m:t>+</m:t>
          </m:r>
          <m:r>
            <w:rPr>
              <w:rFonts w:ascii="Cambria Math" w:hAnsi="Cambria Math"/>
              <w:color w:val="000000" w:themeColor="text1"/>
              <w:kern w:val="0"/>
            </w:rPr>
            <m:t>E</m:t>
          </m:r>
          <m:d>
            <m:dPr>
              <m:begChr m:val="（"/>
              <m:endChr m:val="）"/>
              <m:ctrlPr>
                <w:rPr>
                  <w:rFonts w:ascii="Cambria Math" w:hAnsi="Cambria Math"/>
                  <w:color w:val="000000" w:themeColor="text1"/>
                  <w:kern w:val="0"/>
                </w:rPr>
              </m:ctrlPr>
            </m:dPr>
            <m:e>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color w:val="000000" w:themeColor="text1"/>
                          <w:kern w:val="0"/>
                        </w:rPr>
                        <m:t>ε</m:t>
                      </m:r>
                    </m:e>
                  </m:acc>
                </m:e>
                <m:sub>
                  <m:r>
                    <w:rPr>
                      <w:rFonts w:ascii="Cambria Math"/>
                      <w:color w:val="000000" w:themeColor="text1"/>
                      <w:kern w:val="0"/>
                    </w:rPr>
                    <m:t>i</m:t>
                  </m:r>
                </m:sub>
              </m:sSub>
            </m:e>
          </m:d>
          <m:r>
            <m:rPr>
              <m:sty m:val="p"/>
            </m:rPr>
            <w:rPr>
              <w:rFonts w:ascii="Cambria Math" w:hAnsi="Cambria Math"/>
              <w:color w:val="000000" w:themeColor="text1"/>
              <w:kern w:val="0"/>
            </w:rPr>
            <m:t>∙</m:t>
          </m:r>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hAnsi="Cambria Math"/>
                      <w:color w:val="000000" w:themeColor="text1"/>
                      <w:kern w:val="0"/>
                    </w:rPr>
                    <m:t>ε</m:t>
                  </m:r>
                </m:e>
              </m:acc>
            </m:e>
            <m:sub>
              <m:r>
                <w:rPr>
                  <w:rFonts w:ascii="Cambria Math" w:hAnsi="Cambria Math"/>
                  <w:color w:val="000000" w:themeColor="text1"/>
                  <w:kern w:val="0"/>
                </w:rPr>
                <m:t>i</m:t>
              </m:r>
            </m:sub>
          </m:sSub>
          <m:r>
            <w:rPr>
              <w:rFonts w:ascii="Cambria Math" w:hAnsi="Cambria Math"/>
              <w:color w:val="000000" w:themeColor="text1"/>
              <w:kern w:val="0"/>
            </w:rPr>
            <m:t>∙</m:t>
          </m:r>
          <m:sSub>
            <m:sSubPr>
              <m:ctrlPr>
                <w:rPr>
                  <w:rFonts w:ascii="Cambria Math" w:hAnsi="Cambria Math"/>
                  <w:i/>
                  <w:color w:val="000000" w:themeColor="text1"/>
                  <w:kern w:val="0"/>
                </w:rPr>
              </m:ctrlPr>
            </m:sSubPr>
            <m:e>
              <m:r>
                <w:rPr>
                  <w:rFonts w:ascii="Cambria Math" w:hAnsi="Cambria Math"/>
                  <w:color w:val="000000" w:themeColor="text1"/>
                  <w:kern w:val="0"/>
                </w:rPr>
                <m:t>A</m:t>
              </m:r>
            </m:e>
            <m:sub>
              <m:r>
                <w:rPr>
                  <w:rFonts w:ascii="Cambria Math" w:hAnsi="Cambria Math"/>
                  <w:color w:val="000000" w:themeColor="text1"/>
                  <w:kern w:val="0"/>
                </w:rPr>
                <m:t>si</m:t>
              </m:r>
            </m:sub>
          </m:sSub>
          <m:r>
            <m:rPr>
              <m:sty m:val="p"/>
            </m:rPr>
            <w:rPr>
              <w:rFonts w:ascii="Cambria Math" w:hAnsi="Cambria Math"/>
              <w:color w:val="000000" w:themeColor="text1"/>
              <w:kern w:val="0"/>
            </w:rPr>
            <m:t>+</m:t>
          </m:r>
          <m:r>
            <w:rPr>
              <w:rFonts w:ascii="Cambria Math" w:hAnsi="Cambria Math"/>
              <w:color w:val="000000" w:themeColor="text1"/>
              <w:kern w:val="0"/>
            </w:rPr>
            <m:t>E</m:t>
          </m:r>
          <m:d>
            <m:dPr>
              <m:begChr m:val="（"/>
              <m:endChr m:val="）"/>
              <m:ctrlPr>
                <w:rPr>
                  <w:rFonts w:ascii="Cambria Math" w:hAnsi="Cambria Math"/>
                  <w:color w:val="000000" w:themeColor="text1"/>
                  <w:kern w:val="0"/>
                </w:rPr>
              </m:ctrlPr>
            </m:dPr>
            <m:e>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color w:val="000000" w:themeColor="text1"/>
                          <w:kern w:val="0"/>
                        </w:rPr>
                        <m:t>ε</m:t>
                      </m:r>
                    </m:e>
                  </m:acc>
                </m:e>
                <m:sub>
                  <m:r>
                    <w:rPr>
                      <w:rFonts w:ascii="Cambria Math"/>
                      <w:color w:val="000000" w:themeColor="text1"/>
                      <w:kern w:val="0"/>
                    </w:rPr>
                    <m:t>i</m:t>
                  </m:r>
                </m:sub>
              </m:sSub>
            </m:e>
          </m:d>
          <m:r>
            <m:rPr>
              <m:sty m:val="p"/>
            </m:rPr>
            <w:rPr>
              <w:rFonts w:ascii="Cambria Math" w:hAnsi="Cambria Math"/>
              <w:color w:val="000000" w:themeColor="text1"/>
              <w:kern w:val="0"/>
            </w:rPr>
            <m:t>∙</m:t>
          </m:r>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hAnsi="Cambria Math"/>
                      <w:color w:val="000000" w:themeColor="text1"/>
                      <w:kern w:val="0"/>
                    </w:rPr>
                    <m:t>ε</m:t>
                  </m:r>
                </m:e>
              </m:acc>
            </m:e>
            <m:sub>
              <m:r>
                <w:rPr>
                  <w:rFonts w:ascii="Cambria Math" w:hAnsi="Cambria Math"/>
                  <w:color w:val="000000" w:themeColor="text1"/>
                  <w:kern w:val="0"/>
                </w:rPr>
                <m:t>i</m:t>
              </m:r>
            </m:sub>
          </m:sSub>
          <m:r>
            <w:rPr>
              <w:rFonts w:ascii="Cambria Math" w:hAnsi="Cambria Math"/>
              <w:color w:val="000000" w:themeColor="text1"/>
              <w:kern w:val="0"/>
            </w:rPr>
            <m:t>∙</m:t>
          </m:r>
          <m:sSub>
            <m:sSubPr>
              <m:ctrlPr>
                <w:rPr>
                  <w:rFonts w:ascii="Cambria Math" w:hAnsi="Cambria Math"/>
                  <w:i/>
                  <w:color w:val="000000" w:themeColor="text1"/>
                  <w:kern w:val="0"/>
                </w:rPr>
              </m:ctrlPr>
            </m:sSubPr>
            <m:e>
              <m:r>
                <w:rPr>
                  <w:rFonts w:ascii="Cambria Math" w:hAnsi="Cambria Math"/>
                  <w:color w:val="000000" w:themeColor="text1"/>
                  <w:kern w:val="0"/>
                </w:rPr>
                <m:t>A</m:t>
              </m:r>
            </m:e>
            <m:sub>
              <m:r>
                <w:rPr>
                  <w:rFonts w:ascii="Cambria Math" w:hAnsi="Cambria Math"/>
                  <w:color w:val="000000" w:themeColor="text1"/>
                  <w:kern w:val="0"/>
                </w:rPr>
                <m:t>pi</m:t>
              </m:r>
            </m:sub>
          </m:sSub>
          <m:r>
            <m:rPr>
              <m:sty m:val="p"/>
            </m:rPr>
            <w:rPr>
              <w:rFonts w:ascii="Cambria Math" w:hAnsi="Cambria Math" w:hint="eastAsia"/>
              <w:color w:val="000000" w:themeColor="text1"/>
              <w:kern w:val="0"/>
            </w:rPr>
            <m:t xml:space="preserve"> </m:t>
          </m:r>
        </m:oMath>
      </m:oMathPara>
    </w:p>
    <w:p w14:paraId="1E47CD7C" w14:textId="77777777" w:rsidR="00E84D83" w:rsidRDefault="0089769B">
      <w:pPr>
        <w:jc w:val="right"/>
        <w:rPr>
          <w:color w:val="000000" w:themeColor="text1"/>
          <w:kern w:val="0"/>
        </w:rPr>
      </w:pPr>
      <w:r>
        <w:rPr>
          <w:rFonts w:hint="eastAsia"/>
          <w:color w:val="000000" w:themeColor="text1"/>
          <w:kern w:val="0"/>
        </w:rPr>
        <w:t>（</w:t>
      </w:r>
      <w:r>
        <w:rPr>
          <w:color w:val="000000" w:themeColor="text1"/>
          <w:kern w:val="0"/>
        </w:rPr>
        <w:t>6.4.7</w:t>
      </w:r>
      <w:r>
        <w:rPr>
          <w:rFonts w:hint="eastAsia"/>
          <w:color w:val="000000" w:themeColor="text1"/>
          <w:kern w:val="0"/>
        </w:rPr>
        <w:t>-</w:t>
      </w:r>
      <w:r>
        <w:rPr>
          <w:color w:val="000000" w:themeColor="text1"/>
          <w:kern w:val="0"/>
        </w:rPr>
        <w:t>2</w:t>
      </w:r>
      <w:r>
        <w:rPr>
          <w:rFonts w:hint="eastAsia"/>
          <w:color w:val="000000" w:themeColor="text1"/>
          <w:kern w:val="0"/>
        </w:rPr>
        <w:t>）</w:t>
      </w:r>
    </w:p>
    <w:p w14:paraId="43A2C62B" w14:textId="77777777" w:rsidR="00E84D83" w:rsidRDefault="0089769B">
      <w:pPr>
        <w:ind w:left="1416" w:hangingChars="590" w:hanging="1416"/>
        <w:rPr>
          <w:color w:val="000000" w:themeColor="text1"/>
        </w:rPr>
      </w:pPr>
      <w:r>
        <w:rPr>
          <w:color w:val="000000" w:themeColor="text1"/>
        </w:rPr>
        <w:t>式中</w:t>
      </w:r>
      <w:r>
        <w:rPr>
          <w:rFonts w:hint="eastAsia"/>
          <w:color w:val="000000" w:themeColor="text1"/>
        </w:rPr>
        <w:t>：</w:t>
      </w:r>
      <m:oMath>
        <m:sSub>
          <m:sSubPr>
            <m:ctrlPr>
              <w:rPr>
                <w:rFonts w:ascii="Cambria Math" w:hAnsi="Cambria Math" w:cs="Times New Roman"/>
                <w:color w:val="000000" w:themeColor="text1"/>
                <w:kern w:val="0"/>
              </w:rPr>
            </m:ctrlPr>
          </m:sSubPr>
          <m:e>
            <m:r>
              <w:rPr>
                <w:rFonts w:ascii="Cambria Math" w:hAnsi="Cambria Math" w:cs="Times New Roman"/>
                <w:color w:val="000000" w:themeColor="text1"/>
                <w:kern w:val="0"/>
              </w:rPr>
              <m:t>E</m:t>
            </m:r>
          </m:e>
          <m:sub>
            <m:r>
              <w:rPr>
                <w:rFonts w:ascii="Cambria Math" w:hAnsi="Cambria Math" w:cs="Times New Roman"/>
                <w:color w:val="000000" w:themeColor="text1"/>
                <w:kern w:val="0"/>
              </w:rPr>
              <m:t>t</m:t>
            </m:r>
          </m:sub>
        </m:sSub>
        <m:d>
          <m:dPr>
            <m:begChr m:val="（"/>
            <m:endChr m:val="）"/>
            <m:ctrlPr>
              <w:rPr>
                <w:rFonts w:ascii="Cambria Math" w:hAnsi="Cambria Math"/>
                <w:color w:val="000000" w:themeColor="text1"/>
                <w:kern w:val="0"/>
              </w:rPr>
            </m:ctrlPr>
          </m:dPr>
          <m:e>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color w:val="000000" w:themeColor="text1"/>
                        <w:kern w:val="0"/>
                      </w:rPr>
                      <m:t>ε</m:t>
                    </m:r>
                  </m:e>
                </m:acc>
              </m:e>
              <m:sub>
                <m:r>
                  <w:rPr>
                    <w:rFonts w:ascii="Cambria Math"/>
                    <w:color w:val="000000" w:themeColor="text1"/>
                    <w:kern w:val="0"/>
                  </w:rPr>
                  <m:t>i</m:t>
                </m:r>
              </m:sub>
            </m:sSub>
          </m:e>
        </m:d>
      </m:oMath>
      <w:r>
        <w:rPr>
          <w:rFonts w:hint="eastAsia"/>
          <w:color w:val="000000" w:themeColor="text1"/>
        </w:rPr>
        <w:t>——第</w:t>
      </w:r>
      <w:proofErr w:type="spellStart"/>
      <w:r>
        <w:rPr>
          <w:i/>
          <w:color w:val="000000" w:themeColor="text1"/>
        </w:rPr>
        <w:t>i</w:t>
      </w:r>
      <w:proofErr w:type="spellEnd"/>
      <w:r>
        <w:rPr>
          <w:rFonts w:hint="eastAsia"/>
          <w:color w:val="000000" w:themeColor="text1"/>
        </w:rPr>
        <w:t>断面处填芯混凝土弹性模量（</w:t>
      </w:r>
      <w:r>
        <w:rPr>
          <w:color w:val="000000" w:themeColor="text1"/>
        </w:rPr>
        <w:t>kPa</w:t>
      </w:r>
      <w:r>
        <w:rPr>
          <w:rFonts w:hint="eastAsia"/>
          <w:color w:val="000000" w:themeColor="text1"/>
        </w:rPr>
        <w:t>），宜取实测混凝土强度等级对应的弹性模量；</w:t>
      </w:r>
    </w:p>
    <w:p w14:paraId="56993B55" w14:textId="77777777" w:rsidR="00E84D83" w:rsidRDefault="0089769B">
      <w:pPr>
        <w:ind w:leftChars="300" w:left="1440" w:hangingChars="300" w:hanging="720"/>
        <w:rPr>
          <w:color w:val="000000" w:themeColor="text1"/>
        </w:rPr>
      </w:pPr>
      <w:proofErr w:type="spellStart"/>
      <w:r>
        <w:rPr>
          <w:i/>
          <w:color w:val="000000" w:themeColor="text1"/>
        </w:rPr>
        <w:t>A</w:t>
      </w:r>
      <w:r>
        <w:rPr>
          <w:color w:val="000000" w:themeColor="text1"/>
          <w:vertAlign w:val="subscript"/>
        </w:rPr>
        <w:t>s</w:t>
      </w:r>
      <w:r>
        <w:rPr>
          <w:i/>
          <w:color w:val="000000" w:themeColor="text1"/>
          <w:vertAlign w:val="subscript"/>
        </w:rPr>
        <w:t>i</w:t>
      </w:r>
      <w:proofErr w:type="spellEnd"/>
      <w:r>
        <w:rPr>
          <w:rFonts w:hint="eastAsia"/>
          <w:color w:val="000000" w:themeColor="text1"/>
        </w:rPr>
        <w:t>——第</w:t>
      </w:r>
      <w:proofErr w:type="spellStart"/>
      <w:r>
        <w:rPr>
          <w:i/>
          <w:color w:val="000000" w:themeColor="text1"/>
        </w:rPr>
        <w:t>i</w:t>
      </w:r>
      <w:proofErr w:type="spellEnd"/>
      <w:r>
        <w:rPr>
          <w:rFonts w:hint="eastAsia"/>
          <w:color w:val="000000" w:themeColor="text1"/>
        </w:rPr>
        <w:t>断面处非预应力筋、植筋的钢筋截面面积（</w:t>
      </w:r>
      <w:r>
        <w:rPr>
          <w:color w:val="000000" w:themeColor="text1"/>
        </w:rPr>
        <w:t>m</w:t>
      </w:r>
      <w:r>
        <w:rPr>
          <w:color w:val="000000" w:themeColor="text1"/>
          <w:vertAlign w:val="superscript"/>
        </w:rPr>
        <w:t>2</w:t>
      </w:r>
      <w:r>
        <w:rPr>
          <w:rFonts w:hint="eastAsia"/>
          <w:color w:val="000000" w:themeColor="text1"/>
        </w:rPr>
        <w:t>）；</w:t>
      </w:r>
    </w:p>
    <w:p w14:paraId="4F86124E" w14:textId="77777777" w:rsidR="00E84D83" w:rsidRDefault="0089769B">
      <w:pPr>
        <w:ind w:firstLineChars="300" w:firstLine="720"/>
        <w:rPr>
          <w:color w:val="000000" w:themeColor="text1"/>
        </w:rPr>
      </w:pPr>
      <w:proofErr w:type="spellStart"/>
      <w:r>
        <w:rPr>
          <w:i/>
          <w:color w:val="000000" w:themeColor="text1"/>
        </w:rPr>
        <w:t>A</w:t>
      </w:r>
      <w:r>
        <w:rPr>
          <w:color w:val="000000" w:themeColor="text1"/>
          <w:vertAlign w:val="subscript"/>
        </w:rPr>
        <w:t>t</w:t>
      </w:r>
      <w:r>
        <w:rPr>
          <w:i/>
          <w:color w:val="000000" w:themeColor="text1"/>
          <w:vertAlign w:val="subscript"/>
        </w:rPr>
        <w:t>i</w:t>
      </w:r>
      <w:proofErr w:type="spellEnd"/>
      <w:r>
        <w:rPr>
          <w:rFonts w:hint="eastAsia"/>
          <w:color w:val="000000" w:themeColor="text1"/>
        </w:rPr>
        <w:t>——第</w:t>
      </w:r>
      <w:proofErr w:type="spellStart"/>
      <w:r>
        <w:rPr>
          <w:i/>
          <w:color w:val="000000" w:themeColor="text1"/>
        </w:rPr>
        <w:t>i</w:t>
      </w:r>
      <w:proofErr w:type="spellEnd"/>
      <w:r>
        <w:rPr>
          <w:rFonts w:hint="eastAsia"/>
          <w:color w:val="000000" w:themeColor="text1"/>
        </w:rPr>
        <w:t>断面处填芯混凝土截面面积（</w:t>
      </w:r>
      <w:r>
        <w:rPr>
          <w:color w:val="000000" w:themeColor="text1"/>
        </w:rPr>
        <w:t>m</w:t>
      </w:r>
      <w:r>
        <w:rPr>
          <w:color w:val="000000" w:themeColor="text1"/>
          <w:vertAlign w:val="superscript"/>
        </w:rPr>
        <w:t>2</w:t>
      </w:r>
      <w:r>
        <w:rPr>
          <w:rFonts w:hint="eastAsia"/>
          <w:color w:val="000000" w:themeColor="text1"/>
        </w:rPr>
        <w:t>）。</w:t>
      </w:r>
    </w:p>
    <w:p w14:paraId="65791FC9" w14:textId="77777777" w:rsidR="00E84D83" w:rsidRDefault="0089769B">
      <w:pPr>
        <w:pStyle w:val="affffc"/>
        <w:ind w:firstLine="482"/>
      </w:pPr>
      <w:r>
        <w:rPr>
          <w:b/>
        </w:rPr>
        <w:t xml:space="preserve">3  </w:t>
      </w:r>
      <w:r>
        <w:t>当桩身材料发生</w:t>
      </w:r>
      <w:r>
        <w:rPr>
          <w:rFonts w:hint="eastAsia"/>
        </w:rPr>
        <w:t>塑性变形时，应按抽检</w:t>
      </w:r>
      <w:r>
        <w:rPr>
          <w:rFonts w:hint="eastAsia"/>
          <w:color w:val="000000" w:themeColor="text1"/>
        </w:rPr>
        <w:t>的应力应变曲线对桩</w:t>
      </w:r>
      <w:r>
        <w:rPr>
          <w:rFonts w:hint="eastAsia"/>
        </w:rPr>
        <w:t>身轴力进行修正；抗拔桩当填芯混凝土、</w:t>
      </w:r>
      <w:r>
        <w:rPr>
          <w:rFonts w:hint="eastAsia"/>
          <w:color w:val="000000" w:themeColor="text1"/>
        </w:rPr>
        <w:t>桩身开裂时，</w:t>
      </w:r>
      <w:proofErr w:type="spellStart"/>
      <w:r>
        <w:rPr>
          <w:i/>
          <w:color w:val="000000" w:themeColor="text1"/>
        </w:rPr>
        <w:t>A</w:t>
      </w:r>
      <w:r>
        <w:rPr>
          <w:color w:val="000000" w:themeColor="text1"/>
          <w:vertAlign w:val="subscript"/>
        </w:rPr>
        <w:t>t</w:t>
      </w:r>
      <w:r>
        <w:rPr>
          <w:i/>
          <w:color w:val="000000" w:themeColor="text1"/>
          <w:vertAlign w:val="subscript"/>
        </w:rPr>
        <w:t>i</w:t>
      </w:r>
      <w:proofErr w:type="spellEnd"/>
      <w:r>
        <w:rPr>
          <w:rFonts w:hint="eastAsia"/>
          <w:color w:val="000000" w:themeColor="text1"/>
        </w:rPr>
        <w:t>、</w:t>
      </w:r>
      <w:proofErr w:type="spellStart"/>
      <w:r>
        <w:rPr>
          <w:rFonts w:hint="eastAsia"/>
          <w:i/>
          <w:color w:val="000000" w:themeColor="text1"/>
        </w:rPr>
        <w:t>A</w:t>
      </w:r>
      <w:r>
        <w:rPr>
          <w:color w:val="000000" w:themeColor="text1"/>
          <w:vertAlign w:val="subscript"/>
        </w:rPr>
        <w:t>c</w:t>
      </w:r>
      <w:r>
        <w:rPr>
          <w:i/>
          <w:color w:val="000000" w:themeColor="text1"/>
          <w:vertAlign w:val="subscript"/>
        </w:rPr>
        <w:t>i</w:t>
      </w:r>
      <w:proofErr w:type="spellEnd"/>
      <w:r>
        <w:rPr>
          <w:rFonts w:hint="eastAsia"/>
          <w:color w:val="000000" w:themeColor="text1"/>
        </w:rPr>
        <w:t>宜取</w:t>
      </w:r>
      <w:r>
        <w:rPr>
          <w:rFonts w:hint="eastAsia"/>
          <w:color w:val="000000" w:themeColor="text1"/>
        </w:rPr>
        <w:t>0</w:t>
      </w:r>
      <w:r>
        <w:rPr>
          <w:rFonts w:hint="eastAsia"/>
        </w:rPr>
        <w:t>。</w:t>
      </w:r>
    </w:p>
    <w:p w14:paraId="72C55FF9" w14:textId="77777777" w:rsidR="00E84D83" w:rsidRDefault="0089769B">
      <w:pPr>
        <w:rPr>
          <w:color w:val="000000" w:themeColor="text1"/>
        </w:rPr>
      </w:pPr>
      <w:r>
        <w:rPr>
          <w:b/>
          <w:kern w:val="0"/>
        </w:rPr>
        <w:t>6.4</w:t>
      </w:r>
      <w:r>
        <w:rPr>
          <w:rFonts w:hint="eastAsia"/>
          <w:b/>
          <w:kern w:val="0"/>
        </w:rPr>
        <w:t>.</w:t>
      </w:r>
      <w:r>
        <w:rPr>
          <w:b/>
          <w:kern w:val="0"/>
        </w:rPr>
        <w:t>8</w:t>
      </w:r>
      <w:r>
        <w:rPr>
          <w:kern w:val="0"/>
        </w:rPr>
        <w:t xml:space="preserve">  </w:t>
      </w:r>
      <w:r>
        <w:rPr>
          <w:rFonts w:hint="eastAsia"/>
          <w:color w:val="000000" w:themeColor="text1"/>
        </w:rPr>
        <w:t>钢桩桩身轴力的确定应符合下列规定：</w:t>
      </w:r>
    </w:p>
    <w:p w14:paraId="18FFBA43" w14:textId="77777777" w:rsidR="00E84D83" w:rsidRDefault="0089769B">
      <w:pPr>
        <w:pStyle w:val="affffc"/>
        <w:ind w:firstLine="482"/>
      </w:pPr>
      <w:r>
        <w:rPr>
          <w:rFonts w:hint="eastAsia"/>
          <w:b/>
          <w:color w:val="000000" w:themeColor="text1"/>
        </w:rPr>
        <w:t>1</w:t>
      </w:r>
      <w:r>
        <w:rPr>
          <w:b/>
          <w:color w:val="000000" w:themeColor="text1"/>
        </w:rPr>
        <w:t xml:space="preserve">  </w:t>
      </w:r>
      <w:r>
        <w:rPr>
          <w:rFonts w:hint="eastAsia"/>
        </w:rPr>
        <w:t>桩身第</w:t>
      </w:r>
      <w:proofErr w:type="spellStart"/>
      <w:r>
        <w:rPr>
          <w:rFonts w:hint="eastAsia"/>
          <w:i/>
        </w:rPr>
        <w:t>i</w:t>
      </w:r>
      <w:proofErr w:type="spellEnd"/>
      <w:r>
        <w:rPr>
          <w:rFonts w:hint="eastAsia"/>
        </w:rPr>
        <w:t>断面处的轴力</w:t>
      </w:r>
      <w:r>
        <w:rPr>
          <w:rFonts w:hint="eastAsia"/>
          <w:color w:val="000000" w:themeColor="text1"/>
        </w:rPr>
        <w:t>可按下</w:t>
      </w:r>
      <w:r>
        <w:rPr>
          <w:rFonts w:hint="eastAsia"/>
        </w:rPr>
        <w:t>式计算：</w:t>
      </w:r>
    </w:p>
    <w:p w14:paraId="259957E9" w14:textId="77777777" w:rsidR="00E84D83" w:rsidRDefault="00952596">
      <w:pPr>
        <w:jc w:val="right"/>
        <w:rPr>
          <w:color w:val="000000" w:themeColor="text1"/>
          <w:kern w:val="0"/>
        </w:rPr>
      </w:pPr>
      <m:oMath>
        <m:sSub>
          <m:sSubPr>
            <m:ctrlPr>
              <w:rPr>
                <w:rFonts w:ascii="Cambria Math" w:hAnsi="Cambria Math" w:cs="Times New Roman"/>
                <w:i/>
                <w:color w:val="000000" w:themeColor="text1"/>
                <w:kern w:val="0"/>
              </w:rPr>
            </m:ctrlPr>
          </m:sSubPr>
          <m:e>
            <m:r>
              <w:rPr>
                <w:rFonts w:ascii="Cambria Math" w:hAnsi="Cambria Math" w:cs="Times New Roman"/>
                <w:color w:val="000000" w:themeColor="text1"/>
                <w:kern w:val="0"/>
              </w:rPr>
              <m:t>P</m:t>
            </m:r>
          </m:e>
          <m:sub>
            <m:r>
              <w:rPr>
                <w:rFonts w:ascii="Cambria Math" w:hAnsi="Cambria Math" w:cs="Times New Roman"/>
                <w:color w:val="000000" w:themeColor="text1"/>
                <w:kern w:val="0"/>
              </w:rPr>
              <m:t>i</m:t>
            </m:r>
          </m:sub>
        </m:sSub>
        <m:r>
          <w:rPr>
            <w:rFonts w:ascii="Cambria Math" w:hAnsi="Cambria Math" w:cs="Times New Roman"/>
            <w:color w:val="000000" w:themeColor="text1"/>
            <w:kern w:val="0"/>
          </w:rPr>
          <m:t>=</m:t>
        </m:r>
        <m:r>
          <w:rPr>
            <w:rFonts w:ascii="Cambria Math" w:hAnsi="Cambria Math"/>
            <w:color w:val="000000" w:themeColor="text1"/>
            <w:kern w:val="0"/>
          </w:rPr>
          <m:t>E</m:t>
        </m:r>
        <m:d>
          <m:dPr>
            <m:begChr m:val="（"/>
            <m:endChr m:val="）"/>
            <m:ctrlPr>
              <w:rPr>
                <w:rFonts w:ascii="Cambria Math" w:hAnsi="Cambria Math"/>
                <w:color w:val="000000" w:themeColor="text1"/>
                <w:kern w:val="0"/>
              </w:rPr>
            </m:ctrlPr>
          </m:dPr>
          <m:e>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color w:val="000000" w:themeColor="text1"/>
                        <w:kern w:val="0"/>
                      </w:rPr>
                      <m:t>ε</m:t>
                    </m:r>
                  </m:e>
                </m:acc>
              </m:e>
              <m:sub>
                <m:r>
                  <w:rPr>
                    <w:rFonts w:ascii="Cambria Math"/>
                    <w:color w:val="000000" w:themeColor="text1"/>
                    <w:kern w:val="0"/>
                  </w:rPr>
                  <m:t>i</m:t>
                </m:r>
              </m:sub>
            </m:sSub>
          </m:e>
        </m:d>
        <m:r>
          <m:rPr>
            <m:sty m:val="p"/>
          </m:rPr>
          <w:rPr>
            <w:rFonts w:ascii="Cambria Math" w:hAnsi="Cambria Math"/>
            <w:color w:val="000000" w:themeColor="text1"/>
            <w:kern w:val="0"/>
          </w:rPr>
          <m:t>∙</m:t>
        </m:r>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hAnsi="Cambria Math"/>
                    <w:color w:val="000000" w:themeColor="text1"/>
                    <w:kern w:val="0"/>
                  </w:rPr>
                  <m:t>ε</m:t>
                </m:r>
              </m:e>
            </m:acc>
          </m:e>
          <m:sub>
            <m:r>
              <w:rPr>
                <w:rFonts w:ascii="Cambria Math" w:hAnsi="Cambria Math"/>
                <w:color w:val="000000" w:themeColor="text1"/>
                <w:kern w:val="0"/>
              </w:rPr>
              <m:t>i</m:t>
            </m:r>
          </m:sub>
        </m:sSub>
        <m:r>
          <w:rPr>
            <w:rFonts w:ascii="Cambria Math" w:hAnsi="Cambria Math"/>
            <w:color w:val="000000" w:themeColor="text1"/>
            <w:kern w:val="0"/>
          </w:rPr>
          <m:t>∙</m:t>
        </m:r>
        <m:sSub>
          <m:sSubPr>
            <m:ctrlPr>
              <w:rPr>
                <w:rFonts w:ascii="Cambria Math" w:hAnsi="Cambria Math"/>
                <w:i/>
                <w:color w:val="000000" w:themeColor="text1"/>
                <w:kern w:val="0"/>
              </w:rPr>
            </m:ctrlPr>
          </m:sSubPr>
          <m:e>
            <m:r>
              <w:rPr>
                <w:rFonts w:ascii="Cambria Math" w:hAnsi="Cambria Math"/>
                <w:color w:val="000000" w:themeColor="text1"/>
                <w:kern w:val="0"/>
              </w:rPr>
              <m:t>A</m:t>
            </m:r>
          </m:e>
          <m:sub>
            <m:r>
              <w:rPr>
                <w:rFonts w:ascii="Cambria Math" w:hAnsi="Cambria Math"/>
                <w:color w:val="000000" w:themeColor="text1"/>
                <w:kern w:val="0"/>
              </w:rPr>
              <m:t>i</m:t>
            </m:r>
          </m:sub>
        </m:sSub>
      </m:oMath>
      <w:r w:rsidR="0089769B">
        <w:rPr>
          <w:rFonts w:hint="eastAsia"/>
          <w:color w:val="000000" w:themeColor="text1"/>
          <w:kern w:val="0"/>
        </w:rPr>
        <w:t xml:space="preserve">  </w:t>
      </w:r>
      <w:r w:rsidR="0089769B">
        <w:rPr>
          <w:color w:val="000000" w:themeColor="text1"/>
          <w:kern w:val="0"/>
        </w:rPr>
        <w:t xml:space="preserve"> </w:t>
      </w:r>
      <w:r w:rsidR="0089769B">
        <w:rPr>
          <w:rFonts w:hint="eastAsia"/>
          <w:color w:val="000000" w:themeColor="text1"/>
          <w:kern w:val="0"/>
        </w:rPr>
        <w:t xml:space="preserve"> </w:t>
      </w:r>
      <w:r w:rsidR="0089769B">
        <w:rPr>
          <w:color w:val="000000" w:themeColor="text1"/>
          <w:kern w:val="0"/>
        </w:rPr>
        <w:t xml:space="preserve">       </w:t>
      </w:r>
      <w:r w:rsidR="0089769B">
        <w:rPr>
          <w:rFonts w:hint="eastAsia"/>
          <w:color w:val="000000" w:themeColor="text1"/>
          <w:kern w:val="0"/>
        </w:rPr>
        <w:t xml:space="preserve">   </w:t>
      </w:r>
      <w:r w:rsidR="0089769B">
        <w:rPr>
          <w:color w:val="000000" w:themeColor="text1"/>
          <w:kern w:val="0"/>
        </w:rPr>
        <w:t xml:space="preserve"> </w:t>
      </w:r>
      <w:r w:rsidR="0089769B">
        <w:rPr>
          <w:rFonts w:hint="eastAsia"/>
          <w:color w:val="000000" w:themeColor="text1"/>
          <w:kern w:val="0"/>
        </w:rPr>
        <w:t xml:space="preserve"> </w:t>
      </w:r>
      <w:r w:rsidR="0089769B">
        <w:rPr>
          <w:rFonts w:hint="eastAsia"/>
          <w:color w:val="000000" w:themeColor="text1"/>
          <w:kern w:val="0"/>
        </w:rPr>
        <w:t>（</w:t>
      </w:r>
      <w:r w:rsidR="0089769B">
        <w:rPr>
          <w:rFonts w:hint="eastAsia"/>
          <w:color w:val="000000" w:themeColor="text1"/>
          <w:kern w:val="0"/>
        </w:rPr>
        <w:t>6.4</w:t>
      </w:r>
      <w:r w:rsidR="0089769B">
        <w:rPr>
          <w:color w:val="000000" w:themeColor="text1"/>
          <w:kern w:val="0"/>
        </w:rPr>
        <w:t>.8</w:t>
      </w:r>
      <w:r w:rsidR="0089769B">
        <w:rPr>
          <w:rFonts w:hint="eastAsia"/>
          <w:color w:val="000000" w:themeColor="text1"/>
          <w:kern w:val="0"/>
        </w:rPr>
        <w:t>）</w:t>
      </w:r>
    </w:p>
    <w:p w14:paraId="06CE48A2" w14:textId="77777777" w:rsidR="00E84D83" w:rsidRDefault="0089769B">
      <w:r>
        <w:t>式中</w:t>
      </w:r>
      <w:r>
        <w:rPr>
          <w:rFonts w:hint="eastAsia"/>
        </w:rPr>
        <w:t>：</w:t>
      </w:r>
      <w:r>
        <w:rPr>
          <w:rFonts w:hint="eastAsia"/>
          <w:i/>
        </w:rPr>
        <w:t>A</w:t>
      </w:r>
      <w:r>
        <w:rPr>
          <w:i/>
          <w:vertAlign w:val="subscript"/>
        </w:rPr>
        <w:t>i</w:t>
      </w:r>
      <w:r>
        <w:t>——</w:t>
      </w:r>
      <w:r>
        <w:rPr>
          <w:rFonts w:hint="eastAsia"/>
        </w:rPr>
        <w:t>第</w:t>
      </w:r>
      <w:proofErr w:type="spellStart"/>
      <w:r>
        <w:rPr>
          <w:i/>
        </w:rPr>
        <w:t>i</w:t>
      </w:r>
      <w:proofErr w:type="spellEnd"/>
      <w:r>
        <w:rPr>
          <w:rFonts w:hint="eastAsia"/>
        </w:rPr>
        <w:t>断面处桩身钢材截面面积（</w:t>
      </w:r>
      <w:r>
        <w:t>m</w:t>
      </w:r>
      <w:r>
        <w:rPr>
          <w:vertAlign w:val="superscript"/>
        </w:rPr>
        <w:t>2</w:t>
      </w:r>
      <w:r>
        <w:rPr>
          <w:rFonts w:hint="eastAsia"/>
        </w:rPr>
        <w:t>），宜取实测值。</w:t>
      </w:r>
    </w:p>
    <w:p w14:paraId="32C5312A" w14:textId="77777777" w:rsidR="00E84D83" w:rsidRDefault="0089769B">
      <w:pPr>
        <w:pStyle w:val="affffc"/>
        <w:ind w:firstLine="482"/>
        <w:rPr>
          <w:color w:val="FF0000"/>
        </w:rPr>
      </w:pPr>
      <w:r>
        <w:rPr>
          <w:b/>
        </w:rPr>
        <w:t xml:space="preserve">2  </w:t>
      </w:r>
      <w:r>
        <w:t>当桩身材料发生</w:t>
      </w:r>
      <w:r>
        <w:rPr>
          <w:rFonts w:hint="eastAsia"/>
        </w:rPr>
        <w:t>塑性变形时，应按</w:t>
      </w:r>
      <w:r>
        <w:rPr>
          <w:rFonts w:hint="eastAsia"/>
          <w:color w:val="000000" w:themeColor="text1"/>
        </w:rPr>
        <w:t>抽检的应力应变曲线对桩</w:t>
      </w:r>
      <w:r>
        <w:rPr>
          <w:rFonts w:hint="eastAsia"/>
        </w:rPr>
        <w:t>身轴力进行修正。</w:t>
      </w:r>
    </w:p>
    <w:p w14:paraId="51FBE895" w14:textId="77777777" w:rsidR="00E84D83" w:rsidRDefault="0089769B">
      <w:r>
        <w:rPr>
          <w:b/>
        </w:rPr>
        <w:t>6.4</w:t>
      </w:r>
      <w:r>
        <w:rPr>
          <w:rFonts w:hint="eastAsia"/>
          <w:b/>
        </w:rPr>
        <w:t>.</w:t>
      </w:r>
      <w:r>
        <w:rPr>
          <w:b/>
        </w:rPr>
        <w:t>9</w:t>
      </w:r>
      <w:r>
        <w:t xml:space="preserve">  </w:t>
      </w:r>
      <w:r>
        <w:rPr>
          <w:rFonts w:hint="eastAsia"/>
        </w:rPr>
        <w:t>基桩内力测试数据的表格和分布图，每级试验荷载下，应将桩身不同断面处的轴力值制成表格，并绘制桩身轴力</w:t>
      </w:r>
      <w:r>
        <w:rPr>
          <w:rFonts w:hint="eastAsia"/>
        </w:rPr>
        <w:t>-</w:t>
      </w:r>
      <w:r>
        <w:rPr>
          <w:rFonts w:hint="eastAsia"/>
        </w:rPr>
        <w:t>深度</w:t>
      </w:r>
      <w:r>
        <w:rPr>
          <w:rFonts w:hint="eastAsia"/>
        </w:rPr>
        <w:t>-</w:t>
      </w:r>
      <w:r>
        <w:rPr>
          <w:rFonts w:hint="eastAsia"/>
        </w:rPr>
        <w:t>试验荷载分布图。</w:t>
      </w:r>
    </w:p>
    <w:p w14:paraId="48166B2E" w14:textId="77777777" w:rsidR="00E84D83" w:rsidRDefault="0089769B">
      <w:pPr>
        <w:ind w:right="420"/>
        <w:rPr>
          <w:rFonts w:ascii="宋体" w:hAnsi="Calibri"/>
          <w:color w:val="000000"/>
          <w:szCs w:val="21"/>
        </w:rPr>
      </w:pPr>
      <w:r>
        <w:rPr>
          <w:b/>
          <w:color w:val="000000"/>
          <w:szCs w:val="21"/>
        </w:rPr>
        <w:t>6.4.10</w:t>
      </w:r>
      <w:r>
        <w:rPr>
          <w:rFonts w:hint="eastAsia"/>
          <w:b/>
          <w:color w:val="000000"/>
          <w:szCs w:val="21"/>
        </w:rPr>
        <w:t xml:space="preserve"> </w:t>
      </w:r>
      <w:r>
        <w:rPr>
          <w:b/>
          <w:color w:val="000000"/>
          <w:szCs w:val="21"/>
        </w:rPr>
        <w:t xml:space="preserve"> </w:t>
      </w:r>
      <w:r>
        <w:rPr>
          <w:rFonts w:ascii="宋体" w:hAnsi="宋体" w:hint="eastAsia"/>
          <w:color w:val="000000"/>
          <w:szCs w:val="21"/>
        </w:rPr>
        <w:t>桩身摩阻力和端阻力应分别按下列公式计算</w:t>
      </w:r>
      <w:r>
        <w:rPr>
          <w:rFonts w:ascii="宋体" w:hAnsi="Calibri" w:hint="eastAsia"/>
          <w:color w:val="000000"/>
          <w:szCs w:val="21"/>
        </w:rPr>
        <w:t>：</w:t>
      </w:r>
    </w:p>
    <w:p w14:paraId="1F1A8F64" w14:textId="77777777" w:rsidR="00E84D83" w:rsidRDefault="00952596">
      <w:pPr>
        <w:ind w:firstLineChars="700" w:firstLine="1680"/>
        <w:jc w:val="right"/>
        <w:rPr>
          <w:color w:val="000000" w:themeColor="text1"/>
          <w:kern w:val="0"/>
          <w:szCs w:val="24"/>
        </w:rPr>
      </w:pPr>
      <m:oMath>
        <m:sSub>
          <m:sSubPr>
            <m:ctrlPr>
              <w:rPr>
                <w:rFonts w:ascii="Cambria Math" w:hAnsi="Cambria Math" w:cs="Times New Roman"/>
                <w:color w:val="000000" w:themeColor="text1"/>
                <w:kern w:val="0"/>
                <w:szCs w:val="24"/>
              </w:rPr>
            </m:ctrlPr>
          </m:sSubPr>
          <m:e>
            <m:r>
              <w:rPr>
                <w:rFonts w:ascii="Cambria Math" w:hAnsi="Cambria Math" w:cs="Times New Roman"/>
                <w:color w:val="000000" w:themeColor="text1"/>
                <w:kern w:val="0"/>
                <w:szCs w:val="24"/>
              </w:rPr>
              <m:t>q</m:t>
            </m:r>
          </m:e>
          <m:sub>
            <m:r>
              <w:rPr>
                <w:rFonts w:ascii="Cambria Math" w:hAnsi="Cambria Math" w:cs="Times New Roman"/>
                <w:color w:val="000000" w:themeColor="text1"/>
                <w:kern w:val="0"/>
                <w:szCs w:val="24"/>
              </w:rPr>
              <m:t>si</m:t>
            </m:r>
          </m:sub>
        </m:sSub>
        <m:r>
          <m:rPr>
            <m:sty m:val="p"/>
          </m:rPr>
          <w:rPr>
            <w:rFonts w:ascii="Cambria Math" w:hAnsi="Cambria Math" w:cs="Times New Roman"/>
            <w:color w:val="000000" w:themeColor="text1"/>
            <w:kern w:val="0"/>
            <w:szCs w:val="24"/>
          </w:rPr>
          <m:t>(</m:t>
        </m:r>
        <m:r>
          <w:rPr>
            <w:rFonts w:ascii="Cambria Math" w:hAnsi="Cambria Math" w:cs="Times New Roman"/>
            <w:color w:val="000000" w:themeColor="text1"/>
            <w:kern w:val="0"/>
            <w:szCs w:val="24"/>
          </w:rPr>
          <m:t>j</m:t>
        </m:r>
        <m:r>
          <m:rPr>
            <m:sty m:val="p"/>
          </m:rPr>
          <w:rPr>
            <w:rFonts w:ascii="Cambria Math" w:hAnsi="Cambria Math" w:cs="Times New Roman"/>
            <w:color w:val="000000" w:themeColor="text1"/>
            <w:kern w:val="0"/>
            <w:szCs w:val="24"/>
          </w:rPr>
          <m:t>)=</m:t>
        </m:r>
        <m:f>
          <m:fPr>
            <m:ctrlPr>
              <w:rPr>
                <w:rFonts w:ascii="Cambria Math" w:hAnsi="Cambria Math" w:cs="Times New Roman"/>
                <w:color w:val="000000" w:themeColor="text1"/>
                <w:kern w:val="0"/>
                <w:szCs w:val="24"/>
              </w:rPr>
            </m:ctrlPr>
          </m:fPr>
          <m:num>
            <m:sSub>
              <m:sSubPr>
                <m:ctrlPr>
                  <w:rPr>
                    <w:rFonts w:ascii="Cambria Math" w:hAnsi="Cambria Math" w:cs="Times New Roman"/>
                    <w:i/>
                    <w:color w:val="000000" w:themeColor="text1"/>
                    <w:kern w:val="0"/>
                    <w:szCs w:val="24"/>
                  </w:rPr>
                </m:ctrlPr>
              </m:sSubPr>
              <m:e>
                <m:r>
                  <w:rPr>
                    <w:rFonts w:ascii="Cambria Math" w:hAnsi="Cambria Math" w:cs="Times New Roman"/>
                    <w:color w:val="000000" w:themeColor="text1"/>
                    <w:kern w:val="0"/>
                    <w:szCs w:val="24"/>
                  </w:rPr>
                  <m:t>P</m:t>
                </m:r>
              </m:e>
              <m:sub>
                <m:r>
                  <w:rPr>
                    <w:rFonts w:ascii="Cambria Math" w:hAnsi="Cambria Math" w:cs="Times New Roman"/>
                    <w:color w:val="000000" w:themeColor="text1"/>
                    <w:kern w:val="0"/>
                    <w:szCs w:val="24"/>
                  </w:rPr>
                  <m:t>i</m:t>
                </m:r>
              </m:sub>
            </m:sSub>
            <m:d>
              <m:dPr>
                <m:ctrlPr>
                  <w:rPr>
                    <w:rFonts w:ascii="Cambria Math" w:hAnsi="Cambria Math" w:cs="Times New Roman"/>
                    <w:color w:val="000000" w:themeColor="text1"/>
                    <w:kern w:val="0"/>
                    <w:szCs w:val="24"/>
                  </w:rPr>
                </m:ctrlPr>
              </m:dPr>
              <m:e>
                <m:r>
                  <w:rPr>
                    <w:rFonts w:ascii="Cambria Math" w:hAnsi="Cambria Math" w:cs="Times New Roman"/>
                    <w:color w:val="000000" w:themeColor="text1"/>
                    <w:kern w:val="0"/>
                    <w:szCs w:val="24"/>
                  </w:rPr>
                  <m:t>j</m:t>
                </m:r>
              </m:e>
            </m:d>
            <m:r>
              <m:rPr>
                <m:sty m:val="p"/>
              </m:rPr>
              <w:rPr>
                <w:rFonts w:ascii="Cambria Math" w:hAnsi="Cambria Math" w:cs="Times New Roman"/>
                <w:color w:val="000000" w:themeColor="text1"/>
                <w:kern w:val="0"/>
                <w:szCs w:val="24"/>
              </w:rPr>
              <m:t>-</m:t>
            </m:r>
            <m:sSub>
              <m:sSubPr>
                <m:ctrlPr>
                  <w:rPr>
                    <w:rFonts w:ascii="Cambria Math" w:hAnsi="Cambria Math" w:cs="Times New Roman"/>
                    <w:i/>
                    <w:color w:val="000000" w:themeColor="text1"/>
                    <w:kern w:val="0"/>
                    <w:szCs w:val="24"/>
                  </w:rPr>
                </m:ctrlPr>
              </m:sSubPr>
              <m:e>
                <m:r>
                  <w:rPr>
                    <w:rFonts w:ascii="Cambria Math" w:hAnsi="Cambria Math" w:cs="Times New Roman"/>
                    <w:color w:val="000000" w:themeColor="text1"/>
                    <w:kern w:val="0"/>
                    <w:szCs w:val="24"/>
                  </w:rPr>
                  <m:t>P</m:t>
                </m:r>
              </m:e>
              <m:sub>
                <m:r>
                  <w:rPr>
                    <w:rFonts w:ascii="Cambria Math" w:hAnsi="Cambria Math" w:cs="Times New Roman"/>
                    <w:color w:val="000000" w:themeColor="text1"/>
                    <w:kern w:val="0"/>
                    <w:szCs w:val="24"/>
                  </w:rPr>
                  <m:t>i+1</m:t>
                </m:r>
              </m:sub>
            </m:sSub>
            <m:d>
              <m:dPr>
                <m:ctrlPr>
                  <w:rPr>
                    <w:rFonts w:ascii="Cambria Math" w:hAnsi="Cambria Math" w:cs="Times New Roman"/>
                    <w:color w:val="000000" w:themeColor="text1"/>
                    <w:kern w:val="0"/>
                    <w:szCs w:val="24"/>
                  </w:rPr>
                </m:ctrlPr>
              </m:dPr>
              <m:e>
                <m:r>
                  <w:rPr>
                    <w:rFonts w:ascii="Cambria Math" w:hAnsi="Cambria Math" w:cs="Times New Roman"/>
                    <w:color w:val="000000" w:themeColor="text1"/>
                    <w:kern w:val="0"/>
                    <w:szCs w:val="24"/>
                  </w:rPr>
                  <m:t>j</m:t>
                </m:r>
              </m:e>
            </m:d>
          </m:num>
          <m:den>
            <m:r>
              <w:rPr>
                <w:rFonts w:ascii="Cambria Math" w:hAnsi="Cambria Math" w:cs="Times New Roman"/>
                <w:color w:val="000000" w:themeColor="text1"/>
                <w:kern w:val="0"/>
                <w:szCs w:val="24"/>
              </w:rPr>
              <m:t>u∙</m:t>
            </m:r>
            <m:sSub>
              <m:sSubPr>
                <m:ctrlPr>
                  <w:rPr>
                    <w:rFonts w:ascii="Cambria Math" w:hAnsi="Cambria Math" w:cs="Times New Roman"/>
                    <w:i/>
                    <w:color w:val="000000" w:themeColor="text1"/>
                    <w:kern w:val="0"/>
                    <w:szCs w:val="24"/>
                  </w:rPr>
                </m:ctrlPr>
              </m:sSubPr>
              <m:e>
                <m:r>
                  <w:rPr>
                    <w:rFonts w:ascii="Cambria Math" w:hAnsi="Cambria Math" w:cs="Times New Roman"/>
                    <w:color w:val="000000" w:themeColor="text1"/>
                    <w:kern w:val="0"/>
                    <w:szCs w:val="24"/>
                  </w:rPr>
                  <m:t>L</m:t>
                </m:r>
              </m:e>
              <m:sub>
                <m:r>
                  <w:rPr>
                    <w:rFonts w:ascii="Cambria Math" w:hAnsi="Cambria Math" w:cs="Times New Roman"/>
                    <w:color w:val="000000" w:themeColor="text1"/>
                    <w:kern w:val="0"/>
                    <w:szCs w:val="24"/>
                  </w:rPr>
                  <m:t>i</m:t>
                </m:r>
              </m:sub>
            </m:sSub>
          </m:den>
        </m:f>
      </m:oMath>
      <w:r w:rsidR="0089769B">
        <w:rPr>
          <w:rFonts w:hint="eastAsia"/>
          <w:color w:val="000000" w:themeColor="text1"/>
          <w:kern w:val="0"/>
          <w:szCs w:val="24"/>
        </w:rPr>
        <w:t xml:space="preserve">     </w:t>
      </w:r>
      <w:r w:rsidR="0089769B">
        <w:rPr>
          <w:color w:val="000000" w:themeColor="text1"/>
          <w:kern w:val="0"/>
          <w:szCs w:val="24"/>
        </w:rPr>
        <w:t xml:space="preserve">   </w:t>
      </w:r>
      <w:r w:rsidR="0089769B">
        <w:rPr>
          <w:rFonts w:hint="eastAsia"/>
          <w:color w:val="000000" w:themeColor="text1"/>
          <w:kern w:val="0"/>
          <w:szCs w:val="24"/>
        </w:rPr>
        <w:t xml:space="preserve">  </w:t>
      </w:r>
      <w:r w:rsidR="0089769B">
        <w:rPr>
          <w:color w:val="000000" w:themeColor="text1"/>
          <w:kern w:val="0"/>
          <w:szCs w:val="24"/>
        </w:rPr>
        <w:t xml:space="preserve">   </w:t>
      </w:r>
      <w:r w:rsidR="0089769B">
        <w:rPr>
          <w:rFonts w:hint="eastAsia"/>
          <w:color w:val="000000" w:themeColor="text1"/>
          <w:kern w:val="0"/>
          <w:szCs w:val="24"/>
        </w:rPr>
        <w:t xml:space="preserve">  </w:t>
      </w:r>
      <w:r w:rsidR="0089769B">
        <w:rPr>
          <w:rFonts w:hint="eastAsia"/>
          <w:color w:val="000000" w:themeColor="text1"/>
          <w:kern w:val="0"/>
          <w:szCs w:val="24"/>
        </w:rPr>
        <w:t>（</w:t>
      </w:r>
      <w:r w:rsidR="0089769B">
        <w:rPr>
          <w:color w:val="000000" w:themeColor="text1"/>
          <w:kern w:val="0"/>
          <w:szCs w:val="24"/>
        </w:rPr>
        <w:t>6.4.10</w:t>
      </w:r>
      <w:r w:rsidR="0089769B">
        <w:rPr>
          <w:rFonts w:hint="eastAsia"/>
          <w:color w:val="000000" w:themeColor="text1"/>
          <w:kern w:val="0"/>
          <w:szCs w:val="24"/>
        </w:rPr>
        <w:t>-1</w:t>
      </w:r>
      <w:r w:rsidR="0089769B">
        <w:rPr>
          <w:rFonts w:hint="eastAsia"/>
          <w:color w:val="000000" w:themeColor="text1"/>
          <w:kern w:val="0"/>
          <w:szCs w:val="24"/>
        </w:rPr>
        <w:t>）</w:t>
      </w:r>
    </w:p>
    <w:p w14:paraId="58FBB456" w14:textId="77777777" w:rsidR="00E84D83" w:rsidRDefault="00952596">
      <w:pPr>
        <w:wordWrap w:val="0"/>
        <w:spacing w:line="288" w:lineRule="auto"/>
        <w:jc w:val="right"/>
        <w:rPr>
          <w:color w:val="000000" w:themeColor="text1"/>
          <w:kern w:val="0"/>
        </w:rPr>
      </w:pPr>
      <m:oMath>
        <m:sSub>
          <m:sSubPr>
            <m:ctrlPr>
              <w:rPr>
                <w:rFonts w:ascii="Cambria Math" w:hAnsi="Cambria Math" w:cs="Times New Roman"/>
                <w:color w:val="000000" w:themeColor="text1"/>
                <w:kern w:val="0"/>
                <w:szCs w:val="24"/>
              </w:rPr>
            </m:ctrlPr>
          </m:sSubPr>
          <m:e>
            <m:r>
              <w:rPr>
                <w:rFonts w:ascii="Cambria Math" w:hAnsi="Cambria Math" w:cs="Times New Roman"/>
                <w:color w:val="000000" w:themeColor="text1"/>
                <w:kern w:val="0"/>
                <w:szCs w:val="24"/>
              </w:rPr>
              <m:t>q</m:t>
            </m:r>
          </m:e>
          <m:sub>
            <m:r>
              <m:rPr>
                <m:sty m:val="p"/>
              </m:rPr>
              <w:rPr>
                <w:rFonts w:ascii="Cambria Math" w:hAnsi="Cambria Math" w:cs="Times New Roman"/>
                <w:color w:val="000000" w:themeColor="text1"/>
                <w:kern w:val="0"/>
                <w:szCs w:val="24"/>
              </w:rPr>
              <m:t>p</m:t>
            </m:r>
          </m:sub>
        </m:sSub>
        <m:r>
          <m:rPr>
            <m:sty m:val="p"/>
          </m:rPr>
          <w:rPr>
            <w:rFonts w:ascii="Cambria Math" w:hAnsi="Cambria Math" w:cs="Times New Roman"/>
            <w:color w:val="000000" w:themeColor="text1"/>
            <w:kern w:val="0"/>
            <w:szCs w:val="24"/>
          </w:rPr>
          <m:t>(</m:t>
        </m:r>
        <m:r>
          <w:rPr>
            <w:rFonts w:ascii="Cambria Math" w:hAnsi="Cambria Math" w:cs="Times New Roman"/>
            <w:color w:val="000000" w:themeColor="text1"/>
            <w:kern w:val="0"/>
            <w:szCs w:val="24"/>
          </w:rPr>
          <m:t>j</m:t>
        </m:r>
        <m:r>
          <m:rPr>
            <m:sty m:val="p"/>
          </m:rPr>
          <w:rPr>
            <w:rFonts w:ascii="Cambria Math" w:hAnsi="Cambria Math" w:cs="Times New Roman"/>
            <w:color w:val="000000" w:themeColor="text1"/>
            <w:kern w:val="0"/>
            <w:szCs w:val="24"/>
          </w:rPr>
          <m:t>)=</m:t>
        </m:r>
        <m:f>
          <m:fPr>
            <m:ctrlPr>
              <w:rPr>
                <w:rFonts w:ascii="Cambria Math" w:hAnsi="Cambria Math" w:cs="Times New Roman"/>
                <w:color w:val="000000" w:themeColor="text1"/>
                <w:kern w:val="0"/>
                <w:szCs w:val="24"/>
              </w:rPr>
            </m:ctrlPr>
          </m:fPr>
          <m:num>
            <m:sSub>
              <m:sSubPr>
                <m:ctrlPr>
                  <w:rPr>
                    <w:rFonts w:ascii="Cambria Math" w:hAnsi="Cambria Math" w:cs="Times New Roman"/>
                    <w:i/>
                    <w:color w:val="000000" w:themeColor="text1"/>
                    <w:kern w:val="0"/>
                    <w:szCs w:val="24"/>
                  </w:rPr>
                </m:ctrlPr>
              </m:sSubPr>
              <m:e>
                <m:r>
                  <w:rPr>
                    <w:rFonts w:ascii="Cambria Math" w:hAnsi="Cambria Math" w:cs="Times New Roman"/>
                    <w:color w:val="000000" w:themeColor="text1"/>
                    <w:kern w:val="0"/>
                    <w:szCs w:val="24"/>
                  </w:rPr>
                  <m:t>P</m:t>
                </m:r>
              </m:e>
              <m:sub>
                <m:r>
                  <m:rPr>
                    <m:sty m:val="p"/>
                  </m:rPr>
                  <w:rPr>
                    <w:rFonts w:ascii="Cambria Math" w:hAnsi="Cambria Math" w:cs="Times New Roman"/>
                    <w:color w:val="000000" w:themeColor="text1"/>
                    <w:kern w:val="0"/>
                    <w:szCs w:val="24"/>
                  </w:rPr>
                  <m:t>n</m:t>
                </m:r>
              </m:sub>
            </m:sSub>
            <m:r>
              <m:rPr>
                <m:sty m:val="p"/>
              </m:rPr>
              <w:rPr>
                <w:rFonts w:ascii="Cambria Math" w:hAnsi="Cambria Math" w:cs="Times New Roman"/>
                <w:color w:val="000000" w:themeColor="text1"/>
                <w:kern w:val="0"/>
                <w:szCs w:val="24"/>
              </w:rPr>
              <m:t>(</m:t>
            </m:r>
            <m:r>
              <w:rPr>
                <w:rFonts w:ascii="Cambria Math" w:hAnsi="Cambria Math" w:cs="Times New Roman"/>
                <w:color w:val="000000" w:themeColor="text1"/>
                <w:kern w:val="0"/>
                <w:szCs w:val="24"/>
              </w:rPr>
              <m:t>j</m:t>
            </m:r>
            <m:r>
              <m:rPr>
                <m:sty m:val="p"/>
              </m:rPr>
              <w:rPr>
                <w:rFonts w:ascii="Cambria Math" w:hAnsi="Cambria Math" w:cs="Times New Roman"/>
                <w:color w:val="000000" w:themeColor="text1"/>
                <w:kern w:val="0"/>
                <w:szCs w:val="24"/>
              </w:rPr>
              <m:t>)</m:t>
            </m:r>
          </m:num>
          <m:den>
            <m:sSub>
              <m:sSubPr>
                <m:ctrlPr>
                  <w:rPr>
                    <w:rFonts w:ascii="Cambria Math" w:hAnsi="Cambria Math" w:cs="Times New Roman"/>
                    <w:i/>
                    <w:color w:val="000000" w:themeColor="text1"/>
                    <w:kern w:val="0"/>
                    <w:szCs w:val="24"/>
                  </w:rPr>
                </m:ctrlPr>
              </m:sSubPr>
              <m:e>
                <m:r>
                  <w:rPr>
                    <w:rFonts w:ascii="Cambria Math" w:hAnsi="Cambria Math" w:cs="Times New Roman"/>
                    <w:color w:val="000000" w:themeColor="text1"/>
                    <w:kern w:val="0"/>
                    <w:szCs w:val="24"/>
                  </w:rPr>
                  <m:t>A</m:t>
                </m:r>
              </m:e>
              <m:sub>
                <m:r>
                  <m:rPr>
                    <m:sty m:val="p"/>
                  </m:rPr>
                  <w:rPr>
                    <w:rFonts w:ascii="Cambria Math" w:hAnsi="Cambria Math" w:cs="Times New Roman"/>
                    <w:color w:val="000000" w:themeColor="text1"/>
                    <w:kern w:val="0"/>
                    <w:szCs w:val="24"/>
                  </w:rPr>
                  <m:t>p</m:t>
                </m:r>
              </m:sub>
            </m:sSub>
          </m:den>
        </m:f>
      </m:oMath>
      <w:r w:rsidR="0089769B">
        <w:rPr>
          <w:i/>
          <w:color w:val="000000" w:themeColor="text1"/>
          <w:kern w:val="0"/>
          <w:sz w:val="30"/>
          <w:szCs w:val="30"/>
        </w:rPr>
        <w:t xml:space="preserve"> </w:t>
      </w:r>
      <w:r w:rsidR="0089769B">
        <w:rPr>
          <w:rFonts w:hint="eastAsia"/>
          <w:color w:val="000000" w:themeColor="text1"/>
          <w:kern w:val="0"/>
        </w:rPr>
        <w:t xml:space="preserve">  </w:t>
      </w:r>
      <w:r w:rsidR="0089769B">
        <w:rPr>
          <w:color w:val="000000" w:themeColor="text1"/>
          <w:kern w:val="0"/>
        </w:rPr>
        <w:t xml:space="preserve">      </w:t>
      </w:r>
      <w:r w:rsidR="0089769B">
        <w:rPr>
          <w:rFonts w:hint="eastAsia"/>
          <w:color w:val="000000" w:themeColor="text1"/>
          <w:kern w:val="0"/>
        </w:rPr>
        <w:t xml:space="preserve">         </w:t>
      </w:r>
      <w:r w:rsidR="0089769B">
        <w:rPr>
          <w:color w:val="000000" w:themeColor="text1"/>
          <w:kern w:val="0"/>
        </w:rPr>
        <w:t xml:space="preserve"> </w:t>
      </w:r>
      <w:r w:rsidR="0089769B">
        <w:rPr>
          <w:rFonts w:hint="eastAsia"/>
          <w:color w:val="000000" w:themeColor="text1"/>
          <w:kern w:val="0"/>
        </w:rPr>
        <w:t xml:space="preserve"> </w:t>
      </w:r>
      <w:r w:rsidR="0089769B">
        <w:rPr>
          <w:rFonts w:hint="eastAsia"/>
          <w:kern w:val="0"/>
          <w:szCs w:val="24"/>
        </w:rPr>
        <w:t>（</w:t>
      </w:r>
      <w:r w:rsidR="0089769B">
        <w:rPr>
          <w:kern w:val="0"/>
          <w:szCs w:val="24"/>
        </w:rPr>
        <w:t>6.4.10</w:t>
      </w:r>
      <w:r w:rsidR="0089769B">
        <w:rPr>
          <w:rFonts w:hint="eastAsia"/>
          <w:kern w:val="0"/>
          <w:szCs w:val="24"/>
        </w:rPr>
        <w:t>-2</w:t>
      </w:r>
      <w:r w:rsidR="0089769B">
        <w:rPr>
          <w:rFonts w:hint="eastAsia"/>
          <w:kern w:val="0"/>
          <w:szCs w:val="24"/>
        </w:rPr>
        <w:t>）</w:t>
      </w:r>
    </w:p>
    <w:p w14:paraId="4B422C3F" w14:textId="77777777" w:rsidR="00E84D83" w:rsidRDefault="0089769B">
      <w:pPr>
        <w:ind w:left="1560" w:hangingChars="650" w:hanging="1560"/>
        <w:rPr>
          <w:szCs w:val="24"/>
        </w:rPr>
      </w:pPr>
      <w:r>
        <w:rPr>
          <w:rFonts w:hint="eastAsia"/>
          <w:szCs w:val="24"/>
        </w:rPr>
        <w:t>式中：</w:t>
      </w:r>
      <w:proofErr w:type="spellStart"/>
      <w:r>
        <w:rPr>
          <w:rFonts w:hint="eastAsia"/>
          <w:i/>
          <w:szCs w:val="24"/>
        </w:rPr>
        <w:t>q</w:t>
      </w:r>
      <w:r>
        <w:rPr>
          <w:iCs/>
          <w:szCs w:val="24"/>
          <w:vertAlign w:val="subscript"/>
        </w:rPr>
        <w:t>s</w:t>
      </w:r>
      <w:r>
        <w:rPr>
          <w:i/>
          <w:szCs w:val="24"/>
          <w:vertAlign w:val="subscript"/>
        </w:rPr>
        <w:t>i</w:t>
      </w:r>
      <w:proofErr w:type="spellEnd"/>
      <w:r>
        <w:rPr>
          <w:szCs w:val="24"/>
        </w:rPr>
        <w:t>(</w:t>
      </w:r>
      <w:r>
        <w:rPr>
          <w:i/>
          <w:szCs w:val="24"/>
        </w:rPr>
        <w:t>j</w:t>
      </w:r>
      <w:r>
        <w:rPr>
          <w:szCs w:val="24"/>
        </w:rPr>
        <w:t>)</w:t>
      </w:r>
      <w:r>
        <w:rPr>
          <w:iCs/>
          <w:szCs w:val="24"/>
        </w:rPr>
        <w:t>——</w:t>
      </w:r>
      <w:r>
        <w:t>第</w:t>
      </w:r>
      <w:r>
        <w:rPr>
          <w:i/>
        </w:rPr>
        <w:t>j</w:t>
      </w:r>
      <w:r>
        <w:t>级试验荷载作用下，</w:t>
      </w:r>
      <w:r>
        <w:rPr>
          <w:rFonts w:hint="eastAsia"/>
          <w:szCs w:val="24"/>
        </w:rPr>
        <w:t>桩第</w:t>
      </w:r>
      <w:proofErr w:type="spellStart"/>
      <w:r>
        <w:rPr>
          <w:i/>
          <w:szCs w:val="24"/>
        </w:rPr>
        <w:t>i</w:t>
      </w:r>
      <w:proofErr w:type="spellEnd"/>
      <w:r>
        <w:rPr>
          <w:rFonts w:hint="eastAsia"/>
          <w:szCs w:val="24"/>
        </w:rPr>
        <w:t>断面与</w:t>
      </w:r>
      <w:r>
        <w:rPr>
          <w:i/>
          <w:szCs w:val="24"/>
        </w:rPr>
        <w:t>i</w:t>
      </w:r>
      <w:r>
        <w:rPr>
          <w:szCs w:val="24"/>
        </w:rPr>
        <w:t>+</w:t>
      </w:r>
      <w:r>
        <w:rPr>
          <w:rFonts w:hint="eastAsia"/>
          <w:szCs w:val="24"/>
        </w:rPr>
        <w:t>1</w:t>
      </w:r>
      <w:r>
        <w:rPr>
          <w:rFonts w:hint="eastAsia"/>
          <w:szCs w:val="24"/>
        </w:rPr>
        <w:t>断面间单位侧摩阻力（</w:t>
      </w:r>
      <w:r>
        <w:rPr>
          <w:szCs w:val="24"/>
        </w:rPr>
        <w:t>kPa</w:t>
      </w:r>
      <w:r>
        <w:rPr>
          <w:rFonts w:hint="eastAsia"/>
          <w:szCs w:val="24"/>
        </w:rPr>
        <w:t>）；</w:t>
      </w:r>
    </w:p>
    <w:p w14:paraId="44A84108" w14:textId="77777777" w:rsidR="00E84D83" w:rsidRDefault="00952596">
      <w:pPr>
        <w:ind w:firstLineChars="300" w:firstLine="720"/>
        <w:rPr>
          <w:szCs w:val="24"/>
        </w:rPr>
      </w:pPr>
      <m:oMath>
        <m:sSub>
          <m:sSubPr>
            <m:ctrlPr>
              <w:rPr>
                <w:rFonts w:ascii="Cambria Math" w:hAnsi="Cambria Math" w:cs="Times New Roman"/>
                <w:color w:val="000000" w:themeColor="text1"/>
                <w:kern w:val="0"/>
              </w:rPr>
            </m:ctrlPr>
          </m:sSubPr>
          <m:e>
            <m:r>
              <w:rPr>
                <w:rFonts w:ascii="Cambria Math" w:hAnsi="Cambria Math" w:cs="Times New Roman"/>
                <w:color w:val="000000" w:themeColor="text1"/>
                <w:kern w:val="0"/>
              </w:rPr>
              <m:t>q</m:t>
            </m:r>
          </m:e>
          <m:sub>
            <m:r>
              <m:rPr>
                <m:sty m:val="p"/>
              </m:rPr>
              <w:rPr>
                <w:rFonts w:ascii="Cambria Math" w:hAnsi="Cambria Math" w:cs="Times New Roman"/>
                <w:color w:val="000000" w:themeColor="text1"/>
                <w:kern w:val="0"/>
              </w:rPr>
              <m:t>p</m:t>
            </m:r>
          </m:sub>
        </m:sSub>
        <m:r>
          <m:rPr>
            <m:sty m:val="p"/>
          </m:rPr>
          <w:rPr>
            <w:rFonts w:ascii="Cambria Math" w:hAnsi="Cambria Math" w:cs="Times New Roman"/>
            <w:color w:val="000000" w:themeColor="text1"/>
            <w:kern w:val="0"/>
          </w:rPr>
          <m:t>(</m:t>
        </m:r>
        <m:r>
          <w:rPr>
            <w:rFonts w:ascii="Cambria Math" w:hAnsi="Cambria Math" w:cs="Times New Roman"/>
            <w:color w:val="000000" w:themeColor="text1"/>
            <w:kern w:val="0"/>
          </w:rPr>
          <m:t>j</m:t>
        </m:r>
        <m:r>
          <m:rPr>
            <m:sty m:val="p"/>
          </m:rPr>
          <w:rPr>
            <w:rFonts w:ascii="Cambria Math" w:hAnsi="Cambria Math" w:cs="Times New Roman"/>
            <w:color w:val="000000" w:themeColor="text1"/>
            <w:kern w:val="0"/>
          </w:rPr>
          <m:t>)</m:t>
        </m:r>
      </m:oMath>
      <w:r w:rsidR="0089769B">
        <w:rPr>
          <w:rFonts w:hint="eastAsia"/>
          <w:iCs/>
          <w:szCs w:val="24"/>
        </w:rPr>
        <w:t>——</w:t>
      </w:r>
      <w:r w:rsidR="0089769B">
        <w:t>第</w:t>
      </w:r>
      <w:r w:rsidR="0089769B">
        <w:rPr>
          <w:i/>
        </w:rPr>
        <w:t>j</w:t>
      </w:r>
      <w:r w:rsidR="0089769B">
        <w:t>级试验荷载作用下，</w:t>
      </w:r>
      <w:r w:rsidR="0089769B">
        <w:rPr>
          <w:rFonts w:hint="eastAsia"/>
          <w:szCs w:val="24"/>
        </w:rPr>
        <w:t>桩的单位端阻力（</w:t>
      </w:r>
      <w:r w:rsidR="0089769B">
        <w:rPr>
          <w:szCs w:val="24"/>
        </w:rPr>
        <w:t>kPa</w:t>
      </w:r>
      <w:r w:rsidR="0089769B">
        <w:rPr>
          <w:rFonts w:hint="eastAsia"/>
          <w:szCs w:val="24"/>
        </w:rPr>
        <w:t>）；</w:t>
      </w:r>
    </w:p>
    <w:p w14:paraId="05D3A913" w14:textId="77777777" w:rsidR="00E84D83" w:rsidRDefault="0089769B">
      <w:pPr>
        <w:ind w:leftChars="473" w:left="1841" w:hangingChars="294" w:hanging="706"/>
        <w:rPr>
          <w:color w:val="000000" w:themeColor="text1"/>
          <w:szCs w:val="24"/>
        </w:rPr>
      </w:pPr>
      <w:r>
        <w:rPr>
          <w:rFonts w:hint="eastAsia"/>
          <w:i/>
          <w:color w:val="000000" w:themeColor="text1"/>
          <w:szCs w:val="24"/>
        </w:rPr>
        <w:t>u</w:t>
      </w:r>
      <w:r>
        <w:rPr>
          <w:rFonts w:hint="eastAsia"/>
          <w:i/>
          <w:color w:val="000000" w:themeColor="text1"/>
          <w:szCs w:val="24"/>
        </w:rPr>
        <w:t>——</w:t>
      </w:r>
      <w:r>
        <w:rPr>
          <w:rFonts w:hint="eastAsia"/>
          <w:color w:val="000000" w:themeColor="text1"/>
          <w:szCs w:val="24"/>
        </w:rPr>
        <w:t>桩身周长（</w:t>
      </w:r>
      <w:r>
        <w:rPr>
          <w:color w:val="000000" w:themeColor="text1"/>
          <w:szCs w:val="24"/>
        </w:rPr>
        <w:t>m</w:t>
      </w:r>
      <w:r>
        <w:rPr>
          <w:rFonts w:hint="eastAsia"/>
          <w:color w:val="000000" w:themeColor="text1"/>
          <w:szCs w:val="24"/>
        </w:rPr>
        <w:t>），宜取两个测试断面之间周长的实测代表值；</w:t>
      </w:r>
    </w:p>
    <w:p w14:paraId="2409F739" w14:textId="77777777" w:rsidR="00E84D83" w:rsidRDefault="0089769B">
      <w:pPr>
        <w:ind w:firstLineChars="472" w:firstLine="1133"/>
        <w:rPr>
          <w:color w:val="000000" w:themeColor="text1"/>
          <w:szCs w:val="24"/>
        </w:rPr>
      </w:pPr>
      <w:r>
        <w:rPr>
          <w:i/>
          <w:color w:val="000000" w:themeColor="text1"/>
          <w:szCs w:val="24"/>
        </w:rPr>
        <w:t>L</w:t>
      </w:r>
      <w:r>
        <w:rPr>
          <w:i/>
          <w:color w:val="000000" w:themeColor="text1"/>
          <w:szCs w:val="24"/>
          <w:vertAlign w:val="subscript"/>
        </w:rPr>
        <w:t>i</w:t>
      </w:r>
      <w:r>
        <w:rPr>
          <w:iCs/>
          <w:color w:val="000000" w:themeColor="text1"/>
          <w:szCs w:val="24"/>
        </w:rPr>
        <w:t>——</w:t>
      </w:r>
      <w:r>
        <w:rPr>
          <w:rFonts w:hint="eastAsia"/>
          <w:color w:val="000000" w:themeColor="text1"/>
          <w:szCs w:val="24"/>
        </w:rPr>
        <w:t>第</w:t>
      </w:r>
      <w:proofErr w:type="spellStart"/>
      <w:r>
        <w:rPr>
          <w:i/>
          <w:iCs/>
          <w:color w:val="000000" w:themeColor="text1"/>
          <w:szCs w:val="24"/>
        </w:rPr>
        <w:t>i</w:t>
      </w:r>
      <w:proofErr w:type="spellEnd"/>
      <w:r>
        <w:rPr>
          <w:rFonts w:hint="eastAsia"/>
          <w:color w:val="000000" w:themeColor="text1"/>
          <w:szCs w:val="24"/>
        </w:rPr>
        <w:t>断面与第</w:t>
      </w:r>
      <w:r>
        <w:rPr>
          <w:rFonts w:hint="eastAsia"/>
          <w:i/>
          <w:color w:val="000000" w:themeColor="text1"/>
          <w:szCs w:val="24"/>
        </w:rPr>
        <w:t>i</w:t>
      </w:r>
      <w:r>
        <w:rPr>
          <w:rFonts w:hint="eastAsia"/>
          <w:color w:val="000000" w:themeColor="text1"/>
          <w:szCs w:val="24"/>
        </w:rPr>
        <w:t>+1</w:t>
      </w:r>
      <w:r>
        <w:rPr>
          <w:rFonts w:hint="eastAsia"/>
          <w:color w:val="000000" w:themeColor="text1"/>
          <w:szCs w:val="24"/>
        </w:rPr>
        <w:t>断面之间的桩长（</w:t>
      </w:r>
      <w:r>
        <w:rPr>
          <w:color w:val="000000" w:themeColor="text1"/>
          <w:szCs w:val="24"/>
        </w:rPr>
        <w:t>m</w:t>
      </w:r>
      <w:r>
        <w:rPr>
          <w:rFonts w:hint="eastAsia"/>
          <w:color w:val="000000" w:themeColor="text1"/>
          <w:szCs w:val="24"/>
        </w:rPr>
        <w:t>）；</w:t>
      </w:r>
    </w:p>
    <w:p w14:paraId="2D5E1DD3" w14:textId="77777777" w:rsidR="00E84D83" w:rsidRDefault="0089769B">
      <w:pPr>
        <w:ind w:firstLineChars="354" w:firstLine="850"/>
        <w:rPr>
          <w:color w:val="000000" w:themeColor="text1"/>
          <w:szCs w:val="24"/>
        </w:rPr>
      </w:pPr>
      <w:proofErr w:type="spellStart"/>
      <w:r>
        <w:rPr>
          <w:i/>
          <w:color w:val="000000" w:themeColor="text1"/>
          <w:szCs w:val="24"/>
        </w:rPr>
        <w:t>P</w:t>
      </w:r>
      <w:r>
        <w:rPr>
          <w:i/>
          <w:iCs/>
          <w:color w:val="000000" w:themeColor="text1"/>
          <w:szCs w:val="24"/>
          <w:vertAlign w:val="subscript"/>
        </w:rPr>
        <w:t>n</w:t>
      </w:r>
      <w:proofErr w:type="spellEnd"/>
      <w:r>
        <w:rPr>
          <w:iCs/>
          <w:color w:val="000000" w:themeColor="text1"/>
          <w:szCs w:val="24"/>
        </w:rPr>
        <w:t>(</w:t>
      </w:r>
      <w:r>
        <w:rPr>
          <w:i/>
          <w:iCs/>
          <w:color w:val="000000" w:themeColor="text1"/>
          <w:szCs w:val="24"/>
        </w:rPr>
        <w:t>j</w:t>
      </w:r>
      <w:r>
        <w:rPr>
          <w:iCs/>
          <w:color w:val="000000" w:themeColor="text1"/>
          <w:szCs w:val="24"/>
        </w:rPr>
        <w:t>)</w:t>
      </w:r>
      <w:r>
        <w:rPr>
          <w:color w:val="000000" w:themeColor="text1"/>
          <w:szCs w:val="24"/>
        </w:rPr>
        <w:t>——</w:t>
      </w:r>
      <w:r>
        <w:rPr>
          <w:color w:val="000000" w:themeColor="text1"/>
        </w:rPr>
        <w:t>第</w:t>
      </w:r>
      <w:r>
        <w:rPr>
          <w:i/>
          <w:color w:val="000000" w:themeColor="text1"/>
        </w:rPr>
        <w:t>j</w:t>
      </w:r>
      <w:r>
        <w:rPr>
          <w:color w:val="000000" w:themeColor="text1"/>
        </w:rPr>
        <w:t>级试验荷载作用下，</w:t>
      </w:r>
      <w:r>
        <w:rPr>
          <w:rFonts w:hint="eastAsia"/>
          <w:color w:val="000000" w:themeColor="text1"/>
          <w:szCs w:val="24"/>
        </w:rPr>
        <w:t>桩端的轴力（</w:t>
      </w:r>
      <w:proofErr w:type="spellStart"/>
      <w:r>
        <w:rPr>
          <w:color w:val="000000" w:themeColor="text1"/>
          <w:szCs w:val="24"/>
        </w:rPr>
        <w:t>kN</w:t>
      </w:r>
      <w:proofErr w:type="spellEnd"/>
      <w:r>
        <w:rPr>
          <w:rFonts w:hint="eastAsia"/>
          <w:color w:val="000000" w:themeColor="text1"/>
          <w:szCs w:val="24"/>
        </w:rPr>
        <w:t>）；</w:t>
      </w:r>
    </w:p>
    <w:p w14:paraId="0EAAF282" w14:textId="77777777" w:rsidR="00E84D83" w:rsidRDefault="0089769B">
      <w:pPr>
        <w:pStyle w:val="affffc"/>
        <w:ind w:firstLineChars="472" w:firstLine="1133"/>
        <w:rPr>
          <w:rFonts w:ascii="宋体" w:hAnsi="宋体"/>
          <w:color w:val="000000" w:themeColor="text1"/>
        </w:rPr>
      </w:pPr>
      <w:r>
        <w:rPr>
          <w:rFonts w:hint="eastAsia"/>
          <w:i/>
          <w:color w:val="000000" w:themeColor="text1"/>
        </w:rPr>
        <w:t>A</w:t>
      </w:r>
      <w:r>
        <w:rPr>
          <w:color w:val="000000" w:themeColor="text1"/>
          <w:vertAlign w:val="subscript"/>
        </w:rPr>
        <w:t>p</w:t>
      </w:r>
      <w:r>
        <w:rPr>
          <w:rFonts w:hint="eastAsia"/>
          <w:i/>
          <w:iCs/>
          <w:color w:val="000000" w:themeColor="text1"/>
        </w:rPr>
        <w:t>——</w:t>
      </w:r>
      <w:r>
        <w:rPr>
          <w:rFonts w:hint="eastAsia"/>
          <w:color w:val="000000" w:themeColor="text1"/>
        </w:rPr>
        <w:t>桩端面积（</w:t>
      </w:r>
      <w:r>
        <w:rPr>
          <w:color w:val="000000" w:themeColor="text1"/>
        </w:rPr>
        <w:t>m</w:t>
      </w:r>
      <w:r>
        <w:rPr>
          <w:color w:val="000000" w:themeColor="text1"/>
          <w:vertAlign w:val="superscript"/>
        </w:rPr>
        <w:t>2</w:t>
      </w:r>
      <w:r>
        <w:rPr>
          <w:rFonts w:hint="eastAsia"/>
          <w:color w:val="000000" w:themeColor="text1"/>
        </w:rPr>
        <w:t>），宜取实测值。</w:t>
      </w:r>
    </w:p>
    <w:p w14:paraId="4F262A4F" w14:textId="77777777" w:rsidR="00E84D83" w:rsidRDefault="0089769B">
      <w:r>
        <w:rPr>
          <w:b/>
        </w:rPr>
        <w:lastRenderedPageBreak/>
        <w:t xml:space="preserve">6.4.11 </w:t>
      </w:r>
      <w:r>
        <w:rPr>
          <w:rFonts w:hint="eastAsia"/>
          <w:b/>
        </w:rPr>
        <w:t xml:space="preserve"> </w:t>
      </w:r>
      <w:r>
        <w:rPr>
          <w:rFonts w:hint="eastAsia"/>
        </w:rPr>
        <w:t>桩侧摩阻力和桩端阻力应绘制柱状图。</w:t>
      </w:r>
    </w:p>
    <w:p w14:paraId="063204AD" w14:textId="77777777" w:rsidR="00E84D83" w:rsidRDefault="0089769B">
      <w:r>
        <w:rPr>
          <w:rFonts w:hint="eastAsia"/>
          <w:b/>
          <w:color w:val="000000" w:themeColor="text1"/>
          <w:szCs w:val="24"/>
        </w:rPr>
        <w:t>6.4</w:t>
      </w:r>
      <w:r>
        <w:rPr>
          <w:b/>
          <w:color w:val="000000" w:themeColor="text1"/>
          <w:szCs w:val="24"/>
        </w:rPr>
        <w:t>.12</w:t>
      </w:r>
      <w:r>
        <w:rPr>
          <w:rFonts w:hint="eastAsia"/>
          <w:b/>
        </w:rPr>
        <w:t xml:space="preserve">  </w:t>
      </w:r>
      <w:r>
        <w:rPr>
          <w:rFonts w:hint="eastAsia"/>
        </w:rPr>
        <w:t>桩侧摩阻力和桩端阻力标准值</w:t>
      </w:r>
      <w:r>
        <w:t>的确定宜符合下列规定：</w:t>
      </w:r>
    </w:p>
    <w:p w14:paraId="47EA0A82" w14:textId="77777777" w:rsidR="00E84D83" w:rsidRDefault="0089769B">
      <w:pPr>
        <w:ind w:firstLineChars="200" w:firstLine="482"/>
        <w:rPr>
          <w:b/>
          <w:color w:val="000000" w:themeColor="text1"/>
        </w:rPr>
      </w:pPr>
      <w:r>
        <w:rPr>
          <w:rFonts w:hint="eastAsia"/>
          <w:b/>
          <w:color w:val="000000" w:themeColor="text1"/>
        </w:rPr>
        <w:t xml:space="preserve">1  </w:t>
      </w:r>
      <w:r>
        <w:rPr>
          <w:rFonts w:hint="eastAsia"/>
        </w:rPr>
        <w:t>桩侧摩阻力和桩端阻力标准值</w:t>
      </w:r>
      <w:r>
        <w:rPr>
          <w:rFonts w:hint="eastAsia"/>
          <w:color w:val="000000" w:themeColor="text1"/>
        </w:rPr>
        <w:t>可</w:t>
      </w:r>
      <w:r>
        <w:rPr>
          <w:rFonts w:hint="eastAsia"/>
          <w:bCs/>
          <w:color w:val="000000" w:themeColor="text1"/>
        </w:rPr>
        <w:t>分别</w:t>
      </w:r>
      <w:r>
        <w:rPr>
          <w:color w:val="000000" w:themeColor="text1"/>
        </w:rPr>
        <w:t>取</w:t>
      </w:r>
      <w:r>
        <w:rPr>
          <w:rFonts w:hint="eastAsia"/>
          <w:color w:val="000000" w:themeColor="text1"/>
        </w:rPr>
        <w:t>桩侧摩阻力</w:t>
      </w:r>
      <w:r>
        <w:rPr>
          <w:color w:val="000000" w:themeColor="text1"/>
        </w:rPr>
        <w:t>~</w:t>
      </w:r>
      <w:r>
        <w:rPr>
          <w:color w:val="000000" w:themeColor="text1"/>
        </w:rPr>
        <w:t>试验荷载关系曲线</w:t>
      </w:r>
      <w:r>
        <w:rPr>
          <w:rFonts w:hint="eastAsia"/>
          <w:bCs/>
          <w:color w:val="000000" w:themeColor="text1"/>
        </w:rPr>
        <w:t>、桩端阻力</w:t>
      </w:r>
      <w:r>
        <w:rPr>
          <w:bCs/>
          <w:color w:val="000000" w:themeColor="text1"/>
        </w:rPr>
        <w:t>~</w:t>
      </w:r>
      <w:r>
        <w:rPr>
          <w:bCs/>
          <w:color w:val="000000" w:themeColor="text1"/>
        </w:rPr>
        <w:t>试验荷载关系曲线</w:t>
      </w:r>
      <w:r>
        <w:rPr>
          <w:color w:val="000000" w:themeColor="text1"/>
        </w:rPr>
        <w:t>中的</w:t>
      </w:r>
      <w:r>
        <w:rPr>
          <w:rFonts w:hint="eastAsia"/>
          <w:color w:val="000000" w:themeColor="text1"/>
        </w:rPr>
        <w:t>极限摩阻力</w:t>
      </w:r>
      <w:r>
        <w:rPr>
          <w:rFonts w:hint="eastAsia"/>
        </w:rPr>
        <w:t>和桩端阻力</w:t>
      </w:r>
      <w:r>
        <w:rPr>
          <w:color w:val="000000" w:themeColor="text1"/>
        </w:rPr>
        <w:t>；</w:t>
      </w:r>
    </w:p>
    <w:p w14:paraId="78A1F6C3" w14:textId="77777777" w:rsidR="00E84D83" w:rsidRDefault="0089769B">
      <w:pPr>
        <w:ind w:firstLineChars="200" w:firstLine="482"/>
        <w:rPr>
          <w:color w:val="000000" w:themeColor="text1"/>
        </w:rPr>
      </w:pPr>
      <w:r>
        <w:rPr>
          <w:rFonts w:hint="eastAsia"/>
          <w:b/>
          <w:color w:val="000000" w:themeColor="text1"/>
        </w:rPr>
        <w:t xml:space="preserve">2  </w:t>
      </w:r>
      <w:r>
        <w:rPr>
          <w:rFonts w:hint="eastAsia"/>
          <w:color w:val="000000" w:themeColor="text1"/>
        </w:rPr>
        <w:t>同一条件下</w:t>
      </w:r>
      <w:r>
        <w:rPr>
          <w:color w:val="000000" w:themeColor="text1"/>
        </w:rPr>
        <w:t>参加统计的试验</w:t>
      </w:r>
      <w:r>
        <w:rPr>
          <w:rFonts w:hint="eastAsia"/>
          <w:color w:val="000000" w:themeColor="text1"/>
        </w:rPr>
        <w:t>桩</w:t>
      </w:r>
      <w:r>
        <w:rPr>
          <w:color w:val="000000" w:themeColor="text1"/>
        </w:rPr>
        <w:t>不</w:t>
      </w:r>
      <w:r>
        <w:rPr>
          <w:rFonts w:hint="eastAsia"/>
          <w:color w:val="000000" w:themeColor="text1"/>
        </w:rPr>
        <w:t>得</w:t>
      </w:r>
      <w:r>
        <w:rPr>
          <w:color w:val="000000" w:themeColor="text1"/>
        </w:rPr>
        <w:t>少于</w:t>
      </w:r>
      <w:r>
        <w:rPr>
          <w:color w:val="000000" w:themeColor="text1"/>
        </w:rPr>
        <w:t>3</w:t>
      </w:r>
      <w:r>
        <w:rPr>
          <w:color w:val="000000" w:themeColor="text1"/>
        </w:rPr>
        <w:t>根，当</w:t>
      </w:r>
      <w:r>
        <w:rPr>
          <w:rFonts w:hint="eastAsia"/>
        </w:rPr>
        <w:t>桩侧摩阻力、</w:t>
      </w:r>
      <w:r>
        <w:rPr>
          <w:rFonts w:hint="eastAsia"/>
          <w:color w:val="000000" w:themeColor="text1"/>
        </w:rPr>
        <w:t>桩端阻力标准值</w:t>
      </w:r>
      <w:r>
        <w:rPr>
          <w:color w:val="000000" w:themeColor="text1"/>
        </w:rPr>
        <w:t>极差不超过平均值的</w:t>
      </w:r>
      <w:r>
        <w:rPr>
          <w:color w:val="000000" w:themeColor="text1"/>
        </w:rPr>
        <w:t>30%</w:t>
      </w:r>
      <w:r>
        <w:rPr>
          <w:color w:val="000000" w:themeColor="text1"/>
        </w:rPr>
        <w:t>时，</w:t>
      </w:r>
      <w:r>
        <w:rPr>
          <w:rFonts w:hint="eastAsia"/>
          <w:color w:val="000000" w:themeColor="text1"/>
        </w:rPr>
        <w:t>宜</w:t>
      </w:r>
      <w:r>
        <w:rPr>
          <w:color w:val="000000" w:themeColor="text1"/>
        </w:rPr>
        <w:t>取其平均值为</w:t>
      </w:r>
      <w:r>
        <w:rPr>
          <w:rFonts w:hint="eastAsia"/>
          <w:color w:val="000000" w:themeColor="text1"/>
        </w:rPr>
        <w:t>桩侧摩阻力、桩端阻力标准</w:t>
      </w:r>
      <w:r>
        <w:rPr>
          <w:rFonts w:hint="eastAsia"/>
        </w:rPr>
        <w:t>值</w:t>
      </w:r>
      <w:r>
        <w:rPr>
          <w:color w:val="000000" w:themeColor="text1"/>
        </w:rPr>
        <w:t>。</w:t>
      </w:r>
    </w:p>
    <w:p w14:paraId="7884995D" w14:textId="77777777" w:rsidR="00E84D83" w:rsidRDefault="0089769B">
      <w:pPr>
        <w:pStyle w:val="afffff"/>
        <w:outlineLvl w:val="2"/>
      </w:pPr>
      <w:bookmarkStart w:id="152" w:name="_Toc78535028"/>
      <w:bookmarkStart w:id="153" w:name="_Toc85636587"/>
      <w:bookmarkStart w:id="154" w:name="_Toc85798924"/>
      <w:bookmarkStart w:id="155" w:name="_Toc14425"/>
      <w:bookmarkStart w:id="156" w:name="_Toc85800374"/>
      <w:bookmarkStart w:id="157" w:name="_Toc85800436"/>
      <w:r>
        <w:rPr>
          <w:rFonts w:hint="eastAsia"/>
        </w:rPr>
        <w:t xml:space="preserve">Ⅱ </w:t>
      </w:r>
      <w:r>
        <w:t xml:space="preserve"> 水平受荷桩</w:t>
      </w:r>
      <w:bookmarkEnd w:id="152"/>
      <w:bookmarkEnd w:id="153"/>
      <w:bookmarkEnd w:id="154"/>
      <w:bookmarkEnd w:id="155"/>
      <w:bookmarkEnd w:id="156"/>
      <w:bookmarkEnd w:id="157"/>
    </w:p>
    <w:p w14:paraId="11FC6ED0" w14:textId="77777777" w:rsidR="00E84D83" w:rsidRDefault="0089769B">
      <w:pPr>
        <w:rPr>
          <w:b/>
          <w:color w:val="000000" w:themeColor="text1"/>
        </w:rPr>
      </w:pPr>
      <w:r>
        <w:rPr>
          <w:b/>
          <w:color w:val="000000" w:themeColor="text1"/>
        </w:rPr>
        <w:t>6.4.13</w:t>
      </w:r>
      <w:r>
        <w:rPr>
          <w:rFonts w:hint="eastAsia"/>
          <w:b/>
          <w:color w:val="000000" w:themeColor="text1"/>
        </w:rPr>
        <w:t xml:space="preserve">  </w:t>
      </w:r>
      <w:r>
        <w:rPr>
          <w:rFonts w:hint="eastAsia"/>
          <w:color w:val="000000" w:themeColor="text1"/>
        </w:rPr>
        <w:t>水平受荷桩测量断面桩身</w:t>
      </w:r>
      <w:r>
        <w:rPr>
          <w:color w:val="000000" w:themeColor="text1"/>
        </w:rPr>
        <w:t>弯矩的计算应符合下列规定</w:t>
      </w:r>
      <w:r>
        <w:rPr>
          <w:rFonts w:hint="eastAsia"/>
          <w:color w:val="000000" w:themeColor="text1"/>
        </w:rPr>
        <w:t>：</w:t>
      </w:r>
    </w:p>
    <w:p w14:paraId="1C33D5F1" w14:textId="77777777" w:rsidR="00E84D83" w:rsidRDefault="0089769B">
      <w:pPr>
        <w:pStyle w:val="affffc"/>
        <w:ind w:firstLine="482"/>
      </w:pPr>
      <w:r>
        <w:rPr>
          <w:rFonts w:hint="eastAsia"/>
          <w:b/>
        </w:rPr>
        <w:t>1</w:t>
      </w:r>
      <w:r>
        <w:rPr>
          <w:b/>
        </w:rPr>
        <w:t xml:space="preserve">  </w:t>
      </w:r>
      <w:r>
        <w:rPr>
          <w:rFonts w:hint="eastAsia"/>
        </w:rPr>
        <w:t>测量断面桩身</w:t>
      </w:r>
      <w:r>
        <w:t>弯矩，可按下式进行计算：</w:t>
      </w:r>
    </w:p>
    <w:p w14:paraId="0BA330C2" w14:textId="77777777" w:rsidR="00E84D83" w:rsidRDefault="0089769B">
      <w:pPr>
        <w:wordWrap w:val="0"/>
        <w:ind w:right="-1" w:firstLineChars="81" w:firstLine="194"/>
        <w:jc w:val="right"/>
        <w:textAlignment w:val="center"/>
        <w:rPr>
          <w:rFonts w:eastAsia="宋体"/>
          <w:color w:val="FF0000"/>
          <w:kern w:val="0"/>
          <w:szCs w:val="24"/>
        </w:rPr>
      </w:pPr>
      <m:oMath>
        <m:r>
          <w:rPr>
            <w:rFonts w:ascii="Cambria Math" w:hAnsi="Cambria Math"/>
            <w:kern w:val="0"/>
          </w:rPr>
          <m:t>M</m:t>
        </m:r>
        <m:r>
          <m:rPr>
            <m:sty m:val="p"/>
          </m:rPr>
          <w:rPr>
            <w:rFonts w:ascii="Cambria Math" w:hAnsi="Cambria Math"/>
            <w:color w:val="000000" w:themeColor="text1"/>
            <w:kern w:val="0"/>
          </w:rPr>
          <m:t>=</m:t>
        </m:r>
        <m:f>
          <m:fPr>
            <m:ctrlPr>
              <w:rPr>
                <w:rFonts w:ascii="Cambria Math" w:hAnsi="Cambria Math"/>
                <w:color w:val="000000" w:themeColor="text1"/>
                <w:kern w:val="0"/>
              </w:rPr>
            </m:ctrlPr>
          </m:fPr>
          <m:num>
            <m:r>
              <w:rPr>
                <w:rFonts w:ascii="Cambria Math" w:hAnsi="Cambria Math"/>
                <w:color w:val="000000" w:themeColor="text1"/>
                <w:kern w:val="0"/>
              </w:rPr>
              <m:t>EI</m:t>
            </m:r>
            <m:d>
              <m:dPr>
                <m:ctrlPr>
                  <w:rPr>
                    <w:rFonts w:ascii="Cambria Math" w:hAnsi="Cambria Math"/>
                    <w:i/>
                    <w:color w:val="000000" w:themeColor="text1"/>
                    <w:kern w:val="0"/>
                  </w:rPr>
                </m:ctrlPr>
              </m:dPr>
              <m:e>
                <m:sSub>
                  <m:sSubPr>
                    <m:ctrlPr>
                      <w:rPr>
                        <w:rFonts w:ascii="Cambria Math" w:hAnsi="Cambria Math"/>
                        <w:i/>
                        <w:color w:val="000000" w:themeColor="text1"/>
                        <w:kern w:val="0"/>
                      </w:rPr>
                    </m:ctrlPr>
                  </m:sSubPr>
                  <m:e>
                    <m:r>
                      <w:rPr>
                        <w:rFonts w:ascii="Cambria Math" w:hAnsi="Cambria Math"/>
                        <w:color w:val="000000" w:themeColor="text1"/>
                        <w:kern w:val="0"/>
                      </w:rPr>
                      <m:t>ε</m:t>
                    </m:r>
                  </m:e>
                  <m:sub>
                    <m:r>
                      <w:rPr>
                        <w:rFonts w:ascii="Cambria Math" w:hAnsi="Cambria Math"/>
                        <w:color w:val="000000" w:themeColor="text1"/>
                        <w:kern w:val="0"/>
                      </w:rPr>
                      <m:t>+</m:t>
                    </m:r>
                  </m:sub>
                </m:sSub>
                <m:r>
                  <w:rPr>
                    <w:rFonts w:ascii="Cambria Math" w:hAnsi="Cambria Math"/>
                    <w:color w:val="000000" w:themeColor="text1"/>
                    <w:kern w:val="0"/>
                  </w:rPr>
                  <m:t>-</m:t>
                </m:r>
                <m:sSub>
                  <m:sSubPr>
                    <m:ctrlPr>
                      <w:rPr>
                        <w:rFonts w:ascii="Cambria Math" w:hAnsi="Cambria Math"/>
                        <w:i/>
                        <w:color w:val="000000" w:themeColor="text1"/>
                        <w:kern w:val="0"/>
                      </w:rPr>
                    </m:ctrlPr>
                  </m:sSubPr>
                  <m:e>
                    <m:r>
                      <w:rPr>
                        <w:rFonts w:ascii="Cambria Math" w:hAnsi="Cambria Math"/>
                        <w:color w:val="000000" w:themeColor="text1"/>
                        <w:kern w:val="0"/>
                      </w:rPr>
                      <m:t>ε</m:t>
                    </m:r>
                  </m:e>
                  <m:sub>
                    <m:r>
                      <w:rPr>
                        <w:rFonts w:ascii="Cambria Math" w:hAnsi="Cambria Math"/>
                        <w:color w:val="000000" w:themeColor="text1"/>
                        <w:kern w:val="0"/>
                      </w:rPr>
                      <m:t>-</m:t>
                    </m:r>
                  </m:sub>
                </m:sSub>
              </m:e>
            </m:d>
          </m:num>
          <m:den>
            <m:sSub>
              <m:sSubPr>
                <m:ctrlPr>
                  <w:rPr>
                    <w:rFonts w:ascii="Cambria Math" w:hAnsi="Cambria Math"/>
                    <w:i/>
                    <w:color w:val="000000" w:themeColor="text1"/>
                    <w:kern w:val="0"/>
                  </w:rPr>
                </m:ctrlPr>
              </m:sSubPr>
              <m:e>
                <m:r>
                  <w:rPr>
                    <w:rFonts w:ascii="Cambria Math" w:hAnsi="Cambria Math"/>
                    <w:color w:val="000000" w:themeColor="text1"/>
                    <w:kern w:val="0"/>
                  </w:rPr>
                  <m:t>h</m:t>
                </m:r>
              </m:e>
              <m:sub>
                <m:r>
                  <w:rPr>
                    <w:rFonts w:ascii="Cambria Math" w:hAnsi="Cambria Math"/>
                    <w:color w:val="000000" w:themeColor="text1"/>
                    <w:kern w:val="0"/>
                  </w:rPr>
                  <m:t>0</m:t>
                </m:r>
              </m:sub>
            </m:sSub>
          </m:den>
        </m:f>
        <m:r>
          <w:rPr>
            <w:rFonts w:ascii="Cambria Math" w:hAnsi="Cambria Math"/>
            <w:color w:val="000000" w:themeColor="text1"/>
            <w:kern w:val="0"/>
          </w:rPr>
          <m:t>×</m:t>
        </m:r>
        <m:sSup>
          <m:sSupPr>
            <m:ctrlPr>
              <w:rPr>
                <w:rFonts w:ascii="Cambria Math" w:hAnsi="Cambria Math"/>
                <w:i/>
                <w:color w:val="000000" w:themeColor="text1"/>
                <w:kern w:val="0"/>
              </w:rPr>
            </m:ctrlPr>
          </m:sSupPr>
          <m:e>
            <m:r>
              <w:rPr>
                <w:rFonts w:ascii="Cambria Math" w:hAnsi="Cambria Math"/>
                <w:color w:val="000000" w:themeColor="text1"/>
                <w:kern w:val="0"/>
              </w:rPr>
              <m:t>10</m:t>
            </m:r>
          </m:e>
          <m:sup>
            <m:r>
              <w:rPr>
                <w:rFonts w:ascii="Cambria Math" w:hAnsi="Cambria Math"/>
                <w:color w:val="000000" w:themeColor="text1"/>
                <w:kern w:val="0"/>
              </w:rPr>
              <m:t>-3</m:t>
            </m:r>
          </m:sup>
        </m:sSup>
      </m:oMath>
      <w:r>
        <w:rPr>
          <w:color w:val="FF0000"/>
          <w:kern w:val="0"/>
        </w:rPr>
        <w:t xml:space="preserve">              </w:t>
      </w:r>
      <w:r>
        <w:rPr>
          <w:rFonts w:eastAsia="宋体"/>
          <w:color w:val="FF0000"/>
          <w:spacing w:val="6"/>
          <w:kern w:val="0"/>
          <w:szCs w:val="24"/>
        </w:rPr>
        <w:t xml:space="preserve">   </w:t>
      </w:r>
      <w:r>
        <w:rPr>
          <w:rFonts w:eastAsia="宋体"/>
          <w:color w:val="000000" w:themeColor="text1"/>
          <w:spacing w:val="6"/>
          <w:kern w:val="0"/>
          <w:szCs w:val="24"/>
        </w:rPr>
        <w:t>（</w:t>
      </w:r>
      <w:r>
        <w:rPr>
          <w:color w:val="000000" w:themeColor="text1"/>
          <w:kern w:val="0"/>
          <w:szCs w:val="24"/>
        </w:rPr>
        <w:t>6.4.13</w:t>
      </w:r>
      <w:r>
        <w:rPr>
          <w:rFonts w:eastAsia="宋体"/>
          <w:color w:val="000000" w:themeColor="text1"/>
          <w:spacing w:val="6"/>
          <w:kern w:val="0"/>
          <w:szCs w:val="24"/>
        </w:rPr>
        <w:t>）</w:t>
      </w:r>
    </w:p>
    <w:p w14:paraId="0E922A6B" w14:textId="77777777" w:rsidR="00E84D83" w:rsidRDefault="0089769B">
      <w:pPr>
        <w:ind w:right="-1"/>
        <w:textAlignment w:val="center"/>
        <w:rPr>
          <w:rFonts w:asciiTheme="minorEastAsia" w:hAnsiTheme="minorEastAsia"/>
          <w:color w:val="000000" w:themeColor="text1"/>
          <w:szCs w:val="24"/>
        </w:rPr>
      </w:pPr>
      <w:r>
        <w:rPr>
          <w:rFonts w:asciiTheme="minorEastAsia" w:hAnsiTheme="minorEastAsia"/>
          <w:color w:val="000000" w:themeColor="text1"/>
          <w:szCs w:val="24"/>
        </w:rPr>
        <w:t>式中：</w:t>
      </w:r>
      <w:r>
        <w:rPr>
          <w:i/>
          <w:color w:val="000000" w:themeColor="text1"/>
          <w:szCs w:val="24"/>
        </w:rPr>
        <w:t>M</w:t>
      </w:r>
      <w:r>
        <w:rPr>
          <w:rFonts w:asciiTheme="minorEastAsia" w:hAnsiTheme="minorEastAsia" w:hint="eastAsia"/>
          <w:color w:val="000000" w:themeColor="text1"/>
          <w:szCs w:val="24"/>
        </w:rPr>
        <w:t>——测量断面桩身</w:t>
      </w:r>
      <w:r>
        <w:rPr>
          <w:rFonts w:asciiTheme="minorEastAsia" w:hAnsiTheme="minorEastAsia"/>
          <w:color w:val="000000" w:themeColor="text1"/>
          <w:szCs w:val="24"/>
        </w:rPr>
        <w:t>弯矩</w:t>
      </w:r>
      <w:r>
        <w:rPr>
          <w:rFonts w:asciiTheme="minorEastAsia" w:hAnsiTheme="minorEastAsia" w:hint="eastAsia"/>
          <w:color w:val="000000" w:themeColor="text1"/>
          <w:szCs w:val="24"/>
        </w:rPr>
        <w:t>（</w:t>
      </w:r>
      <w:proofErr w:type="spellStart"/>
      <w:r>
        <w:rPr>
          <w:color w:val="000000" w:themeColor="text1"/>
          <w:szCs w:val="24"/>
        </w:rPr>
        <w:t>kN</w:t>
      </w:r>
      <w:r>
        <w:rPr>
          <w:color w:val="000000" w:themeColor="text1"/>
          <w:kern w:val="0"/>
        </w:rPr>
        <w:t>·</w:t>
      </w:r>
      <w:r>
        <w:rPr>
          <w:color w:val="000000" w:themeColor="text1"/>
          <w:szCs w:val="24"/>
        </w:rPr>
        <w:t>m</w:t>
      </w:r>
      <w:proofErr w:type="spellEnd"/>
      <w:r>
        <w:rPr>
          <w:rFonts w:asciiTheme="minorEastAsia" w:hAnsiTheme="minorEastAsia" w:hint="eastAsia"/>
          <w:color w:val="000000" w:themeColor="text1"/>
          <w:szCs w:val="24"/>
        </w:rPr>
        <w:t>）；</w:t>
      </w:r>
    </w:p>
    <w:p w14:paraId="1871F73B" w14:textId="77777777" w:rsidR="00E84D83" w:rsidRDefault="0089769B">
      <w:pPr>
        <w:ind w:right="-1" w:firstLineChars="295" w:firstLine="708"/>
        <w:textAlignment w:val="center"/>
        <w:rPr>
          <w:rFonts w:eastAsia="宋体"/>
          <w:color w:val="000000" w:themeColor="text1"/>
          <w:szCs w:val="24"/>
        </w:rPr>
      </w:pPr>
      <w:r>
        <w:rPr>
          <w:rFonts w:eastAsia="宋体" w:hint="eastAsia"/>
          <w:i/>
          <w:color w:val="000000" w:themeColor="text1"/>
          <w:szCs w:val="24"/>
        </w:rPr>
        <w:t>h</w:t>
      </w:r>
      <w:r>
        <w:rPr>
          <w:rFonts w:eastAsia="宋体"/>
          <w:color w:val="000000" w:themeColor="text1"/>
          <w:szCs w:val="24"/>
          <w:vertAlign w:val="subscript"/>
        </w:rPr>
        <w:t>0</w:t>
      </w:r>
      <w:r>
        <w:rPr>
          <w:rFonts w:eastAsia="宋体"/>
          <w:color w:val="000000" w:themeColor="text1"/>
          <w:szCs w:val="24"/>
        </w:rPr>
        <w:t>——</w:t>
      </w:r>
      <w:r>
        <w:rPr>
          <w:rFonts w:eastAsia="宋体"/>
          <w:color w:val="000000" w:themeColor="text1"/>
          <w:szCs w:val="24"/>
        </w:rPr>
        <w:t>拉、压应变测点的间距</w:t>
      </w:r>
      <w:r>
        <w:rPr>
          <w:rFonts w:eastAsia="宋体" w:hint="eastAsia"/>
          <w:color w:val="000000" w:themeColor="text1"/>
          <w:szCs w:val="24"/>
        </w:rPr>
        <w:t>（</w:t>
      </w:r>
      <w:r>
        <w:rPr>
          <w:rFonts w:eastAsia="宋体" w:hint="eastAsia"/>
          <w:color w:val="000000" w:themeColor="text1"/>
          <w:szCs w:val="24"/>
        </w:rPr>
        <w:t>m</w:t>
      </w:r>
      <w:r>
        <w:rPr>
          <w:rFonts w:eastAsia="宋体" w:hint="eastAsia"/>
          <w:color w:val="000000" w:themeColor="text1"/>
          <w:szCs w:val="24"/>
        </w:rPr>
        <w:t>）</w:t>
      </w:r>
      <w:r>
        <w:rPr>
          <w:rFonts w:eastAsia="宋体"/>
          <w:color w:val="000000" w:themeColor="text1"/>
          <w:szCs w:val="24"/>
        </w:rPr>
        <w:t>，</w:t>
      </w:r>
    </w:p>
    <w:p w14:paraId="67265A4A" w14:textId="77777777" w:rsidR="00E84D83" w:rsidRDefault="0089769B">
      <w:pPr>
        <w:ind w:leftChars="300" w:left="1440" w:hangingChars="300" w:hanging="720"/>
        <w:rPr>
          <w:color w:val="000000" w:themeColor="text1"/>
          <w:kern w:val="0"/>
        </w:rPr>
      </w:pPr>
      <w:r>
        <w:rPr>
          <w:i/>
          <w:color w:val="000000" w:themeColor="text1"/>
          <w:kern w:val="0"/>
        </w:rPr>
        <w:t>EI——</w:t>
      </w:r>
      <w:r>
        <w:rPr>
          <w:color w:val="000000" w:themeColor="text1"/>
          <w:kern w:val="0"/>
        </w:rPr>
        <w:t>桩身抗弯刚度（</w:t>
      </w:r>
      <w:r>
        <w:rPr>
          <w:rFonts w:hint="eastAsia"/>
          <w:color w:val="000000" w:themeColor="text1"/>
          <w:kern w:val="0"/>
        </w:rPr>
        <w:t>M</w:t>
      </w:r>
      <w:r>
        <w:rPr>
          <w:color w:val="000000" w:themeColor="text1"/>
          <w:kern w:val="0"/>
        </w:rPr>
        <w:t>N·m</w:t>
      </w:r>
      <w:r>
        <w:rPr>
          <w:color w:val="000000" w:themeColor="text1"/>
          <w:kern w:val="0"/>
          <w:vertAlign w:val="superscript"/>
        </w:rPr>
        <w:t>2</w:t>
      </w:r>
      <w:r>
        <w:rPr>
          <w:color w:val="000000" w:themeColor="text1"/>
          <w:kern w:val="0"/>
        </w:rPr>
        <w:t>）；</w:t>
      </w:r>
    </w:p>
    <w:p w14:paraId="4562AA24" w14:textId="77777777" w:rsidR="00E84D83" w:rsidRDefault="0089769B">
      <w:pPr>
        <w:ind w:leftChars="296" w:left="1560" w:right="-1" w:hangingChars="354" w:hanging="850"/>
        <w:textAlignment w:val="center"/>
        <w:rPr>
          <w:rFonts w:asciiTheme="minorEastAsia" w:hAnsiTheme="minorEastAsia"/>
          <w:color w:val="000000" w:themeColor="text1"/>
          <w:szCs w:val="24"/>
        </w:rPr>
      </w:pPr>
      <w:r>
        <w:rPr>
          <w:rFonts w:eastAsia="等线"/>
          <w:i/>
          <w:color w:val="000000" w:themeColor="text1"/>
          <w:szCs w:val="24"/>
        </w:rPr>
        <w:t>ε</w:t>
      </w:r>
      <w:r>
        <w:rPr>
          <w:rFonts w:eastAsia="等线"/>
          <w:color w:val="000000" w:themeColor="text1"/>
          <w:szCs w:val="24"/>
          <w:vertAlign w:val="subscript"/>
        </w:rPr>
        <w:t>+</w:t>
      </w:r>
      <w:r>
        <w:rPr>
          <w:rFonts w:eastAsia="宋体" w:hint="eastAsia"/>
          <w:color w:val="000000" w:themeColor="text1"/>
          <w:szCs w:val="24"/>
        </w:rPr>
        <w:t>——</w:t>
      </w:r>
      <w:r>
        <w:rPr>
          <w:rFonts w:asciiTheme="minorEastAsia" w:hAnsiTheme="minorEastAsia" w:hint="eastAsia"/>
          <w:color w:val="000000" w:themeColor="text1"/>
          <w:szCs w:val="24"/>
        </w:rPr>
        <w:t>测量断面受拉一侧的应变（</w:t>
      </w:r>
      <w:proofErr w:type="spellStart"/>
      <w:r>
        <w:rPr>
          <w:color w:val="000000" w:themeColor="text1"/>
        </w:rPr>
        <w:t>με</w:t>
      </w:r>
      <w:proofErr w:type="spellEnd"/>
      <w:r>
        <w:rPr>
          <w:rFonts w:asciiTheme="minorEastAsia" w:hAnsiTheme="minorEastAsia" w:hint="eastAsia"/>
          <w:color w:val="000000" w:themeColor="text1"/>
          <w:szCs w:val="24"/>
        </w:rPr>
        <w:t>），以拉为正；</w:t>
      </w:r>
    </w:p>
    <w:p w14:paraId="7525F813" w14:textId="77777777" w:rsidR="00E84D83" w:rsidRDefault="0089769B">
      <w:pPr>
        <w:ind w:leftChars="296" w:left="1560" w:right="-1" w:hangingChars="354" w:hanging="850"/>
        <w:textAlignment w:val="center"/>
        <w:rPr>
          <w:rFonts w:asciiTheme="minorEastAsia" w:hAnsiTheme="minorEastAsia"/>
          <w:color w:val="000000" w:themeColor="text1"/>
          <w:szCs w:val="24"/>
        </w:rPr>
      </w:pPr>
      <w:r>
        <w:rPr>
          <w:rFonts w:eastAsia="等线"/>
          <w:i/>
          <w:color w:val="000000" w:themeColor="text1"/>
          <w:szCs w:val="24"/>
        </w:rPr>
        <w:t>ε</w:t>
      </w:r>
      <w:r>
        <w:rPr>
          <w:rFonts w:eastAsia="等线"/>
          <w:color w:val="000000" w:themeColor="text1"/>
          <w:szCs w:val="24"/>
          <w:vertAlign w:val="subscript"/>
        </w:rPr>
        <w:t>-</w:t>
      </w:r>
      <w:r>
        <w:rPr>
          <w:rFonts w:eastAsia="宋体" w:hint="eastAsia"/>
          <w:color w:val="000000" w:themeColor="text1"/>
          <w:szCs w:val="24"/>
        </w:rPr>
        <w:t>——</w:t>
      </w:r>
      <w:r>
        <w:rPr>
          <w:rFonts w:asciiTheme="minorEastAsia" w:hAnsiTheme="minorEastAsia" w:hint="eastAsia"/>
          <w:color w:val="000000" w:themeColor="text1"/>
          <w:szCs w:val="24"/>
        </w:rPr>
        <w:t>测量断面受压一侧的应变（</w:t>
      </w:r>
      <w:proofErr w:type="spellStart"/>
      <w:r>
        <w:rPr>
          <w:color w:val="000000" w:themeColor="text1"/>
        </w:rPr>
        <w:t>με</w:t>
      </w:r>
      <w:proofErr w:type="spellEnd"/>
      <w:r>
        <w:rPr>
          <w:rFonts w:asciiTheme="minorEastAsia" w:hAnsiTheme="minorEastAsia" w:hint="eastAsia"/>
          <w:color w:val="000000" w:themeColor="text1"/>
          <w:szCs w:val="24"/>
        </w:rPr>
        <w:t>），以压为负。</w:t>
      </w:r>
    </w:p>
    <w:p w14:paraId="4CAAD84E" w14:textId="77777777" w:rsidR="00E84D83" w:rsidRDefault="0089769B">
      <w:pPr>
        <w:pStyle w:val="affffc"/>
        <w:ind w:firstLine="482"/>
        <w:rPr>
          <w:b/>
          <w:color w:val="000000" w:themeColor="text1"/>
        </w:rPr>
      </w:pPr>
      <w:r>
        <w:rPr>
          <w:b/>
          <w:color w:val="000000" w:themeColor="text1"/>
        </w:rPr>
        <w:t xml:space="preserve">2  </w:t>
      </w:r>
      <w:r>
        <w:rPr>
          <w:color w:val="000000" w:themeColor="text1"/>
        </w:rPr>
        <w:t>桩身抗弯刚度（</w:t>
      </w:r>
      <w:r>
        <w:rPr>
          <w:i/>
          <w:color w:val="000000" w:themeColor="text1"/>
        </w:rPr>
        <w:t>EI</w:t>
      </w:r>
      <w:r>
        <w:rPr>
          <w:color w:val="000000" w:themeColor="text1"/>
        </w:rPr>
        <w:t>）</w:t>
      </w:r>
      <w:r>
        <w:rPr>
          <w:rFonts w:hint="eastAsia"/>
          <w:color w:val="000000" w:themeColor="text1"/>
        </w:rPr>
        <w:t>，可按现行行业标准《建筑桩基技术规范》</w:t>
      </w:r>
      <w:r>
        <w:rPr>
          <w:rFonts w:hint="eastAsia"/>
          <w:color w:val="000000" w:themeColor="text1"/>
        </w:rPr>
        <w:t>J</w:t>
      </w:r>
      <w:r>
        <w:rPr>
          <w:color w:val="000000" w:themeColor="text1"/>
        </w:rPr>
        <w:t>GJ 94</w:t>
      </w:r>
      <w:r>
        <w:rPr>
          <w:color w:val="000000" w:themeColor="text1"/>
        </w:rPr>
        <w:t>的有关规定进行计算</w:t>
      </w:r>
      <w:r>
        <w:rPr>
          <w:rFonts w:hint="eastAsia"/>
          <w:color w:val="000000" w:themeColor="text1"/>
        </w:rPr>
        <w:t>；</w:t>
      </w:r>
      <w:r>
        <w:rPr>
          <w:color w:val="000000" w:themeColor="text1"/>
        </w:rPr>
        <w:t>且应符合现行国家标准</w:t>
      </w:r>
      <w:r>
        <w:rPr>
          <w:rFonts w:hint="eastAsia"/>
          <w:color w:val="000000" w:themeColor="text1"/>
        </w:rPr>
        <w:t>《混凝土结构设计规范》</w:t>
      </w:r>
      <w:r>
        <w:rPr>
          <w:rFonts w:hint="eastAsia"/>
          <w:color w:val="000000" w:themeColor="text1"/>
        </w:rPr>
        <w:t>G</w:t>
      </w:r>
      <w:r>
        <w:rPr>
          <w:color w:val="000000" w:themeColor="text1"/>
        </w:rPr>
        <w:t>B 50010</w:t>
      </w:r>
      <w:r>
        <w:rPr>
          <w:color w:val="000000" w:themeColor="text1"/>
        </w:rPr>
        <w:t>的有关规定</w:t>
      </w:r>
      <w:r>
        <w:rPr>
          <w:rFonts w:hint="eastAsia"/>
          <w:color w:val="000000" w:themeColor="text1"/>
        </w:rPr>
        <w:t>。</w:t>
      </w:r>
    </w:p>
    <w:p w14:paraId="5138F549" w14:textId="77777777" w:rsidR="00E84D83" w:rsidRDefault="0089769B">
      <w:pPr>
        <w:rPr>
          <w:b/>
          <w:color w:val="000000" w:themeColor="text1"/>
        </w:rPr>
      </w:pPr>
      <w:r>
        <w:rPr>
          <w:b/>
          <w:color w:val="000000" w:themeColor="text1"/>
        </w:rPr>
        <w:t xml:space="preserve">6.4.14  </w:t>
      </w:r>
      <w:r>
        <w:rPr>
          <w:rFonts w:hint="eastAsia"/>
          <w:color w:val="000000" w:themeColor="text1"/>
        </w:rPr>
        <w:t>水平受荷桩测量断面</w:t>
      </w:r>
      <w:r>
        <w:t>桩身剪力</w:t>
      </w:r>
      <w:r>
        <w:rPr>
          <w:rFonts w:hint="eastAsia"/>
        </w:rPr>
        <w:t>、</w:t>
      </w:r>
      <w:r>
        <w:rPr>
          <w:rFonts w:asciiTheme="minorEastAsia" w:hAnsiTheme="minorEastAsia"/>
          <w:color w:val="000000" w:themeColor="text1"/>
        </w:rPr>
        <w:t>土抗力的确定</w:t>
      </w:r>
      <w:r>
        <w:rPr>
          <w:color w:val="000000" w:themeColor="text1"/>
        </w:rPr>
        <w:t>可采用下列原则进行计算</w:t>
      </w:r>
      <w:r>
        <w:rPr>
          <w:rFonts w:hint="eastAsia"/>
          <w:color w:val="000000" w:themeColor="text1"/>
        </w:rPr>
        <w:t>，</w:t>
      </w:r>
      <w:r>
        <w:rPr>
          <w:color w:val="000000" w:themeColor="text1"/>
        </w:rPr>
        <w:t>也可采用其他</w:t>
      </w:r>
      <w:r>
        <w:rPr>
          <w:rFonts w:hint="eastAsia"/>
          <w:color w:val="000000" w:themeColor="text1"/>
        </w:rPr>
        <w:t>合适</w:t>
      </w:r>
      <w:r>
        <w:rPr>
          <w:color w:val="000000" w:themeColor="text1"/>
        </w:rPr>
        <w:t>方法进行计算</w:t>
      </w:r>
      <w:r>
        <w:rPr>
          <w:rFonts w:hint="eastAsia"/>
          <w:color w:val="000000" w:themeColor="text1"/>
        </w:rPr>
        <w:t>：</w:t>
      </w:r>
    </w:p>
    <w:p w14:paraId="1126E044" w14:textId="77777777" w:rsidR="00E84D83" w:rsidRDefault="0089769B">
      <w:pPr>
        <w:pStyle w:val="affffc"/>
        <w:ind w:firstLine="482"/>
        <w:rPr>
          <w:b/>
          <w:color w:val="FF0000"/>
        </w:rPr>
      </w:pPr>
      <w:r>
        <w:rPr>
          <w:b/>
          <w:color w:val="000000" w:themeColor="text1"/>
        </w:rPr>
        <w:t xml:space="preserve">1  </w:t>
      </w:r>
      <w:r>
        <w:rPr>
          <w:color w:val="000000" w:themeColor="text1"/>
        </w:rPr>
        <w:t>桩身弯矩</w:t>
      </w:r>
      <w:r>
        <w:rPr>
          <w:rFonts w:hint="eastAsia"/>
          <w:color w:val="000000" w:themeColor="text1"/>
        </w:rPr>
        <w:t>-</w:t>
      </w:r>
      <w:r>
        <w:rPr>
          <w:rFonts w:hint="eastAsia"/>
          <w:color w:val="000000" w:themeColor="text1"/>
        </w:rPr>
        <w:t>深度</w:t>
      </w:r>
      <w:r>
        <w:rPr>
          <w:rFonts w:hint="eastAsia"/>
          <w:color w:val="000000" w:themeColor="text1"/>
        </w:rPr>
        <w:t>-</w:t>
      </w:r>
      <w:r>
        <w:rPr>
          <w:rFonts w:hint="eastAsia"/>
          <w:color w:val="000000" w:themeColor="text1"/>
        </w:rPr>
        <w:t>试验荷载曲线，</w:t>
      </w:r>
      <w:r>
        <w:rPr>
          <w:rFonts w:asciiTheme="minorEastAsia" w:hAnsiTheme="minorEastAsia" w:hint="eastAsia"/>
          <w:color w:val="000000" w:themeColor="text1"/>
        </w:rPr>
        <w:t>应采用合适的方法进行平滑处理，可按</w:t>
      </w:r>
      <w:r>
        <w:t>五点滑移平均公式进行磨光处理</w:t>
      </w:r>
      <w:r>
        <w:rPr>
          <w:rFonts w:hint="eastAsia"/>
        </w:rPr>
        <w:t>；</w:t>
      </w:r>
    </w:p>
    <w:p w14:paraId="1B765604" w14:textId="77777777" w:rsidR="00E84D83" w:rsidRDefault="0089769B">
      <w:pPr>
        <w:pStyle w:val="affffc"/>
        <w:ind w:firstLine="482"/>
        <w:rPr>
          <w:bCs/>
          <w:szCs w:val="24"/>
        </w:rPr>
      </w:pPr>
      <w:r>
        <w:rPr>
          <w:b/>
          <w:color w:val="000000" w:themeColor="text1"/>
        </w:rPr>
        <w:t>2</w:t>
      </w:r>
      <w:r>
        <w:rPr>
          <w:rFonts w:hint="eastAsia"/>
          <w:b/>
          <w:color w:val="000000" w:themeColor="text1"/>
        </w:rPr>
        <w:t xml:space="preserve">  </w:t>
      </w:r>
      <w:r>
        <w:rPr>
          <w:rFonts w:hint="eastAsia"/>
          <w:color w:val="000000" w:themeColor="text1"/>
        </w:rPr>
        <w:t>测量断面</w:t>
      </w:r>
      <w:r>
        <w:t>桩身剪力可通过对桩身弯矩一次微分进行计算</w:t>
      </w:r>
      <w:r>
        <w:rPr>
          <w:rFonts w:hint="eastAsia"/>
        </w:rPr>
        <w:t>，</w:t>
      </w:r>
      <w:r>
        <w:t>可</w:t>
      </w:r>
      <w:r>
        <w:rPr>
          <w:bCs/>
          <w:szCs w:val="24"/>
        </w:rPr>
        <w:t>采用差分法</w:t>
      </w:r>
      <w:r>
        <w:rPr>
          <w:rFonts w:hint="eastAsia"/>
          <w:bCs/>
          <w:szCs w:val="24"/>
        </w:rPr>
        <w:t>原理计算确定；</w:t>
      </w:r>
    </w:p>
    <w:p w14:paraId="25CE8B9B" w14:textId="77777777" w:rsidR="00E84D83" w:rsidRDefault="0089769B">
      <w:pPr>
        <w:pStyle w:val="affffc"/>
        <w:ind w:firstLine="482"/>
      </w:pPr>
      <w:r>
        <w:rPr>
          <w:b/>
          <w:color w:val="000000" w:themeColor="text1"/>
        </w:rPr>
        <w:t>3</w:t>
      </w:r>
      <w:r>
        <w:rPr>
          <w:rFonts w:hint="eastAsia"/>
          <w:b/>
          <w:color w:val="000000" w:themeColor="text1"/>
        </w:rPr>
        <w:t xml:space="preserve"> </w:t>
      </w:r>
      <w:r>
        <w:rPr>
          <w:b/>
          <w:color w:val="000000" w:themeColor="text1"/>
        </w:rPr>
        <w:t xml:space="preserve"> </w:t>
      </w:r>
      <w:r>
        <w:rPr>
          <w:rFonts w:hint="eastAsia"/>
          <w:color w:val="000000" w:themeColor="text1"/>
        </w:rPr>
        <w:t>测量断面</w:t>
      </w:r>
      <w:r>
        <w:t>土抗力可通过对桩身弯矩二次微分进行计算</w:t>
      </w:r>
      <w:r>
        <w:rPr>
          <w:rFonts w:hint="eastAsia"/>
        </w:rPr>
        <w:t>，</w:t>
      </w:r>
      <w:r>
        <w:t>可</w:t>
      </w:r>
      <w:r>
        <w:rPr>
          <w:bCs/>
          <w:szCs w:val="24"/>
        </w:rPr>
        <w:t>采用差分法</w:t>
      </w:r>
      <w:r>
        <w:rPr>
          <w:rFonts w:hint="eastAsia"/>
          <w:bCs/>
          <w:szCs w:val="24"/>
        </w:rPr>
        <w:t>原理计算确定。</w:t>
      </w:r>
    </w:p>
    <w:p w14:paraId="7FCE7CF7" w14:textId="77777777" w:rsidR="00E84D83" w:rsidRDefault="0089769B">
      <w:pPr>
        <w:rPr>
          <w:color w:val="000000" w:themeColor="text1"/>
        </w:rPr>
      </w:pPr>
      <w:bookmarkStart w:id="158" w:name="OLE_LINK1"/>
      <w:bookmarkStart w:id="159" w:name="OLE_LINK2"/>
      <w:r>
        <w:rPr>
          <w:b/>
          <w:color w:val="000000" w:themeColor="text1"/>
        </w:rPr>
        <w:t>6.4.15</w:t>
      </w:r>
      <w:r>
        <w:rPr>
          <w:rFonts w:hint="eastAsia"/>
          <w:color w:val="000000" w:themeColor="text1"/>
        </w:rPr>
        <w:t xml:space="preserve">  </w:t>
      </w:r>
      <w:r>
        <w:rPr>
          <w:rFonts w:hint="eastAsia"/>
          <w:color w:val="000000" w:themeColor="text1"/>
        </w:rPr>
        <w:t>水平受荷桩应绘制各级水平力作用下的</w:t>
      </w:r>
      <w:r>
        <w:rPr>
          <w:color w:val="000000" w:themeColor="text1"/>
        </w:rPr>
        <w:t>桩身弯矩</w:t>
      </w:r>
      <w:r>
        <w:rPr>
          <w:rFonts w:hint="eastAsia"/>
          <w:color w:val="000000" w:themeColor="text1"/>
        </w:rPr>
        <w:t>-</w:t>
      </w:r>
      <w:r>
        <w:rPr>
          <w:rFonts w:hint="eastAsia"/>
          <w:color w:val="000000" w:themeColor="text1"/>
        </w:rPr>
        <w:t>深度</w:t>
      </w:r>
      <w:r>
        <w:rPr>
          <w:rFonts w:hint="eastAsia"/>
          <w:color w:val="000000" w:themeColor="text1"/>
        </w:rPr>
        <w:t>-</w:t>
      </w:r>
      <w:r>
        <w:rPr>
          <w:rFonts w:hint="eastAsia"/>
          <w:color w:val="000000" w:themeColor="text1"/>
        </w:rPr>
        <w:t>试验荷载曲线、</w:t>
      </w:r>
      <w:r>
        <w:rPr>
          <w:color w:val="000000" w:themeColor="text1"/>
        </w:rPr>
        <w:lastRenderedPageBreak/>
        <w:t>桩身剪力</w:t>
      </w:r>
      <w:r>
        <w:rPr>
          <w:rFonts w:hint="eastAsia"/>
          <w:color w:val="000000" w:themeColor="text1"/>
        </w:rPr>
        <w:t>-</w:t>
      </w:r>
      <w:r>
        <w:rPr>
          <w:rFonts w:hint="eastAsia"/>
          <w:color w:val="000000" w:themeColor="text1"/>
        </w:rPr>
        <w:t>深度</w:t>
      </w:r>
      <w:r>
        <w:rPr>
          <w:rFonts w:hint="eastAsia"/>
          <w:color w:val="000000" w:themeColor="text1"/>
        </w:rPr>
        <w:t>-</w:t>
      </w:r>
      <w:r>
        <w:rPr>
          <w:rFonts w:hint="eastAsia"/>
          <w:color w:val="000000" w:themeColor="text1"/>
        </w:rPr>
        <w:t>试验荷载曲线、</w:t>
      </w:r>
      <w:r>
        <w:rPr>
          <w:color w:val="000000" w:themeColor="text1"/>
        </w:rPr>
        <w:t>土抗力</w:t>
      </w:r>
      <w:r>
        <w:rPr>
          <w:rFonts w:hint="eastAsia"/>
          <w:color w:val="000000" w:themeColor="text1"/>
        </w:rPr>
        <w:t>-</w:t>
      </w:r>
      <w:r>
        <w:rPr>
          <w:rFonts w:hint="eastAsia"/>
          <w:color w:val="000000" w:themeColor="text1"/>
        </w:rPr>
        <w:t>深度</w:t>
      </w:r>
      <w:r>
        <w:rPr>
          <w:rFonts w:hint="eastAsia"/>
          <w:color w:val="000000" w:themeColor="text1"/>
        </w:rPr>
        <w:t>-</w:t>
      </w:r>
      <w:r>
        <w:rPr>
          <w:rFonts w:hint="eastAsia"/>
          <w:color w:val="000000" w:themeColor="text1"/>
        </w:rPr>
        <w:t>试验荷载曲线，且应列表给出相应的数据。</w:t>
      </w:r>
    </w:p>
    <w:bookmarkEnd w:id="158"/>
    <w:bookmarkEnd w:id="159"/>
    <w:p w14:paraId="2F9D10C2" w14:textId="77777777" w:rsidR="00E84D83" w:rsidRDefault="0089769B">
      <w:pPr>
        <w:rPr>
          <w:snapToGrid w:val="0"/>
          <w:color w:val="000000" w:themeColor="text1"/>
        </w:rPr>
      </w:pPr>
      <w:r>
        <w:rPr>
          <w:b/>
          <w:color w:val="000000" w:themeColor="text1"/>
        </w:rPr>
        <w:t>6.4.16</w:t>
      </w:r>
      <w:r>
        <w:rPr>
          <w:rFonts w:hint="eastAsia"/>
          <w:b/>
          <w:snapToGrid w:val="0"/>
          <w:color w:val="000000" w:themeColor="text1"/>
        </w:rPr>
        <w:t xml:space="preserve">  </w:t>
      </w:r>
      <w:r>
        <w:rPr>
          <w:rFonts w:hint="eastAsia"/>
          <w:color w:val="000000" w:themeColor="text1"/>
        </w:rPr>
        <w:t>测试</w:t>
      </w:r>
      <w:r>
        <w:rPr>
          <w:snapToGrid w:val="0"/>
          <w:color w:val="000000" w:themeColor="text1"/>
        </w:rPr>
        <w:t>报告除应</w:t>
      </w:r>
      <w:r>
        <w:rPr>
          <w:rFonts w:hint="eastAsia"/>
          <w:snapToGrid w:val="0"/>
          <w:color w:val="000000" w:themeColor="text1"/>
        </w:rPr>
        <w:t>符合</w:t>
      </w:r>
      <w:r>
        <w:rPr>
          <w:snapToGrid w:val="0"/>
          <w:color w:val="000000" w:themeColor="text1"/>
        </w:rPr>
        <w:t>本规程第</w:t>
      </w:r>
      <w:r>
        <w:rPr>
          <w:snapToGrid w:val="0"/>
          <w:color w:val="000000" w:themeColor="text1"/>
        </w:rPr>
        <w:t>3.3.5</w:t>
      </w:r>
      <w:r>
        <w:rPr>
          <w:snapToGrid w:val="0"/>
          <w:color w:val="000000" w:themeColor="text1"/>
        </w:rPr>
        <w:t>条</w:t>
      </w:r>
      <w:r>
        <w:rPr>
          <w:rFonts w:hint="eastAsia"/>
          <w:snapToGrid w:val="0"/>
          <w:color w:val="000000" w:themeColor="text1"/>
        </w:rPr>
        <w:t>规定</w:t>
      </w:r>
      <w:r>
        <w:rPr>
          <w:snapToGrid w:val="0"/>
          <w:color w:val="000000" w:themeColor="text1"/>
        </w:rPr>
        <w:t>外，尚应包括下列内容：</w:t>
      </w:r>
    </w:p>
    <w:p w14:paraId="3798B439" w14:textId="77777777" w:rsidR="00E84D83" w:rsidRDefault="0089769B">
      <w:pPr>
        <w:pStyle w:val="affffc"/>
        <w:ind w:firstLine="482"/>
      </w:pPr>
      <w:r>
        <w:rPr>
          <w:b/>
        </w:rPr>
        <w:t xml:space="preserve">1  </w:t>
      </w:r>
      <w:r>
        <w:rPr>
          <w:rFonts w:hint="eastAsia"/>
        </w:rPr>
        <w:t>受测桩的桩型、尺寸、桩号、桩位、桩顶标高和相关施工记录；</w:t>
      </w:r>
    </w:p>
    <w:p w14:paraId="7846CF10" w14:textId="77777777" w:rsidR="00E84D83" w:rsidRDefault="0089769B">
      <w:pPr>
        <w:pStyle w:val="affffc"/>
        <w:ind w:firstLine="482"/>
      </w:pPr>
      <w:r>
        <w:rPr>
          <w:b/>
          <w:color w:val="000000" w:themeColor="text1"/>
        </w:rPr>
        <w:t xml:space="preserve">2  </w:t>
      </w:r>
      <w:r>
        <w:rPr>
          <w:rFonts w:hint="eastAsia"/>
          <w:color w:val="000000" w:themeColor="text1"/>
        </w:rPr>
        <w:t>试验桩的测试数据，</w:t>
      </w:r>
      <w:r>
        <w:rPr>
          <w:color w:val="000000" w:themeColor="text1"/>
        </w:rPr>
        <w:t>数据处理原则</w:t>
      </w:r>
      <w:r>
        <w:rPr>
          <w:rFonts w:hint="eastAsia"/>
          <w:color w:val="000000" w:themeColor="text1"/>
        </w:rPr>
        <w:t>，桩身轴力、桩身弯矩与剪力的计算方法；各级水平力作用下的</w:t>
      </w:r>
      <w:r>
        <w:rPr>
          <w:color w:val="000000" w:themeColor="text1"/>
        </w:rPr>
        <w:t>桩身</w:t>
      </w:r>
      <w:r>
        <w:rPr>
          <w:rFonts w:hint="eastAsia"/>
          <w:color w:val="000000" w:themeColor="text1"/>
        </w:rPr>
        <w:t>轴力</w:t>
      </w:r>
      <w:r>
        <w:rPr>
          <w:rFonts w:hint="eastAsia"/>
          <w:color w:val="000000" w:themeColor="text1"/>
        </w:rPr>
        <w:t>-</w:t>
      </w:r>
      <w:r>
        <w:rPr>
          <w:rFonts w:hint="eastAsia"/>
          <w:color w:val="000000" w:themeColor="text1"/>
        </w:rPr>
        <w:t>深度</w:t>
      </w:r>
      <w:r>
        <w:rPr>
          <w:rFonts w:hint="eastAsia"/>
          <w:color w:val="000000" w:themeColor="text1"/>
        </w:rPr>
        <w:t>-</w:t>
      </w:r>
      <w:r>
        <w:rPr>
          <w:rFonts w:hint="eastAsia"/>
          <w:color w:val="000000" w:themeColor="text1"/>
        </w:rPr>
        <w:t>试验荷载曲线、</w:t>
      </w:r>
      <w:r>
        <w:rPr>
          <w:color w:val="000000" w:themeColor="text1"/>
        </w:rPr>
        <w:t>桩身弯矩</w:t>
      </w:r>
      <w:r>
        <w:rPr>
          <w:rFonts w:hint="eastAsia"/>
          <w:color w:val="000000" w:themeColor="text1"/>
        </w:rPr>
        <w:t>-</w:t>
      </w:r>
      <w:r>
        <w:rPr>
          <w:rFonts w:hint="eastAsia"/>
          <w:color w:val="000000" w:themeColor="text1"/>
        </w:rPr>
        <w:t>深度</w:t>
      </w:r>
      <w:r>
        <w:rPr>
          <w:rFonts w:hint="eastAsia"/>
          <w:color w:val="000000" w:themeColor="text1"/>
        </w:rPr>
        <w:t>-</w:t>
      </w:r>
      <w:r>
        <w:rPr>
          <w:rFonts w:hint="eastAsia"/>
          <w:color w:val="000000" w:themeColor="text1"/>
        </w:rPr>
        <w:t>试验荷载曲线、</w:t>
      </w:r>
      <w:r>
        <w:rPr>
          <w:color w:val="000000" w:themeColor="text1"/>
        </w:rPr>
        <w:t>桩身剪力</w:t>
      </w:r>
      <w:r>
        <w:rPr>
          <w:rFonts w:hint="eastAsia"/>
          <w:color w:val="000000" w:themeColor="text1"/>
        </w:rPr>
        <w:t>-</w:t>
      </w:r>
      <w:r>
        <w:rPr>
          <w:rFonts w:hint="eastAsia"/>
          <w:color w:val="000000" w:themeColor="text1"/>
        </w:rPr>
        <w:t>深度</w:t>
      </w:r>
      <w:r>
        <w:rPr>
          <w:rFonts w:hint="eastAsia"/>
          <w:color w:val="000000" w:themeColor="text1"/>
        </w:rPr>
        <w:t>-</w:t>
      </w:r>
      <w:r>
        <w:rPr>
          <w:rFonts w:hint="eastAsia"/>
          <w:color w:val="000000" w:themeColor="text1"/>
        </w:rPr>
        <w:t>试验荷载曲线、</w:t>
      </w:r>
      <w:r>
        <w:rPr>
          <w:rFonts w:hint="eastAsia"/>
        </w:rPr>
        <w:t>表格和汇总结果；</w:t>
      </w:r>
    </w:p>
    <w:p w14:paraId="4F828947" w14:textId="77777777" w:rsidR="00E84D83" w:rsidRDefault="0089769B">
      <w:pPr>
        <w:pStyle w:val="affffc"/>
        <w:ind w:firstLine="482"/>
      </w:pPr>
      <w:r>
        <w:rPr>
          <w:b/>
        </w:rPr>
        <w:t xml:space="preserve">3  </w:t>
      </w:r>
      <w:r>
        <w:rPr>
          <w:rFonts w:hint="eastAsia"/>
        </w:rPr>
        <w:t>桩侧阻力、桩端阻力</w:t>
      </w:r>
      <w:r>
        <w:rPr>
          <w:rFonts w:hint="eastAsia"/>
          <w:color w:val="000000" w:themeColor="text1"/>
        </w:rPr>
        <w:t>、土抗力分析方法</w:t>
      </w:r>
      <w:r>
        <w:rPr>
          <w:rFonts w:hint="eastAsia"/>
        </w:rPr>
        <w:t>；各级水平力作用下的桩侧阻力</w:t>
      </w:r>
      <w:r>
        <w:rPr>
          <w:rFonts w:hint="eastAsia"/>
          <w:color w:val="000000" w:themeColor="text1"/>
        </w:rPr>
        <w:t>-</w:t>
      </w:r>
      <w:r>
        <w:rPr>
          <w:rFonts w:hint="eastAsia"/>
          <w:color w:val="000000" w:themeColor="text1"/>
        </w:rPr>
        <w:t>深度</w:t>
      </w:r>
      <w:r>
        <w:rPr>
          <w:rFonts w:hint="eastAsia"/>
          <w:color w:val="000000" w:themeColor="text1"/>
        </w:rPr>
        <w:t>-</w:t>
      </w:r>
      <w:r>
        <w:rPr>
          <w:rFonts w:hint="eastAsia"/>
          <w:color w:val="000000" w:themeColor="text1"/>
        </w:rPr>
        <w:t>试验荷载曲线、</w:t>
      </w:r>
      <w:r>
        <w:rPr>
          <w:rFonts w:hint="eastAsia"/>
        </w:rPr>
        <w:t>桩端阻力</w:t>
      </w:r>
      <w:r>
        <w:rPr>
          <w:rFonts w:hint="eastAsia"/>
          <w:color w:val="000000" w:themeColor="text1"/>
        </w:rPr>
        <w:t>-</w:t>
      </w:r>
      <w:r>
        <w:rPr>
          <w:rFonts w:hint="eastAsia"/>
          <w:color w:val="000000" w:themeColor="text1"/>
        </w:rPr>
        <w:t>深度</w:t>
      </w:r>
      <w:r>
        <w:rPr>
          <w:rFonts w:hint="eastAsia"/>
          <w:color w:val="000000" w:themeColor="text1"/>
        </w:rPr>
        <w:t>-</w:t>
      </w:r>
      <w:r>
        <w:rPr>
          <w:rFonts w:hint="eastAsia"/>
          <w:color w:val="000000" w:themeColor="text1"/>
        </w:rPr>
        <w:t>试验荷载曲线、</w:t>
      </w:r>
      <w:r>
        <w:rPr>
          <w:color w:val="000000" w:themeColor="text1"/>
        </w:rPr>
        <w:t>土抗力</w:t>
      </w:r>
      <w:r>
        <w:rPr>
          <w:rFonts w:hint="eastAsia"/>
          <w:color w:val="000000" w:themeColor="text1"/>
        </w:rPr>
        <w:t>-</w:t>
      </w:r>
      <w:r>
        <w:rPr>
          <w:rFonts w:hint="eastAsia"/>
          <w:color w:val="000000" w:themeColor="text1"/>
        </w:rPr>
        <w:t>深度</w:t>
      </w:r>
      <w:r>
        <w:rPr>
          <w:rFonts w:hint="eastAsia"/>
          <w:color w:val="000000" w:themeColor="text1"/>
        </w:rPr>
        <w:t>-</w:t>
      </w:r>
      <w:r>
        <w:rPr>
          <w:rFonts w:hint="eastAsia"/>
          <w:color w:val="000000" w:themeColor="text1"/>
        </w:rPr>
        <w:t>试验荷载曲线、</w:t>
      </w:r>
      <w:r>
        <w:rPr>
          <w:rFonts w:hint="eastAsia"/>
        </w:rPr>
        <w:t>表格和汇总结果；</w:t>
      </w:r>
    </w:p>
    <w:p w14:paraId="5DD95B5B" w14:textId="77777777" w:rsidR="00E84D83" w:rsidRDefault="0089769B">
      <w:pPr>
        <w:pStyle w:val="affffc"/>
        <w:ind w:firstLine="482"/>
      </w:pPr>
      <w:r>
        <w:rPr>
          <w:b/>
        </w:rPr>
        <w:t xml:space="preserve">4  </w:t>
      </w:r>
      <w:r>
        <w:t>竖向抗压桩</w:t>
      </w:r>
      <w:r>
        <w:rPr>
          <w:rFonts w:hint="eastAsia"/>
        </w:rPr>
        <w:t>各土层的桩侧极限侧阻力、桩端阻力，</w:t>
      </w:r>
      <w:r>
        <w:t>竖向抗拔桩</w:t>
      </w:r>
      <w:r>
        <w:rPr>
          <w:rFonts w:hint="eastAsia"/>
        </w:rPr>
        <w:t>各土层的桩侧极限侧阻力，水平受荷桩</w:t>
      </w:r>
      <w:r>
        <w:t>主要岩土层的</w:t>
      </w:r>
      <w:r>
        <w:rPr>
          <w:rFonts w:hint="eastAsia"/>
        </w:rPr>
        <w:t>桩周土抗力。</w:t>
      </w:r>
    </w:p>
    <w:p w14:paraId="7692A7D8" w14:textId="77777777" w:rsidR="00E84D83" w:rsidRDefault="0089769B">
      <w:pPr>
        <w:widowControl/>
        <w:spacing w:line="240" w:lineRule="auto"/>
        <w:jc w:val="left"/>
      </w:pPr>
      <w:r>
        <w:br w:type="page"/>
      </w:r>
    </w:p>
    <w:p w14:paraId="733DF7FC" w14:textId="77777777" w:rsidR="00E84D83" w:rsidRDefault="0089769B">
      <w:pPr>
        <w:pStyle w:val="1"/>
        <w:rPr>
          <w:kern w:val="0"/>
        </w:rPr>
      </w:pPr>
      <w:bookmarkStart w:id="160" w:name="_Toc79423756"/>
      <w:bookmarkStart w:id="161" w:name="_Toc85636588"/>
      <w:bookmarkStart w:id="162" w:name="_Toc85798925"/>
      <w:bookmarkStart w:id="163" w:name="_Toc9016"/>
      <w:bookmarkStart w:id="164" w:name="_Toc85800375"/>
      <w:bookmarkStart w:id="165" w:name="_Toc85800437"/>
      <w:bookmarkEnd w:id="94"/>
      <w:bookmarkEnd w:id="95"/>
      <w:r>
        <w:rPr>
          <w:kern w:val="0"/>
        </w:rPr>
        <w:lastRenderedPageBreak/>
        <w:t>7</w:t>
      </w:r>
      <w:r>
        <w:rPr>
          <w:rFonts w:hint="eastAsia"/>
          <w:kern w:val="0"/>
        </w:rPr>
        <w:t xml:space="preserve">  </w:t>
      </w:r>
      <w:r>
        <w:rPr>
          <w:rFonts w:hint="eastAsia"/>
          <w:kern w:val="0"/>
        </w:rPr>
        <w:t>锚杆内力测试</w:t>
      </w:r>
      <w:bookmarkEnd w:id="160"/>
      <w:bookmarkEnd w:id="161"/>
      <w:bookmarkEnd w:id="162"/>
      <w:bookmarkEnd w:id="163"/>
      <w:bookmarkEnd w:id="164"/>
      <w:bookmarkEnd w:id="165"/>
    </w:p>
    <w:p w14:paraId="2B5F7BC1" w14:textId="77777777" w:rsidR="00E84D83" w:rsidRDefault="0089769B">
      <w:pPr>
        <w:pStyle w:val="2"/>
        <w:rPr>
          <w:kern w:val="0"/>
        </w:rPr>
      </w:pPr>
      <w:bookmarkStart w:id="166" w:name="_Toc79423757"/>
      <w:bookmarkStart w:id="167" w:name="_Toc85636589"/>
      <w:bookmarkStart w:id="168" w:name="_Toc85798926"/>
      <w:bookmarkStart w:id="169" w:name="_Toc21941"/>
      <w:bookmarkStart w:id="170" w:name="_Toc85800376"/>
      <w:bookmarkStart w:id="171" w:name="_Toc85800438"/>
      <w:r>
        <w:rPr>
          <w:rFonts w:cs="Times New Roman" w:hint="eastAsia"/>
          <w:kern w:val="0"/>
        </w:rPr>
        <w:t>7.</w:t>
      </w:r>
      <w:r>
        <w:rPr>
          <w:rFonts w:cs="Times New Roman"/>
          <w:kern w:val="0"/>
        </w:rPr>
        <w:t>1</w:t>
      </w:r>
      <w:r>
        <w:rPr>
          <w:rFonts w:hint="eastAsia"/>
          <w:kern w:val="0"/>
        </w:rPr>
        <w:t xml:space="preserve">  </w:t>
      </w:r>
      <w:r>
        <w:rPr>
          <w:rFonts w:hint="eastAsia"/>
          <w:kern w:val="0"/>
        </w:rPr>
        <w:t>一般规定</w:t>
      </w:r>
      <w:bookmarkEnd w:id="166"/>
      <w:bookmarkEnd w:id="167"/>
      <w:bookmarkEnd w:id="168"/>
      <w:bookmarkEnd w:id="169"/>
      <w:bookmarkEnd w:id="170"/>
      <w:bookmarkEnd w:id="171"/>
    </w:p>
    <w:p w14:paraId="091B62AC" w14:textId="77777777" w:rsidR="00E84D83" w:rsidRDefault="0089769B">
      <w:r>
        <w:rPr>
          <w:rFonts w:hint="eastAsia"/>
          <w:b/>
        </w:rPr>
        <w:t>7.</w:t>
      </w:r>
      <w:r>
        <w:rPr>
          <w:b/>
        </w:rPr>
        <w:t xml:space="preserve">1.1  </w:t>
      </w:r>
      <w:r>
        <w:rPr>
          <w:rFonts w:hint="eastAsia"/>
          <w:color w:val="000000" w:themeColor="text1"/>
        </w:rPr>
        <w:t>本方法适用于</w:t>
      </w:r>
      <w:r>
        <w:t>拉力型钢筋锚杆的内力</w:t>
      </w:r>
      <w:r>
        <w:rPr>
          <w:snapToGrid w:val="0"/>
          <w:kern w:val="0"/>
        </w:rPr>
        <w:t>测试</w:t>
      </w:r>
      <w:r>
        <w:rPr>
          <w:rFonts w:hint="eastAsia"/>
          <w:snapToGrid w:val="0"/>
          <w:kern w:val="0"/>
        </w:rPr>
        <w:t>，测试杆体变形，计算</w:t>
      </w:r>
      <w:r>
        <w:rPr>
          <w:rFonts w:hint="eastAsia"/>
        </w:rPr>
        <w:t>锚杆轴力</w:t>
      </w:r>
      <w:r>
        <w:rPr>
          <w:rFonts w:hint="eastAsia"/>
          <w:color w:val="000000" w:themeColor="text1"/>
        </w:rPr>
        <w:t>，确定</w:t>
      </w:r>
      <w:r>
        <w:t>锚杆锚固段注浆体与岩土</w:t>
      </w:r>
      <w:r>
        <w:rPr>
          <w:rFonts w:hint="eastAsia"/>
        </w:rPr>
        <w:t>层</w:t>
      </w:r>
      <w:r>
        <w:t>之间的</w:t>
      </w:r>
      <w:r>
        <w:rPr>
          <w:rFonts w:hint="eastAsia"/>
        </w:rPr>
        <w:t>粘结力和</w:t>
      </w:r>
      <w:r>
        <w:t>粘结强度</w:t>
      </w:r>
      <w:r>
        <w:rPr>
          <w:rFonts w:hint="eastAsia"/>
        </w:rPr>
        <w:t>。</w:t>
      </w:r>
    </w:p>
    <w:p w14:paraId="7AA525DD" w14:textId="77777777" w:rsidR="00E84D83" w:rsidRDefault="0089769B">
      <w:pPr>
        <w:rPr>
          <w:color w:val="000000" w:themeColor="text1"/>
        </w:rPr>
      </w:pPr>
      <w:bookmarkStart w:id="172" w:name="_Toc79423758"/>
      <w:r>
        <w:rPr>
          <w:b/>
          <w:color w:val="000000" w:themeColor="text1"/>
        </w:rPr>
        <w:t xml:space="preserve">7.1.2  </w:t>
      </w:r>
      <w:r>
        <w:rPr>
          <w:color w:val="000000" w:themeColor="text1"/>
        </w:rPr>
        <w:t>试验锚杆最大试验荷载</w:t>
      </w:r>
      <w:r>
        <w:rPr>
          <w:rFonts w:hint="eastAsia"/>
          <w:color w:val="000000" w:themeColor="text1"/>
        </w:rPr>
        <w:t>预估值应取按岩土条件设计极限荷载的</w:t>
      </w:r>
      <w:r>
        <w:rPr>
          <w:color w:val="000000" w:themeColor="text1"/>
        </w:rPr>
        <w:t>（</w:t>
      </w:r>
      <w:r>
        <w:rPr>
          <w:color w:val="000000" w:themeColor="text1"/>
        </w:rPr>
        <w:t>1.0~1.5</w:t>
      </w:r>
      <w:r>
        <w:rPr>
          <w:color w:val="000000" w:themeColor="text1"/>
        </w:rPr>
        <w:t>）倍；</w:t>
      </w:r>
      <w:r>
        <w:rPr>
          <w:rFonts w:hint="eastAsia"/>
          <w:color w:val="000000" w:themeColor="text1"/>
        </w:rPr>
        <w:t>设计极限荷载应由设计提供，也</w:t>
      </w:r>
      <w:r>
        <w:rPr>
          <w:color w:val="000000" w:themeColor="text1"/>
          <w:szCs w:val="24"/>
        </w:rPr>
        <w:t>可</w:t>
      </w:r>
      <w:r>
        <w:rPr>
          <w:color w:val="000000" w:themeColor="text1"/>
        </w:rPr>
        <w:t>按现行国家标准《建筑地基基础设计规范》</w:t>
      </w:r>
      <w:r>
        <w:rPr>
          <w:color w:val="000000" w:themeColor="text1"/>
        </w:rPr>
        <w:t>GB 50007</w:t>
      </w:r>
      <w:r>
        <w:rPr>
          <w:color w:val="000000" w:themeColor="text1"/>
        </w:rPr>
        <w:t>、现行行业标准《建筑基坑支护技术规程》</w:t>
      </w:r>
      <w:r>
        <w:rPr>
          <w:color w:val="000000" w:themeColor="text1"/>
        </w:rPr>
        <w:t>JGJ 120</w:t>
      </w:r>
      <w:r>
        <w:rPr>
          <w:color w:val="000000" w:themeColor="text1"/>
        </w:rPr>
        <w:t>等</w:t>
      </w:r>
      <w:r>
        <w:rPr>
          <w:rFonts w:hint="eastAsia"/>
          <w:color w:val="000000" w:themeColor="text1"/>
        </w:rPr>
        <w:t>相关规范的规定计算确定。</w:t>
      </w:r>
    </w:p>
    <w:p w14:paraId="2CAA9722" w14:textId="77777777" w:rsidR="00E84D83" w:rsidRDefault="0089769B">
      <w:pPr>
        <w:widowControl/>
        <w:rPr>
          <w:color w:val="FF0000"/>
        </w:rPr>
      </w:pPr>
      <w:r>
        <w:rPr>
          <w:b/>
        </w:rPr>
        <w:t>7.1.3</w:t>
      </w:r>
      <w:r>
        <w:rPr>
          <w:rFonts w:hint="eastAsia"/>
          <w:b/>
        </w:rPr>
        <w:t xml:space="preserve">  </w:t>
      </w:r>
      <w:r>
        <w:rPr>
          <w:rFonts w:hint="eastAsia"/>
        </w:rPr>
        <w:t>试验</w:t>
      </w:r>
      <w:r>
        <w:rPr>
          <w:rFonts w:hint="eastAsia"/>
          <w:color w:val="000000" w:themeColor="text1"/>
        </w:rPr>
        <w:t>锚杆</w:t>
      </w:r>
      <w:r>
        <w:t>性能要求宜符合下列规定</w:t>
      </w:r>
      <w:r>
        <w:rPr>
          <w:rFonts w:hint="eastAsia"/>
        </w:rPr>
        <w:t>：</w:t>
      </w:r>
    </w:p>
    <w:p w14:paraId="2774B2F8" w14:textId="77777777" w:rsidR="00E84D83" w:rsidRDefault="0089769B">
      <w:pPr>
        <w:pStyle w:val="affffc"/>
        <w:ind w:firstLine="482"/>
      </w:pPr>
      <w:r>
        <w:rPr>
          <w:rFonts w:hint="eastAsia"/>
          <w:b/>
        </w:rPr>
        <w:t>1</w:t>
      </w:r>
      <w:r>
        <w:rPr>
          <w:b/>
        </w:rPr>
        <w:t xml:space="preserve">  </w:t>
      </w:r>
      <w:r>
        <w:rPr>
          <w:rFonts w:hint="eastAsia"/>
        </w:rPr>
        <w:t>宜加载至</w:t>
      </w:r>
      <w:r>
        <w:t>锚固段注浆体与岩土体之间</w:t>
      </w:r>
      <w:r>
        <w:rPr>
          <w:rFonts w:hint="eastAsia"/>
        </w:rPr>
        <w:t>发生</w:t>
      </w:r>
      <w:r>
        <w:t>破坏</w:t>
      </w:r>
      <w:r>
        <w:rPr>
          <w:rFonts w:hint="eastAsia"/>
        </w:rPr>
        <w:t>；</w:t>
      </w:r>
    </w:p>
    <w:p w14:paraId="43028FBD" w14:textId="77777777" w:rsidR="00E84D83" w:rsidRDefault="0089769B">
      <w:pPr>
        <w:pStyle w:val="affffc"/>
        <w:ind w:firstLine="482"/>
      </w:pPr>
      <w:r>
        <w:rPr>
          <w:rFonts w:hint="eastAsia"/>
          <w:b/>
        </w:rPr>
        <w:t>2</w:t>
      </w:r>
      <w:r>
        <w:rPr>
          <w:b/>
        </w:rPr>
        <w:t xml:space="preserve">  </w:t>
      </w:r>
      <w:r>
        <w:rPr>
          <w:rFonts w:hint="eastAsia"/>
          <w:color w:val="000000" w:themeColor="text1"/>
        </w:rPr>
        <w:t>宜确保杆体变形主要在弹性范围内；</w:t>
      </w:r>
    </w:p>
    <w:p w14:paraId="54510F9D" w14:textId="77777777" w:rsidR="00E84D83" w:rsidRDefault="0089769B">
      <w:pPr>
        <w:pStyle w:val="affffc"/>
        <w:ind w:firstLine="482"/>
        <w:rPr>
          <w:color w:val="000000" w:themeColor="text1"/>
        </w:rPr>
      </w:pPr>
      <w:r>
        <w:rPr>
          <w:rFonts w:hint="eastAsia"/>
          <w:b/>
        </w:rPr>
        <w:t>3</w:t>
      </w:r>
      <w:r>
        <w:rPr>
          <w:b/>
        </w:rPr>
        <w:t xml:space="preserve">  </w:t>
      </w:r>
      <w:r>
        <w:rPr>
          <w:rFonts w:hint="eastAsia"/>
        </w:rPr>
        <w:t>当杆体承载力不够时，</w:t>
      </w:r>
      <w:r>
        <w:t>可采取加大杆体截面面积的措施</w:t>
      </w:r>
      <w:r>
        <w:rPr>
          <w:rFonts w:hint="eastAsia"/>
        </w:rPr>
        <w:t>。</w:t>
      </w:r>
    </w:p>
    <w:p w14:paraId="44D0DE97" w14:textId="77777777" w:rsidR="00E84D83" w:rsidRDefault="0089769B">
      <w:pPr>
        <w:pStyle w:val="2"/>
        <w:rPr>
          <w:rFonts w:cs="Times New Roman"/>
          <w:kern w:val="0"/>
        </w:rPr>
      </w:pPr>
      <w:bookmarkStart w:id="173" w:name="_Toc85636590"/>
      <w:bookmarkStart w:id="174" w:name="_Toc85798927"/>
      <w:bookmarkStart w:id="175" w:name="_Toc15008"/>
      <w:bookmarkStart w:id="176" w:name="_Toc85800377"/>
      <w:bookmarkStart w:id="177" w:name="_Toc85800439"/>
      <w:r>
        <w:rPr>
          <w:rFonts w:cs="Times New Roman"/>
          <w:kern w:val="0"/>
        </w:rPr>
        <w:t>7.2</w:t>
      </w:r>
      <w:r>
        <w:rPr>
          <w:rFonts w:cs="Times New Roman" w:hint="eastAsia"/>
          <w:kern w:val="0"/>
        </w:rPr>
        <w:t xml:space="preserve">  </w:t>
      </w:r>
      <w:r>
        <w:rPr>
          <w:rFonts w:cs="Times New Roman" w:hint="eastAsia"/>
          <w:kern w:val="0"/>
        </w:rPr>
        <w:t>测试元件埋设与试验锚杆制作施工</w:t>
      </w:r>
      <w:bookmarkEnd w:id="172"/>
      <w:bookmarkEnd w:id="173"/>
      <w:bookmarkEnd w:id="174"/>
      <w:bookmarkEnd w:id="175"/>
      <w:bookmarkEnd w:id="176"/>
      <w:bookmarkEnd w:id="177"/>
    </w:p>
    <w:p w14:paraId="1BF8178E" w14:textId="77777777" w:rsidR="00E84D83" w:rsidRDefault="0089769B">
      <w:pPr>
        <w:rPr>
          <w:color w:val="000000" w:themeColor="text1"/>
          <w:kern w:val="0"/>
        </w:rPr>
      </w:pPr>
      <w:r>
        <w:rPr>
          <w:b/>
          <w:color w:val="000000" w:themeColor="text1"/>
          <w:kern w:val="0"/>
        </w:rPr>
        <w:t xml:space="preserve">7.2.1  </w:t>
      </w:r>
      <w:r>
        <w:rPr>
          <w:rFonts w:hint="eastAsia"/>
          <w:color w:val="000000" w:themeColor="text1"/>
          <w:kern w:val="0"/>
        </w:rPr>
        <w:t>用于内力测试的锚杆，应根据锚杆类型、传感器类型与安设方法等因素，进行测试元件埋设，并采用适合的施工方法进行试验锚杆的制作与施工。</w:t>
      </w:r>
    </w:p>
    <w:p w14:paraId="17AC6E1E" w14:textId="77777777" w:rsidR="00E84D83" w:rsidRDefault="0089769B">
      <w:pPr>
        <w:widowControl/>
        <w:rPr>
          <w:color w:val="000000" w:themeColor="text1"/>
          <w:szCs w:val="24"/>
        </w:rPr>
      </w:pPr>
      <w:r>
        <w:rPr>
          <w:b/>
          <w:color w:val="000000" w:themeColor="text1"/>
          <w:szCs w:val="24"/>
        </w:rPr>
        <w:t xml:space="preserve">7.2.2  </w:t>
      </w:r>
      <w:r>
        <w:rPr>
          <w:color w:val="000000" w:themeColor="text1"/>
          <w:szCs w:val="24"/>
        </w:rPr>
        <w:t>锚杆内力测试</w:t>
      </w:r>
      <w:r>
        <w:rPr>
          <w:rFonts w:hint="eastAsia"/>
          <w:color w:val="000000" w:themeColor="text1"/>
          <w:szCs w:val="24"/>
        </w:rPr>
        <w:t>测试元件埋设</w:t>
      </w:r>
      <w:r>
        <w:rPr>
          <w:color w:val="000000" w:themeColor="text1"/>
          <w:szCs w:val="24"/>
        </w:rPr>
        <w:t>断面的选择应符合下列规定：</w:t>
      </w:r>
    </w:p>
    <w:p w14:paraId="4D092BF8" w14:textId="77777777" w:rsidR="00E84D83" w:rsidRDefault="0089769B">
      <w:pPr>
        <w:pStyle w:val="affffc"/>
        <w:ind w:firstLine="482"/>
        <w:rPr>
          <w:color w:val="000000" w:themeColor="text1"/>
        </w:rPr>
      </w:pPr>
      <w:r>
        <w:rPr>
          <w:b/>
          <w:color w:val="000000" w:themeColor="text1"/>
        </w:rPr>
        <w:t xml:space="preserve">1  </w:t>
      </w:r>
      <w:r>
        <w:rPr>
          <w:color w:val="000000" w:themeColor="text1"/>
        </w:rPr>
        <w:t>宜设置一测量断面作为传感器</w:t>
      </w:r>
      <w:r>
        <w:rPr>
          <w:rFonts w:hint="eastAsia"/>
          <w:color w:val="000000" w:themeColor="text1"/>
        </w:rPr>
        <w:t>标定断面</w:t>
      </w:r>
      <w:r>
        <w:rPr>
          <w:color w:val="000000" w:themeColor="text1"/>
        </w:rPr>
        <w:t>，</w:t>
      </w:r>
      <w:r>
        <w:rPr>
          <w:rFonts w:hint="eastAsia"/>
          <w:color w:val="000000" w:themeColor="text1"/>
        </w:rPr>
        <w:t>标定断面</w:t>
      </w:r>
      <w:r>
        <w:rPr>
          <w:color w:val="000000" w:themeColor="text1"/>
        </w:rPr>
        <w:t>应设置在锚杆自由段上，且距孔口位置宜为</w:t>
      </w:r>
      <w:r>
        <w:rPr>
          <w:rFonts w:hint="eastAsia"/>
          <w:color w:val="000000" w:themeColor="text1"/>
        </w:rPr>
        <w:t>0</w:t>
      </w:r>
      <w:r>
        <w:rPr>
          <w:color w:val="000000" w:themeColor="text1"/>
        </w:rPr>
        <w:t>.5</w:t>
      </w:r>
      <w:r>
        <w:rPr>
          <w:rFonts w:hint="eastAsia"/>
          <w:color w:val="000000" w:themeColor="text1"/>
        </w:rPr>
        <w:t>m~</w:t>
      </w:r>
      <w:r>
        <w:rPr>
          <w:color w:val="000000" w:themeColor="text1"/>
        </w:rPr>
        <w:t>1.5</w:t>
      </w:r>
      <w:r>
        <w:rPr>
          <w:rFonts w:hint="eastAsia"/>
          <w:color w:val="000000" w:themeColor="text1"/>
        </w:rPr>
        <w:t>m</w:t>
      </w:r>
      <w:r>
        <w:rPr>
          <w:rFonts w:hint="eastAsia"/>
          <w:color w:val="000000" w:themeColor="text1"/>
        </w:rPr>
        <w:t>；</w:t>
      </w:r>
    </w:p>
    <w:p w14:paraId="73E8B656" w14:textId="77777777" w:rsidR="00E84D83" w:rsidRDefault="0089769B">
      <w:pPr>
        <w:pStyle w:val="affffc"/>
        <w:ind w:firstLine="482"/>
        <w:rPr>
          <w:color w:val="000000" w:themeColor="text1"/>
          <w:szCs w:val="24"/>
        </w:rPr>
      </w:pPr>
      <w:r>
        <w:rPr>
          <w:b/>
          <w:color w:val="000000" w:themeColor="text1"/>
        </w:rPr>
        <w:t xml:space="preserve">2  </w:t>
      </w:r>
      <w:r>
        <w:rPr>
          <w:color w:val="000000" w:themeColor="text1"/>
          <w:szCs w:val="24"/>
        </w:rPr>
        <w:t>应根据拟测试岩土</w:t>
      </w:r>
      <w:r>
        <w:rPr>
          <w:rFonts w:hint="eastAsia"/>
          <w:color w:val="000000" w:themeColor="text1"/>
          <w:szCs w:val="24"/>
        </w:rPr>
        <w:t>层</w:t>
      </w:r>
      <w:r>
        <w:rPr>
          <w:color w:val="000000" w:themeColor="text1"/>
          <w:szCs w:val="24"/>
        </w:rPr>
        <w:t>的空间分布和锚杆受力特点以及传感器特性</w:t>
      </w:r>
      <w:r>
        <w:rPr>
          <w:rFonts w:hint="eastAsia"/>
          <w:color w:val="000000" w:themeColor="text1"/>
          <w:szCs w:val="24"/>
        </w:rPr>
        <w:t>进行</w:t>
      </w:r>
      <w:r>
        <w:rPr>
          <w:color w:val="000000" w:themeColor="text1"/>
          <w:szCs w:val="24"/>
        </w:rPr>
        <w:t>合理布设；</w:t>
      </w:r>
    </w:p>
    <w:p w14:paraId="41A7FB00" w14:textId="77777777" w:rsidR="00E84D83" w:rsidRDefault="0089769B">
      <w:pPr>
        <w:pStyle w:val="affffc"/>
        <w:ind w:firstLine="482"/>
        <w:rPr>
          <w:color w:val="000000" w:themeColor="text1"/>
        </w:rPr>
      </w:pPr>
      <w:r>
        <w:rPr>
          <w:b/>
          <w:color w:val="000000" w:themeColor="text1"/>
        </w:rPr>
        <w:t xml:space="preserve">3  </w:t>
      </w:r>
      <w:r>
        <w:rPr>
          <w:color w:val="000000" w:themeColor="text1"/>
        </w:rPr>
        <w:t>在</w:t>
      </w:r>
      <w:r>
        <w:rPr>
          <w:rFonts w:hint="eastAsia"/>
          <w:color w:val="000000" w:themeColor="text1"/>
        </w:rPr>
        <w:t>不同</w:t>
      </w:r>
      <w:r>
        <w:rPr>
          <w:color w:val="000000" w:themeColor="text1"/>
        </w:rPr>
        <w:t>岩土层</w:t>
      </w:r>
      <w:r>
        <w:rPr>
          <w:rFonts w:hint="eastAsia"/>
          <w:color w:val="000000" w:themeColor="text1"/>
        </w:rPr>
        <w:t>分</w:t>
      </w:r>
      <w:r>
        <w:rPr>
          <w:color w:val="000000" w:themeColor="text1"/>
        </w:rPr>
        <w:t>界面处应布置测试断面，同一岩土层的测量断面宜等间距布置</w:t>
      </w:r>
      <w:r>
        <w:rPr>
          <w:rFonts w:hint="eastAsia"/>
          <w:color w:val="000000" w:themeColor="text1"/>
        </w:rPr>
        <w:t>，测试断面间距不宜超过</w:t>
      </w:r>
      <w:r>
        <w:rPr>
          <w:color w:val="000000" w:themeColor="text1"/>
        </w:rPr>
        <w:t>5</w:t>
      </w:r>
      <w:r>
        <w:rPr>
          <w:rFonts w:hint="eastAsia"/>
          <w:color w:val="000000" w:themeColor="text1"/>
        </w:rPr>
        <w:t>m</w:t>
      </w:r>
      <w:r>
        <w:rPr>
          <w:rFonts w:hint="eastAsia"/>
          <w:color w:val="000000" w:themeColor="text1"/>
        </w:rPr>
        <w:t>；</w:t>
      </w:r>
    </w:p>
    <w:p w14:paraId="64550F48" w14:textId="77777777" w:rsidR="00E84D83" w:rsidRDefault="0089769B">
      <w:pPr>
        <w:pStyle w:val="affffc"/>
        <w:ind w:firstLine="482"/>
      </w:pPr>
      <w:r>
        <w:rPr>
          <w:b/>
        </w:rPr>
        <w:t>4</w:t>
      </w:r>
      <w:r>
        <w:rPr>
          <w:rFonts w:ascii="宋体" w:hAnsi="宋体" w:hint="eastAsia"/>
        </w:rPr>
        <w:t xml:space="preserve">  传感光缆的布设数量</w:t>
      </w:r>
      <w:r>
        <w:rPr>
          <w:rFonts w:asciiTheme="minorEastAsia" w:hAnsiTheme="minorEastAsia"/>
        </w:rPr>
        <w:t>可</w:t>
      </w:r>
      <w:r>
        <w:rPr>
          <w:rFonts w:hint="eastAsia"/>
        </w:rPr>
        <w:t>布设</w:t>
      </w:r>
      <w:r>
        <w:rPr>
          <w:rFonts w:hint="eastAsia"/>
        </w:rPr>
        <w:t>1</w:t>
      </w:r>
      <w:r>
        <w:rPr>
          <w:rFonts w:hint="eastAsia"/>
        </w:rPr>
        <w:t>根传感光缆，但宜通长布置。</w:t>
      </w:r>
    </w:p>
    <w:p w14:paraId="2E3826A8" w14:textId="77777777" w:rsidR="00E84D83" w:rsidRDefault="0089769B">
      <w:pPr>
        <w:jc w:val="left"/>
        <w:rPr>
          <w:color w:val="000000" w:themeColor="text1"/>
          <w:szCs w:val="24"/>
        </w:rPr>
      </w:pPr>
      <w:r>
        <w:rPr>
          <w:b/>
          <w:color w:val="000000" w:themeColor="text1"/>
          <w:szCs w:val="24"/>
        </w:rPr>
        <w:t>7.2.3</w:t>
      </w:r>
      <w:r>
        <w:rPr>
          <w:rFonts w:hint="eastAsia"/>
          <w:b/>
          <w:color w:val="000000" w:themeColor="text1"/>
          <w:szCs w:val="24"/>
        </w:rPr>
        <w:t xml:space="preserve">  </w:t>
      </w:r>
      <w:r>
        <w:rPr>
          <w:rFonts w:hint="eastAsia"/>
          <w:color w:val="000000" w:themeColor="text1"/>
          <w:szCs w:val="24"/>
        </w:rPr>
        <w:t>测试元件</w:t>
      </w:r>
      <w:r>
        <w:rPr>
          <w:color w:val="000000" w:themeColor="text1"/>
          <w:szCs w:val="24"/>
        </w:rPr>
        <w:t>的埋设应符合下列规定：</w:t>
      </w:r>
    </w:p>
    <w:p w14:paraId="3B2FCB48" w14:textId="77777777" w:rsidR="00E84D83" w:rsidRDefault="0089769B">
      <w:pPr>
        <w:pStyle w:val="affffc"/>
        <w:ind w:firstLine="482"/>
        <w:rPr>
          <w:color w:val="000000" w:themeColor="text1"/>
        </w:rPr>
      </w:pPr>
      <w:r>
        <w:rPr>
          <w:b/>
          <w:color w:val="000000" w:themeColor="text1"/>
        </w:rPr>
        <w:t xml:space="preserve">1  </w:t>
      </w:r>
      <w:r>
        <w:rPr>
          <w:color w:val="000000" w:themeColor="text1"/>
        </w:rPr>
        <w:t>将组装合格的锚杆杆体和排气管送入孔内，引出观测电缆，检查注浆管</w:t>
      </w:r>
      <w:r>
        <w:rPr>
          <w:color w:val="000000" w:themeColor="text1"/>
        </w:rPr>
        <w:lastRenderedPageBreak/>
        <w:t>和排气管是否通畅；</w:t>
      </w:r>
    </w:p>
    <w:p w14:paraId="3396513D" w14:textId="77777777" w:rsidR="00E84D83" w:rsidRDefault="0089769B">
      <w:pPr>
        <w:pStyle w:val="affffc"/>
        <w:ind w:firstLine="482"/>
        <w:rPr>
          <w:color w:val="000000" w:themeColor="text1"/>
        </w:rPr>
      </w:pPr>
      <w:r>
        <w:rPr>
          <w:b/>
          <w:color w:val="000000" w:themeColor="text1"/>
        </w:rPr>
        <w:t xml:space="preserve">2  </w:t>
      </w:r>
      <w:r>
        <w:rPr>
          <w:color w:val="000000" w:themeColor="text1"/>
          <w:szCs w:val="24"/>
        </w:rPr>
        <w:t>埋设</w:t>
      </w:r>
      <w:r>
        <w:rPr>
          <w:color w:val="000000" w:themeColor="text1"/>
        </w:rPr>
        <w:t>完成后</w:t>
      </w:r>
      <w:r>
        <w:rPr>
          <w:rFonts w:hint="eastAsia"/>
          <w:color w:val="000000" w:themeColor="text1"/>
        </w:rPr>
        <w:t>应测读</w:t>
      </w:r>
      <w:r>
        <w:rPr>
          <w:color w:val="000000" w:themeColor="text1"/>
        </w:rPr>
        <w:t>传感器初值，满足试验要求后即封堵孔口</w:t>
      </w:r>
      <w:r>
        <w:rPr>
          <w:rFonts w:hint="eastAsia"/>
          <w:color w:val="000000" w:themeColor="text1"/>
        </w:rPr>
        <w:t>，</w:t>
      </w:r>
      <w:r>
        <w:rPr>
          <w:color w:val="000000" w:themeColor="text1"/>
        </w:rPr>
        <w:t>按设计要求注浆；</w:t>
      </w:r>
    </w:p>
    <w:p w14:paraId="28B760F6" w14:textId="77777777" w:rsidR="00E84D83" w:rsidRDefault="0089769B">
      <w:pPr>
        <w:pStyle w:val="affffc"/>
        <w:ind w:firstLine="482"/>
        <w:rPr>
          <w:color w:val="000000" w:themeColor="text1"/>
        </w:rPr>
      </w:pPr>
      <w:r>
        <w:rPr>
          <w:b/>
          <w:color w:val="000000" w:themeColor="text1"/>
        </w:rPr>
        <w:t xml:space="preserve">3  </w:t>
      </w:r>
      <w:r>
        <w:rPr>
          <w:color w:val="000000" w:themeColor="text1"/>
        </w:rPr>
        <w:t>测点较多时，宜设置集线箱，</w:t>
      </w:r>
      <w:r>
        <w:rPr>
          <w:rFonts w:hint="eastAsia"/>
          <w:color w:val="000000" w:themeColor="text1"/>
        </w:rPr>
        <w:t>并对</w:t>
      </w:r>
      <w:r>
        <w:rPr>
          <w:rFonts w:hint="eastAsia"/>
          <w:color w:val="000000" w:themeColor="text1"/>
          <w:szCs w:val="24"/>
        </w:rPr>
        <w:t>测试元件</w:t>
      </w:r>
      <w:r>
        <w:rPr>
          <w:color w:val="000000" w:themeColor="text1"/>
        </w:rPr>
        <w:t>进行编号；</w:t>
      </w:r>
    </w:p>
    <w:p w14:paraId="1E0F8201" w14:textId="77777777" w:rsidR="00E84D83" w:rsidRDefault="0089769B">
      <w:pPr>
        <w:ind w:left="480"/>
        <w:rPr>
          <w:color w:val="000000" w:themeColor="text1"/>
        </w:rPr>
      </w:pPr>
      <w:r>
        <w:rPr>
          <w:b/>
          <w:color w:val="000000" w:themeColor="text1"/>
        </w:rPr>
        <w:t xml:space="preserve">4  </w:t>
      </w:r>
      <w:r>
        <w:rPr>
          <w:color w:val="000000" w:themeColor="text1"/>
        </w:rPr>
        <w:t>观测电缆与集线箱应设保护装置；</w:t>
      </w:r>
    </w:p>
    <w:p w14:paraId="53FB2286" w14:textId="77777777" w:rsidR="00E84D83" w:rsidRDefault="0089769B">
      <w:pPr>
        <w:ind w:left="480"/>
        <w:rPr>
          <w:color w:val="000000" w:themeColor="text1"/>
        </w:rPr>
      </w:pPr>
      <w:r>
        <w:rPr>
          <w:b/>
          <w:color w:val="000000" w:themeColor="text1"/>
        </w:rPr>
        <w:t xml:space="preserve">5  </w:t>
      </w:r>
      <w:r>
        <w:rPr>
          <w:color w:val="000000" w:themeColor="text1"/>
        </w:rPr>
        <w:t>应记录</w:t>
      </w:r>
      <w:r>
        <w:rPr>
          <w:rFonts w:hint="eastAsia"/>
          <w:color w:val="000000" w:themeColor="text1"/>
          <w:szCs w:val="24"/>
        </w:rPr>
        <w:t>测试元件</w:t>
      </w:r>
      <w:r>
        <w:rPr>
          <w:color w:val="000000" w:themeColor="text1"/>
          <w:szCs w:val="24"/>
        </w:rPr>
        <w:t>埋设</w:t>
      </w:r>
      <w:r>
        <w:rPr>
          <w:color w:val="000000" w:themeColor="text1"/>
        </w:rPr>
        <w:t>情况。</w:t>
      </w:r>
    </w:p>
    <w:p w14:paraId="6468576D" w14:textId="77777777" w:rsidR="00E84D83" w:rsidRDefault="0089769B">
      <w:r>
        <w:rPr>
          <w:b/>
        </w:rPr>
        <w:t xml:space="preserve">7.2.4  </w:t>
      </w:r>
      <w:r>
        <w:t>传感器线缆排线应按</w:t>
      </w:r>
      <w:r>
        <w:rPr>
          <w:rFonts w:hint="eastAsia"/>
        </w:rPr>
        <w:t>杆体</w:t>
      </w:r>
      <w:r>
        <w:t>分段固定</w:t>
      </w:r>
      <w:r>
        <w:rPr>
          <w:rFonts w:hint="eastAsia"/>
        </w:rPr>
        <w:t>，</w:t>
      </w:r>
      <w:r>
        <w:t>固定时宜分段留</w:t>
      </w:r>
      <w:r>
        <w:rPr>
          <w:rFonts w:hint="eastAsia"/>
          <w:color w:val="000000" w:themeColor="text1"/>
        </w:rPr>
        <w:t>1%</w:t>
      </w:r>
      <w:r>
        <w:rPr>
          <w:rFonts w:hint="eastAsia"/>
          <w:color w:val="000000" w:themeColor="text1"/>
        </w:rPr>
        <w:t>自由长度</w:t>
      </w:r>
      <w:r>
        <w:rPr>
          <w:rFonts w:hint="eastAsia"/>
        </w:rPr>
        <w:t>，线缆固定间隔宜按</w:t>
      </w:r>
      <w:r>
        <w:rPr>
          <w:rFonts w:hint="eastAsia"/>
        </w:rPr>
        <w:t>2</w:t>
      </w:r>
      <w:r>
        <w:t>m</w:t>
      </w:r>
      <w:r>
        <w:rPr>
          <w:rFonts w:hint="eastAsia"/>
        </w:rPr>
        <w:t>~</w:t>
      </w:r>
      <w:r>
        <w:t>3m</w:t>
      </w:r>
      <w:r>
        <w:t>控制</w:t>
      </w:r>
      <w:r>
        <w:rPr>
          <w:rFonts w:hint="eastAsia"/>
        </w:rPr>
        <w:t>。</w:t>
      </w:r>
    </w:p>
    <w:p w14:paraId="11EEEE41" w14:textId="77777777" w:rsidR="00E84D83" w:rsidRDefault="0089769B">
      <w:r>
        <w:rPr>
          <w:b/>
        </w:rPr>
        <w:t xml:space="preserve">7.2.5  </w:t>
      </w:r>
      <w:r>
        <w:rPr>
          <w:rFonts w:hint="eastAsia"/>
        </w:rPr>
        <w:t>锚杆施工应符合现行</w:t>
      </w:r>
      <w:r>
        <w:fldChar w:fldCharType="begin"/>
      </w:r>
      <w:r>
        <w:instrText xml:space="preserve"> HYPERLINK "http://www.baidu.com/link?url=Ae8fyGJfsGmMJzhapTHhPbMAzrE0QvtWzhWmQxbYNeSFJUufo6wn3GO34GJloJXdDldWornV9zw6q70BOIlNPWiefKRA_ATr3eWO5Nm6SXS&amp;wd=&amp;eqid=9988ddee0000f44f00000006614fea70" \t "_blank" </w:instrText>
      </w:r>
      <w:r>
        <w:fldChar w:fldCharType="separate"/>
      </w:r>
      <w:r>
        <w:rPr>
          <w:rStyle w:val="aff1"/>
          <w:rFonts w:ascii="Arial" w:hAnsi="Arial" w:cs="Arial"/>
          <w:bCs/>
          <w:color w:val="000000" w:themeColor="text1"/>
        </w:rPr>
        <w:t>广东省</w:t>
      </w:r>
      <w:r>
        <w:rPr>
          <w:rFonts w:hint="eastAsia"/>
          <w:color w:val="000000" w:themeColor="text1"/>
        </w:rPr>
        <w:t>标准</w:t>
      </w:r>
      <w:r>
        <w:rPr>
          <w:rStyle w:val="aff1"/>
          <w:rFonts w:ascii="Arial" w:hAnsi="Arial" w:cs="Arial"/>
          <w:bCs/>
          <w:color w:val="000000" w:themeColor="text1"/>
        </w:rPr>
        <w:t>《建筑地基基础施工规范》</w:t>
      </w:r>
      <w:r>
        <w:rPr>
          <w:rStyle w:val="aff1"/>
          <w:rFonts w:cs="Times New Roman"/>
          <w:bCs/>
          <w:color w:val="000000" w:themeColor="text1"/>
        </w:rPr>
        <w:t>DBJ/T 15-152</w:t>
      </w:r>
      <w:r>
        <w:rPr>
          <w:rStyle w:val="aff1"/>
          <w:rFonts w:cs="Times New Roman"/>
          <w:bCs/>
          <w:color w:val="000000" w:themeColor="text1"/>
        </w:rPr>
        <w:fldChar w:fldCharType="end"/>
      </w:r>
      <w:r>
        <w:t>等</w:t>
      </w:r>
      <w:r>
        <w:rPr>
          <w:rFonts w:hint="eastAsia"/>
        </w:rPr>
        <w:t>相关规范的规定；</w:t>
      </w:r>
      <w:r>
        <w:t>在下列施工过程等环节</w:t>
      </w:r>
      <w:r>
        <w:rPr>
          <w:rFonts w:hint="eastAsia"/>
        </w:rPr>
        <w:t>，</w:t>
      </w:r>
      <w:r>
        <w:t>应采取有效措施对测试元件和线缆进行</w:t>
      </w:r>
      <w:r>
        <w:rPr>
          <w:color w:val="000000" w:themeColor="text1"/>
        </w:rPr>
        <w:t>保护</w:t>
      </w:r>
      <w:r>
        <w:rPr>
          <w:rFonts w:hint="eastAsia"/>
          <w:color w:val="000000" w:themeColor="text1"/>
        </w:rPr>
        <w:t>：</w:t>
      </w:r>
    </w:p>
    <w:p w14:paraId="1636FE8B" w14:textId="77777777" w:rsidR="00E84D83" w:rsidRDefault="0089769B">
      <w:pPr>
        <w:pStyle w:val="affffc"/>
        <w:ind w:firstLine="482"/>
      </w:pPr>
      <w:r>
        <w:rPr>
          <w:b/>
        </w:rPr>
        <w:t xml:space="preserve">1  </w:t>
      </w:r>
      <w:r>
        <w:t>杆体运输</w:t>
      </w:r>
      <w:r>
        <w:rPr>
          <w:rFonts w:hint="eastAsia"/>
        </w:rPr>
        <w:t>、</w:t>
      </w:r>
      <w:r>
        <w:t>安装和</w:t>
      </w:r>
      <w:r>
        <w:rPr>
          <w:rFonts w:hint="eastAsia"/>
        </w:rPr>
        <w:t>锚杆施工</w:t>
      </w:r>
      <w:r>
        <w:t>过程</w:t>
      </w:r>
      <w:r>
        <w:rPr>
          <w:rFonts w:hint="eastAsia"/>
        </w:rPr>
        <w:t>；</w:t>
      </w:r>
    </w:p>
    <w:p w14:paraId="56CFE68C" w14:textId="77777777" w:rsidR="00E84D83" w:rsidRDefault="0089769B">
      <w:pPr>
        <w:pStyle w:val="affffc"/>
        <w:ind w:firstLine="482"/>
        <w:rPr>
          <w:color w:val="FF0000"/>
        </w:rPr>
      </w:pPr>
      <w:r>
        <w:rPr>
          <w:b/>
          <w:color w:val="000000" w:themeColor="text1"/>
        </w:rPr>
        <w:t xml:space="preserve">2  </w:t>
      </w:r>
      <w:r>
        <w:rPr>
          <w:rFonts w:hint="eastAsia"/>
        </w:rPr>
        <w:t>在锚杆</w:t>
      </w:r>
      <w:r>
        <w:t>养护期间</w:t>
      </w:r>
      <w:r>
        <w:rPr>
          <w:rFonts w:hint="eastAsia"/>
        </w:rPr>
        <w:t>、基坑开挖、试坑开挖、锚固结构制作等过程。</w:t>
      </w:r>
    </w:p>
    <w:p w14:paraId="00CC70B7" w14:textId="77777777" w:rsidR="00E84D83" w:rsidRDefault="0089769B">
      <w:r>
        <w:rPr>
          <w:b/>
        </w:rPr>
        <w:t>7.2.6</w:t>
      </w:r>
      <w:r>
        <w:rPr>
          <w:rFonts w:hint="eastAsia"/>
          <w:b/>
        </w:rPr>
        <w:t xml:space="preserve">  </w:t>
      </w:r>
      <w:r>
        <w:t>测试元件的初值</w:t>
      </w:r>
      <w:r>
        <w:rPr>
          <w:rFonts w:hint="eastAsia"/>
        </w:rPr>
        <w:t>应在</w:t>
      </w:r>
      <w:r>
        <w:t>正常</w:t>
      </w:r>
      <w:r>
        <w:rPr>
          <w:rFonts w:hint="eastAsia"/>
        </w:rPr>
        <w:t>范围内，线缆应完好无损；</w:t>
      </w:r>
      <w:r>
        <w:t>条件允许时</w:t>
      </w:r>
      <w:r>
        <w:rPr>
          <w:rFonts w:hint="eastAsia"/>
        </w:rPr>
        <w:t>，应</w:t>
      </w:r>
      <w:r>
        <w:t>对破损测试元件及其连线应及时修复或更换</w:t>
      </w:r>
      <w:r>
        <w:rPr>
          <w:rFonts w:hint="eastAsia"/>
        </w:rPr>
        <w:t>。</w:t>
      </w:r>
    </w:p>
    <w:p w14:paraId="3E0CC684" w14:textId="77777777" w:rsidR="00E84D83" w:rsidRDefault="0089769B">
      <w:r>
        <w:rPr>
          <w:b/>
        </w:rPr>
        <w:t>7.2.7</w:t>
      </w:r>
      <w:r>
        <w:rPr>
          <w:rFonts w:hint="eastAsia"/>
          <w:b/>
        </w:rPr>
        <w:t xml:space="preserve">  </w:t>
      </w:r>
      <w:r>
        <w:t>测试元件</w:t>
      </w:r>
      <w:r>
        <w:rPr>
          <w:rFonts w:hint="eastAsia"/>
        </w:rPr>
        <w:t>性能状态与线缆破损状况的检查应符合下列规定：</w:t>
      </w:r>
    </w:p>
    <w:p w14:paraId="0B288BFA" w14:textId="77777777" w:rsidR="00E84D83" w:rsidRDefault="0089769B">
      <w:pPr>
        <w:pStyle w:val="affffc"/>
        <w:ind w:firstLine="482"/>
      </w:pPr>
      <w:r>
        <w:rPr>
          <w:rFonts w:hint="eastAsia"/>
          <w:b/>
        </w:rPr>
        <w:t>1</w:t>
      </w:r>
      <w:r>
        <w:rPr>
          <w:b/>
        </w:rPr>
        <w:t xml:space="preserve">  </w:t>
      </w:r>
      <w:r>
        <w:t>测试元件</w:t>
      </w:r>
      <w:r>
        <w:rPr>
          <w:rFonts w:hint="eastAsia"/>
        </w:rPr>
        <w:t>安装</w:t>
      </w:r>
      <w:r>
        <w:t>前后</w:t>
      </w:r>
      <w:r>
        <w:rPr>
          <w:rFonts w:hint="eastAsia"/>
        </w:rPr>
        <w:t>，</w:t>
      </w:r>
      <w:r>
        <w:t>应</w:t>
      </w:r>
      <w:r>
        <w:rPr>
          <w:rFonts w:hint="eastAsia"/>
        </w:rPr>
        <w:t>进行联机测试；</w:t>
      </w:r>
    </w:p>
    <w:p w14:paraId="2D8EA27B" w14:textId="77777777" w:rsidR="00E84D83" w:rsidRDefault="0089769B">
      <w:pPr>
        <w:pStyle w:val="affffc"/>
        <w:ind w:firstLine="482"/>
      </w:pPr>
      <w:r>
        <w:rPr>
          <w:b/>
        </w:rPr>
        <w:t xml:space="preserve">2  </w:t>
      </w:r>
      <w:r>
        <w:rPr>
          <w:rFonts w:hint="eastAsia"/>
          <w:szCs w:val="24"/>
        </w:rPr>
        <w:t>杆体</w:t>
      </w:r>
      <w:r>
        <w:rPr>
          <w:szCs w:val="24"/>
        </w:rPr>
        <w:t>下设完毕后</w:t>
      </w:r>
      <w:r>
        <w:rPr>
          <w:rFonts w:hint="eastAsia"/>
          <w:szCs w:val="24"/>
        </w:rPr>
        <w:t>、注浆体</w:t>
      </w:r>
      <w:r>
        <w:rPr>
          <w:szCs w:val="24"/>
        </w:rPr>
        <w:t>浇注前后</w:t>
      </w:r>
      <w:r>
        <w:rPr>
          <w:rFonts w:hint="eastAsia"/>
          <w:szCs w:val="24"/>
        </w:rPr>
        <w:t>，宜</w:t>
      </w:r>
      <w:r>
        <w:rPr>
          <w:szCs w:val="24"/>
        </w:rPr>
        <w:t>进行联机测试</w:t>
      </w:r>
      <w:r>
        <w:rPr>
          <w:rFonts w:hint="eastAsia"/>
        </w:rPr>
        <w:t>；</w:t>
      </w:r>
    </w:p>
    <w:p w14:paraId="53FC060D" w14:textId="77777777" w:rsidR="00E84D83" w:rsidRDefault="0089769B">
      <w:pPr>
        <w:pStyle w:val="affffc"/>
        <w:ind w:firstLine="482"/>
      </w:pPr>
      <w:r>
        <w:rPr>
          <w:b/>
        </w:rPr>
        <w:t xml:space="preserve">3  </w:t>
      </w:r>
      <w:r>
        <w:rPr>
          <w:rFonts w:hint="eastAsia"/>
        </w:rPr>
        <w:t>锚杆施工完成后，应对</w:t>
      </w:r>
      <w:r>
        <w:t>测试元件</w:t>
      </w:r>
      <w:r>
        <w:rPr>
          <w:rFonts w:hint="eastAsia"/>
        </w:rPr>
        <w:t>的成活率进行测试，以及</w:t>
      </w:r>
      <w:r>
        <w:t>异常数据测试元件的排查</w:t>
      </w:r>
      <w:r>
        <w:rPr>
          <w:rFonts w:hint="eastAsia"/>
        </w:rPr>
        <w:t>；</w:t>
      </w:r>
    </w:p>
    <w:p w14:paraId="0680F180" w14:textId="77777777" w:rsidR="00E84D83" w:rsidRDefault="0089769B">
      <w:pPr>
        <w:pStyle w:val="affffc"/>
        <w:ind w:firstLine="482"/>
        <w:rPr>
          <w:color w:val="000000" w:themeColor="text1"/>
        </w:rPr>
      </w:pPr>
      <w:r>
        <w:rPr>
          <w:b/>
        </w:rPr>
        <w:t xml:space="preserve">4  </w:t>
      </w:r>
      <w:r>
        <w:rPr>
          <w:rFonts w:hint="eastAsia"/>
        </w:rPr>
        <w:t>试验</w:t>
      </w:r>
      <w:r>
        <w:t>前</w:t>
      </w:r>
      <w:r>
        <w:rPr>
          <w:rFonts w:hint="eastAsia"/>
        </w:rPr>
        <w:t>，</w:t>
      </w:r>
      <w:r>
        <w:t>应对测试元件的初始状态进行检查</w:t>
      </w:r>
      <w:r>
        <w:rPr>
          <w:rFonts w:hint="eastAsia"/>
        </w:rPr>
        <w:t>，以及</w:t>
      </w:r>
      <w:r>
        <w:t>异常数据测试元件的排查</w:t>
      </w:r>
      <w:r>
        <w:rPr>
          <w:rFonts w:hint="eastAsia"/>
        </w:rPr>
        <w:t>。</w:t>
      </w:r>
    </w:p>
    <w:p w14:paraId="1BBD67A3" w14:textId="77777777" w:rsidR="00E84D83" w:rsidRDefault="0089769B">
      <w:r>
        <w:rPr>
          <w:b/>
          <w:color w:val="000000" w:themeColor="text1"/>
          <w:szCs w:val="24"/>
        </w:rPr>
        <w:t>7.2.8</w:t>
      </w:r>
      <w:r>
        <w:rPr>
          <w:rFonts w:hint="eastAsia"/>
          <w:b/>
          <w:color w:val="000000" w:themeColor="text1"/>
          <w:szCs w:val="24"/>
        </w:rPr>
        <w:t xml:space="preserve">  </w:t>
      </w:r>
      <w:r>
        <w:rPr>
          <w:rFonts w:hint="eastAsia"/>
        </w:rPr>
        <w:t>传</w:t>
      </w:r>
      <w:r>
        <w:rPr>
          <w:szCs w:val="24"/>
        </w:rPr>
        <w:t>感器的埋设记录可按表</w:t>
      </w:r>
      <w:r>
        <w:rPr>
          <w:rFonts w:hint="eastAsia"/>
          <w:szCs w:val="24"/>
        </w:rPr>
        <w:t>C.</w:t>
      </w:r>
      <w:r>
        <w:rPr>
          <w:szCs w:val="24"/>
        </w:rPr>
        <w:t>0.</w:t>
      </w:r>
      <w:r>
        <w:rPr>
          <w:rFonts w:hint="eastAsia"/>
          <w:szCs w:val="24"/>
        </w:rPr>
        <w:t>1</w:t>
      </w:r>
      <w:r>
        <w:rPr>
          <w:szCs w:val="24"/>
        </w:rPr>
        <w:t>的格式进行记录</w:t>
      </w:r>
      <w:r>
        <w:rPr>
          <w:rFonts w:hint="eastAsia"/>
          <w:szCs w:val="24"/>
        </w:rPr>
        <w:t>，</w:t>
      </w:r>
      <w:r>
        <w:rPr>
          <w:rFonts w:hint="eastAsia"/>
        </w:rPr>
        <w:t>传感光缆布设记录</w:t>
      </w:r>
      <w:r>
        <w:rPr>
          <w:szCs w:val="24"/>
        </w:rPr>
        <w:t>可按表</w:t>
      </w:r>
      <w:r>
        <w:rPr>
          <w:rFonts w:hint="eastAsia"/>
          <w:szCs w:val="24"/>
        </w:rPr>
        <w:t>C.</w:t>
      </w:r>
      <w:r>
        <w:rPr>
          <w:szCs w:val="24"/>
        </w:rPr>
        <w:t>0.2</w:t>
      </w:r>
      <w:r>
        <w:rPr>
          <w:szCs w:val="24"/>
        </w:rPr>
        <w:t>的格式进行记录</w:t>
      </w:r>
      <w:r>
        <w:rPr>
          <w:rFonts w:hint="eastAsia"/>
          <w:color w:val="000000" w:themeColor="text1"/>
        </w:rPr>
        <w:t>。</w:t>
      </w:r>
    </w:p>
    <w:p w14:paraId="4C3D8B2A" w14:textId="77777777" w:rsidR="00E84D83" w:rsidRDefault="0089769B">
      <w:pPr>
        <w:pStyle w:val="2"/>
        <w:rPr>
          <w:kern w:val="0"/>
        </w:rPr>
      </w:pPr>
      <w:bookmarkStart w:id="178" w:name="_Toc79423759"/>
      <w:bookmarkStart w:id="179" w:name="_Toc85636591"/>
      <w:bookmarkStart w:id="180" w:name="_Toc85798928"/>
      <w:bookmarkStart w:id="181" w:name="_Toc21927"/>
      <w:bookmarkStart w:id="182" w:name="_Toc85800378"/>
      <w:bookmarkStart w:id="183" w:name="_Toc85800440"/>
      <w:r>
        <w:rPr>
          <w:kern w:val="0"/>
        </w:rPr>
        <w:t>7.3</w:t>
      </w:r>
      <w:r>
        <w:rPr>
          <w:rFonts w:hint="eastAsia"/>
          <w:kern w:val="0"/>
        </w:rPr>
        <w:t xml:space="preserve">  </w:t>
      </w:r>
      <w:r>
        <w:rPr>
          <w:rFonts w:hint="eastAsia"/>
          <w:kern w:val="0"/>
        </w:rPr>
        <w:t>试验现场操作与测试数据采集</w:t>
      </w:r>
      <w:bookmarkEnd w:id="178"/>
      <w:bookmarkEnd w:id="179"/>
      <w:bookmarkEnd w:id="180"/>
      <w:bookmarkEnd w:id="181"/>
      <w:bookmarkEnd w:id="182"/>
      <w:bookmarkEnd w:id="183"/>
    </w:p>
    <w:p w14:paraId="7010B7E0" w14:textId="77777777" w:rsidR="00E84D83" w:rsidRDefault="0089769B">
      <w:pPr>
        <w:rPr>
          <w:color w:val="000000" w:themeColor="text1"/>
        </w:rPr>
      </w:pPr>
      <w:r>
        <w:rPr>
          <w:b/>
          <w:snapToGrid w:val="0"/>
          <w:kern w:val="0"/>
        </w:rPr>
        <w:t>7.3.1</w:t>
      </w:r>
      <w:r>
        <w:rPr>
          <w:rFonts w:hint="eastAsia"/>
          <w:b/>
          <w:snapToGrid w:val="0"/>
          <w:kern w:val="0"/>
        </w:rPr>
        <w:t xml:space="preserve">  </w:t>
      </w:r>
      <w:r>
        <w:rPr>
          <w:rFonts w:hint="eastAsia"/>
          <w:snapToGrid w:val="0"/>
          <w:kern w:val="0"/>
        </w:rPr>
        <w:t>进行锚杆内力测试的抗拔</w:t>
      </w:r>
      <w:r>
        <w:t>试验除</w:t>
      </w:r>
      <w:r>
        <w:rPr>
          <w:rFonts w:hint="eastAsia"/>
        </w:rPr>
        <w:t>应符合现行行业标准</w:t>
      </w:r>
      <w:r>
        <w:rPr>
          <w:rFonts w:cs="Times New Roman"/>
          <w:snapToGrid w:val="0"/>
          <w:szCs w:val="24"/>
        </w:rPr>
        <w:t>《锚杆检测与监测</w:t>
      </w:r>
      <w:r>
        <w:rPr>
          <w:rFonts w:cs="Times New Roman"/>
          <w:snapToGrid w:val="0"/>
          <w:color w:val="000000" w:themeColor="text1"/>
          <w:szCs w:val="24"/>
        </w:rPr>
        <w:t>技术规程》</w:t>
      </w:r>
      <w:r>
        <w:rPr>
          <w:rFonts w:cs="Times New Roman"/>
          <w:snapToGrid w:val="0"/>
          <w:color w:val="000000" w:themeColor="text1"/>
          <w:szCs w:val="24"/>
        </w:rPr>
        <w:t>JGJ/T 401</w:t>
      </w:r>
      <w:r>
        <w:rPr>
          <w:color w:val="000000" w:themeColor="text1"/>
        </w:rPr>
        <w:t>等</w:t>
      </w:r>
      <w:r>
        <w:rPr>
          <w:rFonts w:hint="eastAsia"/>
          <w:color w:val="000000" w:themeColor="text1"/>
        </w:rPr>
        <w:t>相关规范</w:t>
      </w:r>
      <w:r>
        <w:rPr>
          <w:color w:val="000000" w:themeColor="text1"/>
        </w:rPr>
        <w:t>的规定外</w:t>
      </w:r>
      <w:r>
        <w:rPr>
          <w:rFonts w:hint="eastAsia"/>
          <w:color w:val="000000" w:themeColor="text1"/>
        </w:rPr>
        <w:t>；</w:t>
      </w:r>
      <w:r>
        <w:rPr>
          <w:color w:val="000000" w:themeColor="text1"/>
        </w:rPr>
        <w:t>尚应符合下列规定</w:t>
      </w:r>
      <w:r>
        <w:rPr>
          <w:rFonts w:hint="eastAsia"/>
          <w:color w:val="000000" w:themeColor="text1"/>
        </w:rPr>
        <w:t>：</w:t>
      </w:r>
    </w:p>
    <w:p w14:paraId="4C6B029D" w14:textId="77777777" w:rsidR="00E84D83" w:rsidRDefault="0089769B">
      <w:pPr>
        <w:pStyle w:val="affffc"/>
        <w:ind w:firstLine="482"/>
        <w:rPr>
          <w:snapToGrid w:val="0"/>
          <w:color w:val="000000" w:themeColor="text1"/>
        </w:rPr>
      </w:pPr>
      <w:r>
        <w:rPr>
          <w:b/>
          <w:snapToGrid w:val="0"/>
          <w:color w:val="000000" w:themeColor="text1"/>
        </w:rPr>
        <w:t xml:space="preserve">1  </w:t>
      </w:r>
      <w:r>
        <w:rPr>
          <w:snapToGrid w:val="0"/>
          <w:color w:val="000000" w:themeColor="text1"/>
        </w:rPr>
        <w:t>分级荷载宜为最大试验荷载预估值的</w:t>
      </w:r>
      <w:r>
        <w:rPr>
          <w:snapToGrid w:val="0"/>
          <w:color w:val="000000" w:themeColor="text1"/>
        </w:rPr>
        <w:t>1/15</w:t>
      </w:r>
      <w:r>
        <w:rPr>
          <w:rFonts w:hint="eastAsia"/>
          <w:snapToGrid w:val="0"/>
          <w:color w:val="000000" w:themeColor="text1"/>
        </w:rPr>
        <w:t>；</w:t>
      </w:r>
    </w:p>
    <w:p w14:paraId="40500CCA" w14:textId="77777777" w:rsidR="00E84D83" w:rsidRDefault="0089769B">
      <w:pPr>
        <w:pStyle w:val="affffc"/>
        <w:ind w:firstLine="482"/>
      </w:pPr>
      <w:r>
        <w:rPr>
          <w:b/>
        </w:rPr>
        <w:lastRenderedPageBreak/>
        <w:t>2</w:t>
      </w:r>
      <w:r>
        <w:rPr>
          <w:rFonts w:hint="eastAsia"/>
          <w:b/>
        </w:rPr>
        <w:t xml:space="preserve">  </w:t>
      </w:r>
      <w:r>
        <w:rPr>
          <w:rFonts w:hint="eastAsia"/>
        </w:rPr>
        <w:t>支护</w:t>
      </w:r>
      <w:r>
        <w:t>锚杆内力测试应采用单循环加卸载法</w:t>
      </w:r>
      <w:r>
        <w:rPr>
          <w:rFonts w:hint="eastAsia"/>
        </w:rPr>
        <w:t>；</w:t>
      </w:r>
    </w:p>
    <w:p w14:paraId="5A076D5C" w14:textId="77777777" w:rsidR="00E84D83" w:rsidRDefault="0089769B">
      <w:pPr>
        <w:pStyle w:val="affffc"/>
        <w:ind w:firstLine="482"/>
      </w:pPr>
      <w:r>
        <w:rPr>
          <w:b/>
        </w:rPr>
        <w:t>3</w:t>
      </w:r>
      <w:r>
        <w:rPr>
          <w:rFonts w:hint="eastAsia"/>
          <w:b/>
        </w:rPr>
        <w:t xml:space="preserve">  </w:t>
      </w:r>
      <w:r>
        <w:rPr>
          <w:rFonts w:hint="eastAsia"/>
        </w:rPr>
        <w:t>基础锚杆内力测试应采用</w:t>
      </w:r>
      <w:r>
        <w:t>分级维持荷载法</w:t>
      </w:r>
      <w:r>
        <w:rPr>
          <w:rFonts w:hint="eastAsia"/>
        </w:rPr>
        <w:t>；</w:t>
      </w:r>
    </w:p>
    <w:p w14:paraId="69FB434D" w14:textId="77777777" w:rsidR="00E84D83" w:rsidRDefault="0089769B">
      <w:pPr>
        <w:ind w:firstLineChars="200" w:firstLine="482"/>
      </w:pPr>
      <w:r>
        <w:rPr>
          <w:b/>
        </w:rPr>
        <w:t xml:space="preserve">4  </w:t>
      </w:r>
      <w:r>
        <w:t>锚头位移达到位移相对稳定标准时，</w:t>
      </w:r>
      <w:r>
        <w:rPr>
          <w:snapToGrid w:val="0"/>
          <w:color w:val="000000" w:themeColor="text1"/>
        </w:rPr>
        <w:t>且内力测试数据完成后</w:t>
      </w:r>
      <w:r>
        <w:rPr>
          <w:rFonts w:hint="eastAsia"/>
          <w:snapToGrid w:val="0"/>
          <w:color w:val="000000" w:themeColor="text1"/>
        </w:rPr>
        <w:t>，</w:t>
      </w:r>
      <w:r>
        <w:t>可继续施加下一级荷载；</w:t>
      </w:r>
    </w:p>
    <w:p w14:paraId="6751DBDA" w14:textId="77777777" w:rsidR="00E84D83" w:rsidRDefault="0089769B">
      <w:pPr>
        <w:ind w:firstLineChars="200" w:firstLine="482"/>
        <w:rPr>
          <w:color w:val="000000" w:themeColor="text1"/>
        </w:rPr>
      </w:pPr>
      <w:r>
        <w:rPr>
          <w:b/>
          <w:color w:val="000000" w:themeColor="text1"/>
        </w:rPr>
        <w:t>5</w:t>
      </w:r>
      <w:r>
        <w:rPr>
          <w:rFonts w:hint="eastAsia"/>
          <w:b/>
          <w:color w:val="000000" w:themeColor="text1"/>
        </w:rPr>
        <w:t xml:space="preserve">  </w:t>
      </w:r>
      <w:r>
        <w:rPr>
          <w:rFonts w:hint="eastAsia"/>
          <w:color w:val="000000" w:themeColor="text1"/>
        </w:rPr>
        <w:t>当加载</w:t>
      </w:r>
      <w:r>
        <w:rPr>
          <w:color w:val="000000" w:themeColor="text1"/>
        </w:rPr>
        <w:t>至最大试验荷载</w:t>
      </w:r>
      <w:r>
        <w:rPr>
          <w:rFonts w:hint="eastAsia"/>
          <w:color w:val="000000" w:themeColor="text1"/>
        </w:rPr>
        <w:t>预估值</w:t>
      </w:r>
      <w:r>
        <w:rPr>
          <w:color w:val="000000" w:themeColor="text1"/>
        </w:rPr>
        <w:t>尚未出现</w:t>
      </w:r>
      <w:r>
        <w:rPr>
          <w:rFonts w:hint="eastAsia"/>
          <w:color w:val="000000" w:themeColor="text1"/>
        </w:rPr>
        <w:t>抗拔</w:t>
      </w:r>
      <w:r>
        <w:rPr>
          <w:color w:val="000000" w:themeColor="text1"/>
        </w:rPr>
        <w:t>试验的终止加载情况时，宜按</w:t>
      </w:r>
      <w:r>
        <w:rPr>
          <w:rFonts w:hint="eastAsia"/>
          <w:color w:val="000000" w:themeColor="text1"/>
        </w:rPr>
        <w:t>分级</w:t>
      </w:r>
      <w:r>
        <w:rPr>
          <w:color w:val="000000" w:themeColor="text1"/>
        </w:rPr>
        <w:t>荷载增量继续</w:t>
      </w:r>
      <w:r>
        <w:rPr>
          <w:rFonts w:hint="eastAsia"/>
          <w:color w:val="000000" w:themeColor="text1"/>
        </w:rPr>
        <w:t>进行（</w:t>
      </w:r>
      <w:r>
        <w:rPr>
          <w:color w:val="000000" w:themeColor="text1"/>
        </w:rPr>
        <w:t>1~4</w:t>
      </w:r>
      <w:r>
        <w:rPr>
          <w:rFonts w:hint="eastAsia"/>
          <w:color w:val="000000" w:themeColor="text1"/>
        </w:rPr>
        <w:t>）</w:t>
      </w:r>
      <w:r>
        <w:rPr>
          <w:color w:val="000000" w:themeColor="text1"/>
        </w:rPr>
        <w:t>级加载</w:t>
      </w:r>
      <w:r>
        <w:rPr>
          <w:rFonts w:hint="eastAsia"/>
          <w:color w:val="000000" w:themeColor="text1"/>
        </w:rPr>
        <w:t>试验。</w:t>
      </w:r>
    </w:p>
    <w:p w14:paraId="4A6C3634" w14:textId="77777777" w:rsidR="00E84D83" w:rsidRDefault="0089769B">
      <w:r>
        <w:rPr>
          <w:b/>
          <w:szCs w:val="24"/>
        </w:rPr>
        <w:t>7.3.2</w:t>
      </w:r>
      <w:r>
        <w:rPr>
          <w:rFonts w:hint="eastAsia"/>
          <w:color w:val="000000" w:themeColor="text1"/>
        </w:rPr>
        <w:t xml:space="preserve"> </w:t>
      </w:r>
      <w:r>
        <w:rPr>
          <w:color w:val="000000" w:themeColor="text1"/>
        </w:rPr>
        <w:t xml:space="preserve"> </w:t>
      </w:r>
      <w:r>
        <w:t>振弦式光纤光栅式电阻应变式传感器和分布式光纤</w:t>
      </w:r>
      <w:r>
        <w:rPr>
          <w:rFonts w:hint="eastAsia"/>
        </w:rPr>
        <w:t>，</w:t>
      </w:r>
      <w:r>
        <w:t>测试前的准备工作与联机测试应符合本规程第</w:t>
      </w:r>
      <w:r>
        <w:rPr>
          <w:rFonts w:hint="eastAsia"/>
        </w:rPr>
        <w:t>6.3</w:t>
      </w:r>
      <w:r>
        <w:t>.2</w:t>
      </w:r>
      <w:r>
        <w:t>条的规定</w:t>
      </w:r>
      <w:r>
        <w:rPr>
          <w:rFonts w:hint="eastAsia"/>
        </w:rPr>
        <w:t>。</w:t>
      </w:r>
    </w:p>
    <w:p w14:paraId="346833F8" w14:textId="77777777" w:rsidR="00E84D83" w:rsidRDefault="0089769B">
      <w:pPr>
        <w:widowControl/>
        <w:rPr>
          <w:color w:val="000000" w:themeColor="text1"/>
        </w:rPr>
      </w:pPr>
      <w:r>
        <w:rPr>
          <w:b/>
          <w:szCs w:val="24"/>
        </w:rPr>
        <w:t>7.3.3</w:t>
      </w:r>
      <w:r>
        <w:rPr>
          <w:rFonts w:hint="eastAsia"/>
          <w:color w:val="000000" w:themeColor="text1"/>
        </w:rPr>
        <w:t xml:space="preserve"> </w:t>
      </w:r>
      <w:r>
        <w:rPr>
          <w:color w:val="000000" w:themeColor="text1"/>
        </w:rPr>
        <w:t xml:space="preserve"> </w:t>
      </w:r>
      <w:r>
        <w:rPr>
          <w:color w:val="000000" w:themeColor="text1"/>
        </w:rPr>
        <w:t>锚杆</w:t>
      </w:r>
      <w:r>
        <w:rPr>
          <w:rFonts w:hint="eastAsia"/>
          <w:color w:val="000000" w:themeColor="text1"/>
        </w:rPr>
        <w:t>内力测试数据采集</w:t>
      </w:r>
      <w:r>
        <w:rPr>
          <w:color w:val="000000" w:themeColor="text1"/>
        </w:rPr>
        <w:t>应</w:t>
      </w:r>
      <w:r>
        <w:rPr>
          <w:rFonts w:hint="eastAsia"/>
          <w:color w:val="000000" w:themeColor="text1"/>
        </w:rPr>
        <w:t>符合</w:t>
      </w:r>
      <w:r>
        <w:rPr>
          <w:color w:val="000000" w:themeColor="text1"/>
        </w:rPr>
        <w:t>下列</w:t>
      </w:r>
      <w:r>
        <w:rPr>
          <w:rFonts w:hint="eastAsia"/>
          <w:color w:val="000000" w:themeColor="text1"/>
        </w:rPr>
        <w:t>规定</w:t>
      </w:r>
      <w:r>
        <w:rPr>
          <w:color w:val="000000" w:themeColor="text1"/>
        </w:rPr>
        <w:t>：</w:t>
      </w:r>
    </w:p>
    <w:p w14:paraId="1C9E8B16" w14:textId="77777777" w:rsidR="00E84D83" w:rsidRDefault="0089769B">
      <w:pPr>
        <w:pStyle w:val="affffc"/>
        <w:ind w:firstLine="482"/>
        <w:rPr>
          <w:color w:val="000000" w:themeColor="text1"/>
        </w:rPr>
      </w:pPr>
      <w:r>
        <w:rPr>
          <w:b/>
          <w:color w:val="000000" w:themeColor="text1"/>
        </w:rPr>
        <w:t>1</w:t>
      </w:r>
      <w:r>
        <w:rPr>
          <w:rFonts w:hint="eastAsia"/>
          <w:b/>
          <w:color w:val="000000" w:themeColor="text1"/>
        </w:rPr>
        <w:t xml:space="preserve">  </w:t>
      </w:r>
      <w:r>
        <w:rPr>
          <w:rFonts w:hint="eastAsia"/>
          <w:color w:val="000000" w:themeColor="text1"/>
        </w:rPr>
        <w:t>试验</w:t>
      </w:r>
      <w:r>
        <w:rPr>
          <w:color w:val="000000" w:themeColor="text1"/>
        </w:rPr>
        <w:t>前应</w:t>
      </w:r>
      <w:r>
        <w:rPr>
          <w:rFonts w:hint="eastAsia"/>
          <w:color w:val="000000" w:themeColor="text1"/>
        </w:rPr>
        <w:t>测读传感装置</w:t>
      </w:r>
      <w:r>
        <w:rPr>
          <w:color w:val="000000" w:themeColor="text1"/>
        </w:rPr>
        <w:t>初始读数或基准值；宜</w:t>
      </w:r>
      <w:r>
        <w:rPr>
          <w:rFonts w:hint="eastAsia"/>
          <w:color w:val="000000" w:themeColor="text1"/>
        </w:rPr>
        <w:t>采集</w:t>
      </w:r>
      <w:r>
        <w:rPr>
          <w:rFonts w:hint="eastAsia"/>
          <w:color w:val="000000" w:themeColor="text1"/>
        </w:rPr>
        <w:t>3</w:t>
      </w:r>
      <w:r>
        <w:rPr>
          <w:rFonts w:hint="eastAsia"/>
          <w:color w:val="000000" w:themeColor="text1"/>
        </w:rPr>
        <w:t>次有效的传感装置读数，取其平均值作为初始读数</w:t>
      </w:r>
      <w:r>
        <w:rPr>
          <w:color w:val="000000" w:themeColor="text1"/>
        </w:rPr>
        <w:t>或基准值</w:t>
      </w:r>
      <w:r>
        <w:rPr>
          <w:rFonts w:hint="eastAsia"/>
          <w:color w:val="000000" w:themeColor="text1"/>
        </w:rPr>
        <w:t>；</w:t>
      </w:r>
    </w:p>
    <w:p w14:paraId="094A843E" w14:textId="77777777" w:rsidR="00E84D83" w:rsidRDefault="0089769B">
      <w:pPr>
        <w:pStyle w:val="affffc"/>
        <w:ind w:firstLine="482"/>
        <w:rPr>
          <w:b/>
          <w:color w:val="FF0000"/>
        </w:rPr>
      </w:pPr>
      <w:r>
        <w:rPr>
          <w:b/>
          <w:color w:val="000000" w:themeColor="text1"/>
        </w:rPr>
        <w:t xml:space="preserve">2  </w:t>
      </w:r>
      <w:r>
        <w:rPr>
          <w:color w:val="000000" w:themeColor="text1"/>
        </w:rPr>
        <w:t>试验测读</w:t>
      </w:r>
      <w:r>
        <w:rPr>
          <w:rFonts w:hint="eastAsia"/>
          <w:color w:val="000000" w:themeColor="text1"/>
        </w:rPr>
        <w:t>，</w:t>
      </w:r>
      <w:r>
        <w:rPr>
          <w:color w:val="000000" w:themeColor="text1"/>
        </w:rPr>
        <w:t>传感器</w:t>
      </w:r>
      <w:r>
        <w:rPr>
          <w:rFonts w:hint="eastAsia"/>
          <w:color w:val="000000" w:themeColor="text1"/>
        </w:rPr>
        <w:t>数据的测读时间，宜与本规程第</w:t>
      </w:r>
      <w:r>
        <w:rPr>
          <w:rFonts w:hint="eastAsia"/>
          <w:color w:val="000000" w:themeColor="text1"/>
        </w:rPr>
        <w:t>7.3</w:t>
      </w:r>
      <w:r>
        <w:rPr>
          <w:color w:val="000000" w:themeColor="text1"/>
        </w:rPr>
        <w:t>.1</w:t>
      </w:r>
      <w:r>
        <w:rPr>
          <w:color w:val="000000" w:themeColor="text1"/>
        </w:rPr>
        <w:t>条</w:t>
      </w:r>
      <w:r>
        <w:rPr>
          <w:rFonts w:hint="eastAsia"/>
          <w:color w:val="000000" w:themeColor="text1"/>
        </w:rPr>
        <w:t>规定的测读时间相适应，且每级荷载锚头位移稳定后应</w:t>
      </w:r>
      <w:r>
        <w:rPr>
          <w:color w:val="000000" w:themeColor="text1"/>
        </w:rPr>
        <w:t>读取传感器读数</w:t>
      </w:r>
      <w:r>
        <w:rPr>
          <w:rFonts w:hint="eastAsia"/>
          <w:color w:val="000000" w:themeColor="text1"/>
        </w:rPr>
        <w:t>。</w:t>
      </w:r>
    </w:p>
    <w:p w14:paraId="0ABFE950" w14:textId="77777777" w:rsidR="00E84D83" w:rsidRDefault="0089769B">
      <w:pPr>
        <w:widowControl/>
        <w:rPr>
          <w:b/>
          <w:color w:val="000000" w:themeColor="text1"/>
          <w:szCs w:val="24"/>
        </w:rPr>
      </w:pPr>
      <w:r>
        <w:rPr>
          <w:b/>
          <w:color w:val="000000" w:themeColor="text1"/>
          <w:szCs w:val="24"/>
        </w:rPr>
        <w:t xml:space="preserve">7.3.4  </w:t>
      </w:r>
      <w:r>
        <w:rPr>
          <w:rFonts w:ascii="宋体" w:hAnsi="宋体" w:hint="eastAsia"/>
          <w:color w:val="000000" w:themeColor="text1"/>
        </w:rPr>
        <w:t>当发现测试数据异常，查找原因，有条件时应重新测试。</w:t>
      </w:r>
    </w:p>
    <w:p w14:paraId="7F664AAC" w14:textId="77777777" w:rsidR="00E84D83" w:rsidRDefault="0089769B">
      <w:pPr>
        <w:widowControl/>
      </w:pPr>
      <w:r>
        <w:rPr>
          <w:b/>
          <w:szCs w:val="24"/>
        </w:rPr>
        <w:t xml:space="preserve">7.3.5 </w:t>
      </w:r>
      <w:r>
        <w:rPr>
          <w:color w:val="000000" w:themeColor="text1"/>
          <w:szCs w:val="24"/>
        </w:rPr>
        <w:t xml:space="preserve"> </w:t>
      </w:r>
      <w:r>
        <w:rPr>
          <w:color w:val="000000" w:themeColor="text1"/>
          <w:szCs w:val="24"/>
        </w:rPr>
        <w:t>锚杆</w:t>
      </w:r>
      <w:r>
        <w:rPr>
          <w:rFonts w:hint="eastAsia"/>
        </w:rPr>
        <w:t>内力</w:t>
      </w:r>
      <w:r>
        <w:t>测试</w:t>
      </w:r>
      <w:r>
        <w:rPr>
          <w:rFonts w:hint="eastAsia"/>
          <w:color w:val="000000" w:themeColor="text1"/>
        </w:rPr>
        <w:t>的传感器测试</w:t>
      </w:r>
      <w:r>
        <w:rPr>
          <w:color w:val="000000" w:themeColor="text1"/>
          <w:szCs w:val="24"/>
        </w:rPr>
        <w:t>数据可按本规程表</w:t>
      </w:r>
      <w:r>
        <w:rPr>
          <w:color w:val="000000" w:themeColor="text1"/>
          <w:szCs w:val="24"/>
        </w:rPr>
        <w:t>C.0.4</w:t>
      </w:r>
      <w:r>
        <w:rPr>
          <w:color w:val="000000" w:themeColor="text1"/>
          <w:szCs w:val="24"/>
        </w:rPr>
        <w:t>的格式进行记录</w:t>
      </w:r>
      <w:r>
        <w:rPr>
          <w:rFonts w:hint="eastAsia"/>
          <w:color w:val="000000" w:themeColor="text1"/>
          <w:szCs w:val="24"/>
        </w:rPr>
        <w:t>，</w:t>
      </w:r>
      <w:r>
        <w:rPr>
          <w:color w:val="000000" w:themeColor="text1"/>
          <w:szCs w:val="24"/>
        </w:rPr>
        <w:t>锚杆</w:t>
      </w:r>
      <w:r>
        <w:rPr>
          <w:rFonts w:hint="eastAsia"/>
        </w:rPr>
        <w:t>内力</w:t>
      </w:r>
      <w:r>
        <w:t>测试分布式</w:t>
      </w:r>
      <w:r>
        <w:rPr>
          <w:rFonts w:hint="eastAsia"/>
        </w:rPr>
        <w:t>光纤</w:t>
      </w:r>
      <w:r>
        <w:t>测试数据可按表</w:t>
      </w:r>
      <w:r>
        <w:rPr>
          <w:rFonts w:hint="eastAsia"/>
        </w:rPr>
        <w:t>C.0.</w:t>
      </w:r>
      <w:r>
        <w:t>5</w:t>
      </w:r>
      <w:r>
        <w:t>的格式进行记录</w:t>
      </w:r>
      <w:r>
        <w:rPr>
          <w:color w:val="000000" w:themeColor="text1"/>
          <w:szCs w:val="24"/>
        </w:rPr>
        <w:t>。</w:t>
      </w:r>
    </w:p>
    <w:p w14:paraId="124B938F" w14:textId="77777777" w:rsidR="00E84D83" w:rsidRDefault="0089769B">
      <w:pPr>
        <w:pStyle w:val="2"/>
        <w:rPr>
          <w:rFonts w:cs="Times New Roman"/>
          <w:kern w:val="0"/>
        </w:rPr>
      </w:pPr>
      <w:bookmarkStart w:id="184" w:name="_Toc79423760"/>
      <w:bookmarkStart w:id="185" w:name="_Toc85636592"/>
      <w:bookmarkStart w:id="186" w:name="_Toc85798929"/>
      <w:bookmarkStart w:id="187" w:name="_Toc10862"/>
      <w:bookmarkStart w:id="188" w:name="_Toc85800379"/>
      <w:bookmarkStart w:id="189" w:name="_Toc85800441"/>
      <w:r>
        <w:rPr>
          <w:rFonts w:cs="Times New Roman" w:hint="eastAsia"/>
          <w:kern w:val="0"/>
        </w:rPr>
        <w:t>7.4</w:t>
      </w:r>
      <w:r>
        <w:rPr>
          <w:rFonts w:cs="Times New Roman"/>
          <w:kern w:val="0"/>
        </w:rPr>
        <w:t xml:space="preserve">  </w:t>
      </w:r>
      <w:r>
        <w:rPr>
          <w:rFonts w:cs="Times New Roman" w:hint="eastAsia"/>
          <w:kern w:val="0"/>
        </w:rPr>
        <w:t>数据分析与结果评价</w:t>
      </w:r>
      <w:bookmarkEnd w:id="184"/>
      <w:bookmarkEnd w:id="185"/>
      <w:bookmarkEnd w:id="186"/>
      <w:bookmarkEnd w:id="187"/>
      <w:bookmarkEnd w:id="188"/>
      <w:bookmarkEnd w:id="189"/>
    </w:p>
    <w:p w14:paraId="78689E27" w14:textId="77777777" w:rsidR="00E84D83" w:rsidRDefault="0089769B">
      <w:pPr>
        <w:rPr>
          <w:color w:val="000000" w:themeColor="text1"/>
        </w:rPr>
      </w:pPr>
      <w:r>
        <w:rPr>
          <w:b/>
          <w:color w:val="000000" w:themeColor="text1"/>
          <w:szCs w:val="24"/>
        </w:rPr>
        <w:t>7.4.1</w:t>
      </w:r>
      <w:r>
        <w:rPr>
          <w:rFonts w:hint="eastAsia"/>
          <w:b/>
          <w:color w:val="000000" w:themeColor="text1"/>
          <w:szCs w:val="24"/>
        </w:rPr>
        <w:t xml:space="preserve">  </w:t>
      </w:r>
      <w:r>
        <w:rPr>
          <w:color w:val="000000" w:themeColor="text1"/>
        </w:rPr>
        <w:t>试验</w:t>
      </w:r>
      <w:r>
        <w:rPr>
          <w:color w:val="000000" w:themeColor="text1"/>
          <w:szCs w:val="24"/>
        </w:rPr>
        <w:t>数据</w:t>
      </w:r>
      <w:r>
        <w:rPr>
          <w:rFonts w:hint="eastAsia"/>
          <w:color w:val="000000" w:themeColor="text1"/>
          <w:szCs w:val="24"/>
        </w:rPr>
        <w:t>的整理</w:t>
      </w:r>
      <w:r>
        <w:rPr>
          <w:rFonts w:hint="eastAsia"/>
          <w:color w:val="000000" w:themeColor="text1"/>
        </w:rPr>
        <w:t>应符合</w:t>
      </w:r>
      <w:r>
        <w:rPr>
          <w:color w:val="000000" w:themeColor="text1"/>
        </w:rPr>
        <w:t>本规程第</w:t>
      </w:r>
      <w:r>
        <w:rPr>
          <w:rFonts w:hint="eastAsia"/>
          <w:color w:val="000000" w:themeColor="text1"/>
        </w:rPr>
        <w:t>6.4</w:t>
      </w:r>
      <w:r>
        <w:rPr>
          <w:color w:val="000000" w:themeColor="text1"/>
        </w:rPr>
        <w:t>.1</w:t>
      </w:r>
      <w:r>
        <w:rPr>
          <w:color w:val="000000" w:themeColor="text1"/>
        </w:rPr>
        <w:t>条的规定</w:t>
      </w:r>
      <w:r>
        <w:rPr>
          <w:rFonts w:hint="eastAsia"/>
          <w:color w:val="000000" w:themeColor="text1"/>
        </w:rPr>
        <w:t>。</w:t>
      </w:r>
    </w:p>
    <w:p w14:paraId="608829C3" w14:textId="77777777" w:rsidR="00E84D83" w:rsidRDefault="0089769B">
      <w:pPr>
        <w:rPr>
          <w:color w:val="000000" w:themeColor="text1"/>
        </w:rPr>
      </w:pPr>
      <w:r>
        <w:rPr>
          <w:b/>
          <w:color w:val="000000" w:themeColor="text1"/>
          <w:szCs w:val="24"/>
        </w:rPr>
        <w:t>7.4</w:t>
      </w:r>
      <w:r>
        <w:rPr>
          <w:b/>
          <w:color w:val="000000" w:themeColor="text1"/>
        </w:rPr>
        <w:t xml:space="preserve">.2  </w:t>
      </w:r>
      <w:r>
        <w:rPr>
          <w:rFonts w:hint="eastAsia"/>
          <w:color w:val="000000" w:themeColor="text1"/>
        </w:rPr>
        <w:t>测试</w:t>
      </w:r>
      <w:r>
        <w:rPr>
          <w:color w:val="000000" w:themeColor="text1"/>
          <w:szCs w:val="24"/>
        </w:rPr>
        <w:t>数据</w:t>
      </w:r>
      <w:r>
        <w:rPr>
          <w:rFonts w:hint="eastAsia"/>
          <w:color w:val="000000" w:themeColor="text1"/>
          <w:szCs w:val="24"/>
        </w:rPr>
        <w:t>的修正应符合</w:t>
      </w:r>
      <w:r>
        <w:rPr>
          <w:rFonts w:hint="eastAsia"/>
          <w:color w:val="000000" w:themeColor="text1"/>
        </w:rPr>
        <w:t>本规程第</w:t>
      </w:r>
      <w:r>
        <w:rPr>
          <w:rFonts w:hint="eastAsia"/>
          <w:color w:val="000000" w:themeColor="text1"/>
        </w:rPr>
        <w:t>6.4.</w:t>
      </w:r>
      <w:r>
        <w:rPr>
          <w:color w:val="000000" w:themeColor="text1"/>
        </w:rPr>
        <w:t>2</w:t>
      </w:r>
      <w:r>
        <w:rPr>
          <w:rFonts w:hint="eastAsia"/>
          <w:color w:val="000000" w:themeColor="text1"/>
        </w:rPr>
        <w:t>条的规定。</w:t>
      </w:r>
    </w:p>
    <w:p w14:paraId="62B717BF" w14:textId="77777777" w:rsidR="00E84D83" w:rsidRDefault="0089769B">
      <w:pPr>
        <w:rPr>
          <w:color w:val="000000" w:themeColor="text1"/>
          <w:kern w:val="0"/>
        </w:rPr>
      </w:pPr>
      <w:r>
        <w:rPr>
          <w:b/>
          <w:color w:val="000000" w:themeColor="text1"/>
          <w:kern w:val="0"/>
        </w:rPr>
        <w:t xml:space="preserve">7.4.3  </w:t>
      </w:r>
      <w:r>
        <w:rPr>
          <w:color w:val="000000" w:themeColor="text1"/>
          <w:kern w:val="0"/>
        </w:rPr>
        <w:t>数据分析</w:t>
      </w:r>
      <w:r>
        <w:rPr>
          <w:rFonts w:hint="eastAsia"/>
          <w:color w:val="000000" w:themeColor="text1"/>
          <w:kern w:val="0"/>
        </w:rPr>
        <w:t>原则应以校准断面的测试数据为基础，并宜符合物理条件、力学条件、边界条件和岩土规律等原则。</w:t>
      </w:r>
    </w:p>
    <w:p w14:paraId="2516E889" w14:textId="77777777" w:rsidR="00E84D83" w:rsidRDefault="0089769B">
      <w:r>
        <w:rPr>
          <w:b/>
          <w:color w:val="000000" w:themeColor="text1"/>
          <w:szCs w:val="21"/>
        </w:rPr>
        <w:t xml:space="preserve">7.4.4  </w:t>
      </w:r>
      <w:r>
        <w:rPr>
          <w:color w:val="000000" w:themeColor="text1"/>
          <w:szCs w:val="21"/>
        </w:rPr>
        <w:t>当杆体发生塑性变形时</w:t>
      </w:r>
      <w:r>
        <w:rPr>
          <w:rFonts w:hint="eastAsia"/>
          <w:color w:val="000000" w:themeColor="text1"/>
          <w:szCs w:val="21"/>
        </w:rPr>
        <w:t>，</w:t>
      </w:r>
      <w:r>
        <w:rPr>
          <w:color w:val="000000" w:themeColor="text1"/>
          <w:szCs w:val="21"/>
        </w:rPr>
        <w:t>弹性变形的修正应符合</w:t>
      </w:r>
      <w:r>
        <w:rPr>
          <w:rFonts w:hint="eastAsia"/>
          <w:color w:val="000000" w:themeColor="text1"/>
        </w:rPr>
        <w:t>本规程第</w:t>
      </w:r>
      <w:r>
        <w:rPr>
          <w:rFonts w:hint="eastAsia"/>
          <w:color w:val="000000" w:themeColor="text1"/>
        </w:rPr>
        <w:t>6.4.</w:t>
      </w:r>
      <w:r>
        <w:rPr>
          <w:color w:val="000000" w:themeColor="text1"/>
        </w:rPr>
        <w:t>4</w:t>
      </w:r>
      <w:r>
        <w:rPr>
          <w:rFonts w:hint="eastAsia"/>
          <w:color w:val="000000" w:themeColor="text1"/>
        </w:rPr>
        <w:t>条的规定。</w:t>
      </w:r>
    </w:p>
    <w:p w14:paraId="7AE383B1" w14:textId="77777777" w:rsidR="00E84D83" w:rsidRDefault="0089769B">
      <w:pPr>
        <w:rPr>
          <w:color w:val="000000" w:themeColor="text1"/>
        </w:rPr>
      </w:pPr>
      <w:r>
        <w:rPr>
          <w:b/>
          <w:kern w:val="0"/>
        </w:rPr>
        <w:t>7.4</w:t>
      </w:r>
      <w:r>
        <w:rPr>
          <w:rFonts w:hint="eastAsia"/>
          <w:b/>
          <w:kern w:val="0"/>
        </w:rPr>
        <w:t>.</w:t>
      </w:r>
      <w:r>
        <w:rPr>
          <w:b/>
          <w:kern w:val="0"/>
        </w:rPr>
        <w:t>5</w:t>
      </w:r>
      <w:r>
        <w:rPr>
          <w:kern w:val="0"/>
        </w:rPr>
        <w:t xml:space="preserve">  </w:t>
      </w:r>
      <w:r>
        <w:rPr>
          <w:kern w:val="0"/>
        </w:rPr>
        <w:t>锚杆</w:t>
      </w:r>
      <w:r>
        <w:rPr>
          <w:rFonts w:hint="eastAsia"/>
          <w:kern w:val="0"/>
        </w:rPr>
        <w:t>内力的计算，</w:t>
      </w:r>
      <w:r>
        <w:rPr>
          <w:rFonts w:hint="eastAsia"/>
          <w:color w:val="000000" w:themeColor="text1"/>
        </w:rPr>
        <w:t>杆体轴力的确定应符合下列规定：</w:t>
      </w:r>
    </w:p>
    <w:p w14:paraId="054018C9" w14:textId="77777777" w:rsidR="00E84D83" w:rsidRDefault="0089769B">
      <w:pPr>
        <w:pStyle w:val="affffc"/>
        <w:ind w:firstLine="482"/>
      </w:pPr>
      <w:r>
        <w:rPr>
          <w:rFonts w:hint="eastAsia"/>
          <w:b/>
          <w:color w:val="000000" w:themeColor="text1"/>
        </w:rPr>
        <w:t>1</w:t>
      </w:r>
      <w:r>
        <w:rPr>
          <w:b/>
          <w:color w:val="000000" w:themeColor="text1"/>
        </w:rPr>
        <w:t xml:space="preserve">  </w:t>
      </w:r>
      <w:r>
        <w:rPr>
          <w:rFonts w:hint="eastAsia"/>
        </w:rPr>
        <w:t>杆体第</w:t>
      </w:r>
      <w:proofErr w:type="spellStart"/>
      <w:r>
        <w:rPr>
          <w:rFonts w:hint="eastAsia"/>
          <w:i/>
        </w:rPr>
        <w:t>i</w:t>
      </w:r>
      <w:proofErr w:type="spellEnd"/>
      <w:r>
        <w:rPr>
          <w:rFonts w:hint="eastAsia"/>
        </w:rPr>
        <w:t>断面处的轴力</w:t>
      </w:r>
      <w:r>
        <w:rPr>
          <w:rFonts w:hint="eastAsia"/>
          <w:color w:val="000000" w:themeColor="text1"/>
        </w:rPr>
        <w:t>可按下</w:t>
      </w:r>
      <w:r>
        <w:rPr>
          <w:rFonts w:hint="eastAsia"/>
        </w:rPr>
        <w:t>式计算：</w:t>
      </w:r>
    </w:p>
    <w:p w14:paraId="070397B0" w14:textId="77777777" w:rsidR="00E84D83" w:rsidRDefault="00952596">
      <w:pPr>
        <w:spacing w:line="288" w:lineRule="auto"/>
        <w:jc w:val="right"/>
        <w:rPr>
          <w:color w:val="000000" w:themeColor="text1"/>
          <w:kern w:val="0"/>
        </w:rPr>
      </w:pPr>
      <m:oMath>
        <m:sSub>
          <m:sSubPr>
            <m:ctrlPr>
              <w:rPr>
                <w:rFonts w:ascii="Cambria Math" w:hAnsi="Cambria Math"/>
                <w:i/>
                <w:color w:val="000000" w:themeColor="text1"/>
                <w:kern w:val="0"/>
              </w:rPr>
            </m:ctrlPr>
          </m:sSubPr>
          <m:e>
            <m:r>
              <w:rPr>
                <w:rFonts w:ascii="Cambria Math" w:hAnsi="Cambria Math"/>
                <w:color w:val="000000" w:themeColor="text1"/>
                <w:kern w:val="0"/>
              </w:rPr>
              <m:t>P</m:t>
            </m:r>
          </m:e>
          <m:sub>
            <m:r>
              <w:rPr>
                <w:rFonts w:ascii="Cambria Math" w:hAnsi="Cambria Math"/>
                <w:color w:val="000000" w:themeColor="text1"/>
                <w:kern w:val="0"/>
              </w:rPr>
              <m:t>i</m:t>
            </m:r>
          </m:sub>
        </m:sSub>
        <m:r>
          <w:rPr>
            <w:rFonts w:ascii="Cambria Math" w:hAnsi="Cambria Math"/>
            <w:color w:val="000000" w:themeColor="text1"/>
            <w:kern w:val="0"/>
          </w:rPr>
          <m:t>=E</m:t>
        </m:r>
        <m:r>
          <m:rPr>
            <m:sty m:val="p"/>
          </m:rPr>
          <w:rPr>
            <w:rFonts w:ascii="Cambria Math" w:hAnsi="Cambria Math" w:hint="eastAsia"/>
            <w:color w:val="000000" w:themeColor="text1"/>
            <w:kern w:val="0"/>
          </w:rPr>
          <m:t>（</m:t>
        </m:r>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color w:val="000000" w:themeColor="text1"/>
                    <w:kern w:val="0"/>
                  </w:rPr>
                  <m:t>ε</m:t>
                </m:r>
              </m:e>
            </m:acc>
          </m:e>
          <m:sub>
            <m:r>
              <w:rPr>
                <w:rFonts w:ascii="Cambria Math"/>
                <w:color w:val="000000" w:themeColor="text1"/>
                <w:kern w:val="0"/>
              </w:rPr>
              <m:t>i</m:t>
            </m:r>
          </m:sub>
        </m:sSub>
        <m:r>
          <m:rPr>
            <m:sty m:val="p"/>
          </m:rPr>
          <w:rPr>
            <w:rFonts w:ascii="Cambria Math" w:hAnsi="Cambria Math" w:hint="eastAsia"/>
            <w:color w:val="000000" w:themeColor="text1"/>
            <w:kern w:val="0"/>
          </w:rPr>
          <m:t>）</m:t>
        </m:r>
        <m:r>
          <m:rPr>
            <m:sty m:val="p"/>
          </m:rPr>
          <w:rPr>
            <w:rFonts w:ascii="Cambria Math" w:hAnsi="Cambria Math"/>
            <w:color w:val="000000" w:themeColor="text1"/>
            <w:kern w:val="0"/>
          </w:rPr>
          <m:t>∙</m:t>
        </m:r>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hAnsi="Cambria Math"/>
                    <w:color w:val="000000" w:themeColor="text1"/>
                    <w:kern w:val="0"/>
                  </w:rPr>
                  <m:t>ε</m:t>
                </m:r>
              </m:e>
            </m:acc>
          </m:e>
          <m:sub>
            <m:r>
              <w:rPr>
                <w:rFonts w:ascii="Cambria Math" w:hAnsi="Cambria Math"/>
                <w:color w:val="000000" w:themeColor="text1"/>
                <w:kern w:val="0"/>
              </w:rPr>
              <m:t>i</m:t>
            </m:r>
          </m:sub>
        </m:sSub>
        <m:r>
          <w:rPr>
            <w:rFonts w:ascii="Cambria Math" w:hAnsi="Cambria Math"/>
            <w:color w:val="000000" w:themeColor="text1"/>
            <w:kern w:val="0"/>
          </w:rPr>
          <m:t>∙</m:t>
        </m:r>
        <m:sSub>
          <m:sSubPr>
            <m:ctrlPr>
              <w:rPr>
                <w:rFonts w:ascii="Cambria Math" w:hAnsi="Cambria Math"/>
                <w:color w:val="000000" w:themeColor="text1"/>
                <w:kern w:val="0"/>
              </w:rPr>
            </m:ctrlPr>
          </m:sSubPr>
          <m:e>
            <m:r>
              <w:rPr>
                <w:rFonts w:ascii="Cambria Math" w:hAnsi="Cambria Math"/>
                <w:color w:val="000000" w:themeColor="text1"/>
                <w:kern w:val="0"/>
              </w:rPr>
              <m:t>A</m:t>
            </m:r>
          </m:e>
          <m:sub>
            <m:r>
              <w:rPr>
                <w:rFonts w:ascii="Cambria Math" w:hAnsi="Cambria Math"/>
                <w:color w:val="000000" w:themeColor="text1"/>
                <w:kern w:val="0"/>
              </w:rPr>
              <m:t>si</m:t>
            </m:r>
          </m:sub>
        </m:sSub>
        <m:r>
          <m:rPr>
            <m:sty m:val="p"/>
          </m:rPr>
          <w:rPr>
            <w:rFonts w:ascii="Cambria Math" w:hAnsi="Cambria Math" w:hint="eastAsia"/>
            <w:color w:val="000000" w:themeColor="text1"/>
            <w:kern w:val="0"/>
          </w:rPr>
          <m:t xml:space="preserve"> </m:t>
        </m:r>
      </m:oMath>
      <w:r w:rsidR="0089769B">
        <w:rPr>
          <w:rFonts w:hint="eastAsia"/>
          <w:color w:val="000000" w:themeColor="text1"/>
          <w:kern w:val="0"/>
        </w:rPr>
        <w:t xml:space="preserve">     </w:t>
      </w:r>
      <w:r w:rsidR="0089769B">
        <w:rPr>
          <w:color w:val="000000" w:themeColor="text1"/>
          <w:kern w:val="0"/>
        </w:rPr>
        <w:t xml:space="preserve">     </w:t>
      </w:r>
      <w:r w:rsidR="0089769B">
        <w:rPr>
          <w:rFonts w:hint="eastAsia"/>
          <w:color w:val="000000" w:themeColor="text1"/>
          <w:kern w:val="0"/>
        </w:rPr>
        <w:t xml:space="preserve">  </w:t>
      </w:r>
      <w:r w:rsidR="0089769B">
        <w:rPr>
          <w:color w:val="000000" w:themeColor="text1"/>
          <w:kern w:val="0"/>
        </w:rPr>
        <w:t xml:space="preserve"> </w:t>
      </w:r>
      <w:r w:rsidR="0089769B">
        <w:rPr>
          <w:rFonts w:hint="eastAsia"/>
          <w:color w:val="000000" w:themeColor="text1"/>
          <w:kern w:val="0"/>
        </w:rPr>
        <w:t xml:space="preserve"> </w:t>
      </w:r>
      <w:r w:rsidR="0089769B">
        <w:rPr>
          <w:rFonts w:hint="eastAsia"/>
          <w:color w:val="000000" w:themeColor="text1"/>
          <w:kern w:val="0"/>
        </w:rPr>
        <w:t>（</w:t>
      </w:r>
      <w:r w:rsidR="0089769B">
        <w:rPr>
          <w:rFonts w:hint="eastAsia"/>
          <w:color w:val="000000" w:themeColor="text1"/>
          <w:kern w:val="0"/>
        </w:rPr>
        <w:t>7.4</w:t>
      </w:r>
      <w:r w:rsidR="0089769B">
        <w:rPr>
          <w:color w:val="000000" w:themeColor="text1"/>
          <w:kern w:val="0"/>
        </w:rPr>
        <w:t>.5</w:t>
      </w:r>
      <w:r w:rsidR="0089769B">
        <w:rPr>
          <w:rFonts w:hint="eastAsia"/>
          <w:color w:val="000000" w:themeColor="text1"/>
          <w:kern w:val="0"/>
        </w:rPr>
        <w:t>）</w:t>
      </w:r>
    </w:p>
    <w:p w14:paraId="2FDEE50C" w14:textId="77777777" w:rsidR="00E84D83" w:rsidRDefault="0089769B">
      <w:pPr>
        <w:ind w:left="1418" w:hanging="1418"/>
      </w:pPr>
      <w:r>
        <w:rPr>
          <w:rFonts w:hint="eastAsia"/>
        </w:rPr>
        <w:t>式中：</w:t>
      </w:r>
      <w:r>
        <w:rPr>
          <w:i/>
        </w:rPr>
        <w:t>P</w:t>
      </w:r>
      <w:r>
        <w:rPr>
          <w:i/>
          <w:vertAlign w:val="subscript"/>
        </w:rPr>
        <w:t>i</w:t>
      </w:r>
      <w:r>
        <w:t>——</w:t>
      </w:r>
      <w:r>
        <w:rPr>
          <w:rFonts w:hint="eastAsia"/>
        </w:rPr>
        <w:t>杆体第</w:t>
      </w:r>
      <w:proofErr w:type="spellStart"/>
      <w:r>
        <w:rPr>
          <w:i/>
        </w:rPr>
        <w:t>i</w:t>
      </w:r>
      <w:proofErr w:type="spellEnd"/>
      <w:r>
        <w:rPr>
          <w:rFonts w:hint="eastAsia"/>
        </w:rPr>
        <w:t>断面处轴力</w:t>
      </w:r>
      <w:r>
        <w:rPr>
          <w:rFonts w:hint="eastAsia"/>
          <w:color w:val="000000" w:themeColor="text1"/>
        </w:rPr>
        <w:t>（</w:t>
      </w:r>
      <w:r>
        <w:rPr>
          <w:color w:val="000000" w:themeColor="text1"/>
        </w:rPr>
        <w:t>N</w:t>
      </w:r>
      <w:r>
        <w:rPr>
          <w:rFonts w:hint="eastAsia"/>
          <w:color w:val="000000" w:themeColor="text1"/>
        </w:rPr>
        <w:t>）；</w:t>
      </w:r>
    </w:p>
    <w:p w14:paraId="1505DA59" w14:textId="77777777" w:rsidR="00E84D83" w:rsidRDefault="0089769B">
      <w:pPr>
        <w:ind w:leftChars="300" w:left="1440" w:hangingChars="300" w:hanging="720"/>
      </w:pPr>
      <w:r>
        <w:rPr>
          <w:position w:val="-10"/>
        </w:rPr>
        <w:object w:dxaOrig="231" w:dyaOrig="380" w14:anchorId="6601C27A">
          <v:shape id="_x0000_i1037" type="#_x0000_t75" style="width:10.65pt;height:19.4pt" o:ole="">
            <v:imagedata r:id="rId37" o:title=""/>
          </v:shape>
          <o:OLEObject Type="Embed" ProgID="Equation.3" ShapeID="_x0000_i1037" DrawAspect="Content" ObjectID="_1698650862" r:id="rId39"/>
        </w:object>
      </w:r>
      <w:r>
        <w:rPr>
          <w:iCs/>
        </w:rPr>
        <w:t>——</w:t>
      </w:r>
      <w:r>
        <w:rPr>
          <w:rFonts w:hint="eastAsia"/>
        </w:rPr>
        <w:t>第</w:t>
      </w:r>
      <w:proofErr w:type="spellStart"/>
      <w:r>
        <w:rPr>
          <w:i/>
        </w:rPr>
        <w:t>i</w:t>
      </w:r>
      <w:proofErr w:type="spellEnd"/>
      <w:r>
        <w:rPr>
          <w:rFonts w:hint="eastAsia"/>
        </w:rPr>
        <w:t>断面处应变平均值（</w:t>
      </w:r>
      <w:proofErr w:type="spellStart"/>
      <w:r>
        <w:rPr>
          <w:rFonts w:cs="Times New Roman"/>
        </w:rPr>
        <w:t>με</w:t>
      </w:r>
      <w:proofErr w:type="spellEnd"/>
      <w:r>
        <w:rPr>
          <w:rFonts w:hint="eastAsia"/>
        </w:rPr>
        <w:t>）；</w:t>
      </w:r>
    </w:p>
    <w:p w14:paraId="1C964BC5" w14:textId="77777777" w:rsidR="00E84D83" w:rsidRDefault="0089769B">
      <w:pPr>
        <w:ind w:leftChars="300" w:left="1440" w:hangingChars="300" w:hanging="720"/>
        <w:rPr>
          <w:color w:val="000000" w:themeColor="text1"/>
        </w:rPr>
      </w:pPr>
      <m:oMath>
        <m:r>
          <w:rPr>
            <w:rFonts w:ascii="Cambria Math" w:hAnsi="Cambria Math"/>
            <w:color w:val="000000" w:themeColor="text1"/>
            <w:kern w:val="0"/>
          </w:rPr>
          <m:t>E</m:t>
        </m:r>
        <m:r>
          <m:rPr>
            <m:sty m:val="p"/>
          </m:rPr>
          <w:rPr>
            <w:rFonts w:ascii="Cambria Math" w:hAnsi="Cambria Math" w:hint="eastAsia"/>
            <w:color w:val="000000" w:themeColor="text1"/>
            <w:kern w:val="0"/>
          </w:rPr>
          <m:t>（</m:t>
        </m:r>
        <m:sSub>
          <m:sSubPr>
            <m:ctrlPr>
              <w:rPr>
                <w:rFonts w:ascii="Cambria Math" w:hAnsi="Cambria Math"/>
                <w:i/>
                <w:color w:val="000000" w:themeColor="text1"/>
                <w:kern w:val="0"/>
              </w:rPr>
            </m:ctrlPr>
          </m:sSubPr>
          <m:e>
            <m:acc>
              <m:accPr>
                <m:chr m:val="̄"/>
                <m:ctrlPr>
                  <w:rPr>
                    <w:rFonts w:ascii="Cambria Math" w:hAnsi="Cambria Math"/>
                    <w:i/>
                    <w:color w:val="000000" w:themeColor="text1"/>
                    <w:kern w:val="0"/>
                  </w:rPr>
                </m:ctrlPr>
              </m:accPr>
              <m:e>
                <m:r>
                  <w:rPr>
                    <w:rFonts w:ascii="Cambria Math"/>
                    <w:color w:val="000000" w:themeColor="text1"/>
                    <w:kern w:val="0"/>
                  </w:rPr>
                  <m:t>ε</m:t>
                </m:r>
              </m:e>
            </m:acc>
          </m:e>
          <m:sub>
            <m:r>
              <w:rPr>
                <w:rFonts w:ascii="Cambria Math"/>
                <w:color w:val="000000" w:themeColor="text1"/>
                <w:kern w:val="0"/>
              </w:rPr>
              <m:t>i</m:t>
            </m:r>
          </m:sub>
        </m:sSub>
        <m:r>
          <m:rPr>
            <m:sty m:val="p"/>
          </m:rPr>
          <w:rPr>
            <w:rFonts w:ascii="Cambria Math" w:hAnsi="Cambria Math" w:hint="eastAsia"/>
            <w:color w:val="000000" w:themeColor="text1"/>
            <w:kern w:val="0"/>
          </w:rPr>
          <m:t>）</m:t>
        </m:r>
      </m:oMath>
      <w:r>
        <w:rPr>
          <w:color w:val="000000" w:themeColor="text1"/>
        </w:rPr>
        <w:t>——</w:t>
      </w:r>
      <w:r>
        <w:rPr>
          <w:rFonts w:hint="eastAsia"/>
          <w:color w:val="000000" w:themeColor="text1"/>
        </w:rPr>
        <w:t>杆体</w:t>
      </w:r>
      <w:r>
        <w:rPr>
          <w:color w:val="000000" w:themeColor="text1"/>
        </w:rPr>
        <w:t>的弹性模量</w:t>
      </w:r>
      <w:r>
        <w:rPr>
          <w:rFonts w:hint="eastAsia"/>
          <w:color w:val="000000" w:themeColor="text1"/>
        </w:rPr>
        <w:t>（</w:t>
      </w:r>
      <w:r>
        <w:rPr>
          <w:rFonts w:hint="eastAsia"/>
          <w:color w:val="000000" w:themeColor="text1"/>
        </w:rPr>
        <w:t>M</w:t>
      </w:r>
      <w:r>
        <w:rPr>
          <w:color w:val="000000" w:themeColor="text1"/>
        </w:rPr>
        <w:t>Pa</w:t>
      </w:r>
      <w:r>
        <w:rPr>
          <w:rFonts w:hint="eastAsia"/>
          <w:color w:val="000000" w:themeColor="text1"/>
        </w:rPr>
        <w:t>）；</w:t>
      </w:r>
    </w:p>
    <w:p w14:paraId="4CE58A53" w14:textId="77777777" w:rsidR="00E84D83" w:rsidRDefault="0089769B">
      <w:pPr>
        <w:ind w:leftChars="300" w:left="1440" w:hangingChars="300" w:hanging="720"/>
        <w:rPr>
          <w:color w:val="000000" w:themeColor="text1"/>
        </w:rPr>
      </w:pPr>
      <w:proofErr w:type="spellStart"/>
      <w:r>
        <w:rPr>
          <w:i/>
          <w:color w:val="000000" w:themeColor="text1"/>
        </w:rPr>
        <w:t>A</w:t>
      </w:r>
      <w:r>
        <w:rPr>
          <w:color w:val="000000" w:themeColor="text1"/>
          <w:vertAlign w:val="subscript"/>
        </w:rPr>
        <w:t>s</w:t>
      </w:r>
      <w:r>
        <w:rPr>
          <w:i/>
          <w:color w:val="000000" w:themeColor="text1"/>
          <w:vertAlign w:val="subscript"/>
        </w:rPr>
        <w:t>i</w:t>
      </w:r>
      <w:proofErr w:type="spellEnd"/>
      <w:r>
        <w:rPr>
          <w:rFonts w:hint="eastAsia"/>
          <w:color w:val="000000" w:themeColor="text1"/>
        </w:rPr>
        <w:t>——第</w:t>
      </w:r>
      <w:proofErr w:type="spellStart"/>
      <w:r>
        <w:rPr>
          <w:i/>
          <w:color w:val="000000" w:themeColor="text1"/>
        </w:rPr>
        <w:t>i</w:t>
      </w:r>
      <w:proofErr w:type="spellEnd"/>
      <w:r>
        <w:rPr>
          <w:rFonts w:hint="eastAsia"/>
          <w:color w:val="000000" w:themeColor="text1"/>
        </w:rPr>
        <w:t>断面处杆体截面面积（</w:t>
      </w:r>
      <w:r>
        <w:rPr>
          <w:color w:val="000000" w:themeColor="text1"/>
        </w:rPr>
        <w:t>m</w:t>
      </w:r>
      <w:r>
        <w:rPr>
          <w:color w:val="000000" w:themeColor="text1"/>
          <w:vertAlign w:val="superscript"/>
        </w:rPr>
        <w:t>2</w:t>
      </w:r>
      <w:r>
        <w:rPr>
          <w:rFonts w:hint="eastAsia"/>
          <w:color w:val="000000" w:themeColor="text1"/>
        </w:rPr>
        <w:t>）。</w:t>
      </w:r>
    </w:p>
    <w:p w14:paraId="1CF8701D" w14:textId="77777777" w:rsidR="00E84D83" w:rsidRDefault="0089769B">
      <w:pPr>
        <w:pStyle w:val="affffc"/>
        <w:ind w:firstLine="482"/>
      </w:pPr>
      <w:r>
        <w:rPr>
          <w:b/>
        </w:rPr>
        <w:t xml:space="preserve">2  </w:t>
      </w:r>
      <w:r>
        <w:t>当杆体材料发生</w:t>
      </w:r>
      <w:r>
        <w:rPr>
          <w:rFonts w:hint="eastAsia"/>
        </w:rPr>
        <w:t>塑性变形时，应</w:t>
      </w:r>
      <w:r>
        <w:rPr>
          <w:rFonts w:hint="eastAsia"/>
          <w:color w:val="000000" w:themeColor="text1"/>
        </w:rPr>
        <w:t>按抽检的杆体应力应变曲线对</w:t>
      </w:r>
      <w:r>
        <w:rPr>
          <w:rFonts w:hint="eastAsia"/>
        </w:rPr>
        <w:t>锚杆轴力进行修正。</w:t>
      </w:r>
    </w:p>
    <w:p w14:paraId="01F1D9D6" w14:textId="77777777" w:rsidR="00E84D83" w:rsidRDefault="0089769B">
      <w:pPr>
        <w:jc w:val="left"/>
        <w:rPr>
          <w:color w:val="000000" w:themeColor="text1"/>
        </w:rPr>
      </w:pPr>
      <w:r>
        <w:rPr>
          <w:rFonts w:hint="eastAsia"/>
          <w:b/>
          <w:color w:val="000000" w:themeColor="text1"/>
          <w:szCs w:val="24"/>
        </w:rPr>
        <w:t>7.4</w:t>
      </w:r>
      <w:r>
        <w:rPr>
          <w:b/>
          <w:color w:val="000000" w:themeColor="text1"/>
          <w:szCs w:val="24"/>
        </w:rPr>
        <w:t>.6</w:t>
      </w:r>
      <w:r>
        <w:rPr>
          <w:rFonts w:hint="eastAsia"/>
          <w:b/>
          <w:color w:val="000000" w:themeColor="text1"/>
        </w:rPr>
        <w:t xml:space="preserve">  </w:t>
      </w:r>
      <w:r>
        <w:rPr>
          <w:color w:val="000000" w:themeColor="text1"/>
        </w:rPr>
        <w:t>锚杆杆体轴力</w:t>
      </w:r>
      <w:r>
        <w:rPr>
          <w:rFonts w:hint="eastAsia"/>
          <w:color w:val="000000" w:themeColor="text1"/>
        </w:rPr>
        <w:t>应</w:t>
      </w:r>
      <w:r>
        <w:rPr>
          <w:color w:val="000000" w:themeColor="text1"/>
        </w:rPr>
        <w:t>根据</w:t>
      </w:r>
      <w:r>
        <w:rPr>
          <w:rFonts w:hint="eastAsia"/>
          <w:color w:val="000000" w:themeColor="text1"/>
        </w:rPr>
        <w:t>测读数据确定，并</w:t>
      </w:r>
      <w:r>
        <w:rPr>
          <w:color w:val="000000" w:themeColor="text1"/>
        </w:rPr>
        <w:t>绘制不同</w:t>
      </w:r>
      <w:r>
        <w:rPr>
          <w:rFonts w:hint="eastAsia"/>
          <w:color w:val="000000" w:themeColor="text1"/>
        </w:rPr>
        <w:t>试验荷载下锚杆杆体轴力沿轴向的</w:t>
      </w:r>
      <w:r>
        <w:rPr>
          <w:color w:val="000000" w:themeColor="text1"/>
        </w:rPr>
        <w:t>变化曲线</w:t>
      </w:r>
      <w:r>
        <w:rPr>
          <w:rFonts w:hint="eastAsia"/>
        </w:rPr>
        <w:t>，粘结力与试验荷载的关系</w:t>
      </w:r>
      <w:r>
        <w:t>曲线</w:t>
      </w:r>
      <w:r>
        <w:rPr>
          <w:color w:val="000000" w:themeColor="text1"/>
        </w:rPr>
        <w:t>。</w:t>
      </w:r>
    </w:p>
    <w:p w14:paraId="363E9D4A" w14:textId="77777777" w:rsidR="00E84D83" w:rsidRDefault="0089769B">
      <w:r>
        <w:rPr>
          <w:rFonts w:hint="eastAsia"/>
          <w:b/>
          <w:color w:val="000000" w:themeColor="text1"/>
          <w:szCs w:val="24"/>
        </w:rPr>
        <w:t>7.4</w:t>
      </w:r>
      <w:r>
        <w:rPr>
          <w:b/>
          <w:color w:val="000000" w:themeColor="text1"/>
          <w:szCs w:val="24"/>
        </w:rPr>
        <w:t>.7</w:t>
      </w:r>
      <w:r>
        <w:rPr>
          <w:rFonts w:hint="eastAsia"/>
          <w:b/>
        </w:rPr>
        <w:t xml:space="preserve">  </w:t>
      </w:r>
      <w:r>
        <w:rPr>
          <w:rFonts w:hint="eastAsia"/>
        </w:rPr>
        <w:t>各级试验荷载作用下的</w:t>
      </w:r>
      <w:r>
        <w:t>锚固段注浆体与岩土体之间的粘结力可按下式计算：</w:t>
      </w:r>
    </w:p>
    <w:p w14:paraId="1B2502B8" w14:textId="77777777" w:rsidR="00E84D83" w:rsidRDefault="0089769B">
      <w:pPr>
        <w:wordWrap w:val="0"/>
        <w:jc w:val="right"/>
      </w:pPr>
      <w:r>
        <w:rPr>
          <w:position w:val="-30"/>
        </w:rPr>
        <w:object w:dxaOrig="1956" w:dyaOrig="652" w14:anchorId="6C8EB63B">
          <v:shape id="_x0000_i1038" type="#_x0000_t75" style="width:97.05pt;height:32.55pt" o:ole="">
            <v:imagedata r:id="rId40" o:title=""/>
          </v:shape>
          <o:OLEObject Type="Embed" ProgID="Equation.3" ShapeID="_x0000_i1038" DrawAspect="Content" ObjectID="_1698650863" r:id="rId41"/>
        </w:object>
      </w:r>
      <w:r>
        <w:rPr>
          <w:rFonts w:hint="eastAsia"/>
          <w:kern w:val="0"/>
        </w:rPr>
        <w:t xml:space="preserve">                       </w:t>
      </w:r>
      <w:r>
        <w:rPr>
          <w:rFonts w:cs="Times New Roman"/>
          <w:color w:val="000000" w:themeColor="text1"/>
        </w:rPr>
        <w:t>（</w:t>
      </w:r>
      <w:r>
        <w:rPr>
          <w:color w:val="000000" w:themeColor="text1"/>
          <w:szCs w:val="24"/>
        </w:rPr>
        <w:t>7.4.7</w:t>
      </w:r>
      <w:r>
        <w:rPr>
          <w:rFonts w:cs="Times New Roman"/>
          <w:color w:val="000000" w:themeColor="text1"/>
        </w:rPr>
        <w:t>）</w:t>
      </w:r>
    </w:p>
    <w:p w14:paraId="75E6075C" w14:textId="77777777" w:rsidR="00E84D83" w:rsidRDefault="0089769B">
      <w:pPr>
        <w:ind w:left="1985" w:hangingChars="827" w:hanging="1985"/>
        <w:jc w:val="left"/>
      </w:pPr>
      <w:r>
        <w:t>式中：</w:t>
      </w:r>
      <w:proofErr w:type="spellStart"/>
      <w:r>
        <w:rPr>
          <w:i/>
        </w:rPr>
        <w:t>q</w:t>
      </w:r>
      <w:r>
        <w:rPr>
          <w:iCs/>
          <w:vertAlign w:val="subscript"/>
        </w:rPr>
        <w:t>s</w:t>
      </w:r>
      <w:r>
        <w:rPr>
          <w:rFonts w:hint="eastAsia"/>
          <w:i/>
          <w:iCs/>
          <w:vertAlign w:val="subscript"/>
        </w:rPr>
        <w:t>i</w:t>
      </w:r>
      <w:proofErr w:type="spellEnd"/>
      <w:r>
        <w:t>（</w:t>
      </w:r>
      <w:r>
        <w:rPr>
          <w:i/>
        </w:rPr>
        <w:t>j</w:t>
      </w:r>
      <w:r>
        <w:t>）</w:t>
      </w:r>
      <w:r>
        <w:rPr>
          <w:i/>
          <w:iCs/>
        </w:rPr>
        <w:t>——</w:t>
      </w:r>
      <w:r>
        <w:t>第</w:t>
      </w:r>
      <w:r>
        <w:rPr>
          <w:i/>
        </w:rPr>
        <w:t>j</w:t>
      </w:r>
      <w:r>
        <w:t>级试验荷载作用下，锚杆第</w:t>
      </w:r>
      <w:proofErr w:type="spellStart"/>
      <w:r>
        <w:rPr>
          <w:i/>
        </w:rPr>
        <w:t>i</w:t>
      </w:r>
      <w:proofErr w:type="spellEnd"/>
      <w:r>
        <w:t>断面与</w:t>
      </w:r>
      <w:r>
        <w:rPr>
          <w:i/>
        </w:rPr>
        <w:t>i</w:t>
      </w:r>
      <w:r>
        <w:t>+1</w:t>
      </w:r>
      <w:r>
        <w:t>断面内锚固段注浆体与岩土体之间的单位面积粘结力（</w:t>
      </w:r>
      <w:r>
        <w:t>kPa</w:t>
      </w:r>
      <w:r>
        <w:t>）；</w:t>
      </w:r>
    </w:p>
    <w:p w14:paraId="14B54F4F" w14:textId="77777777" w:rsidR="00E84D83" w:rsidRDefault="0089769B">
      <w:pPr>
        <w:ind w:firstLineChars="295" w:firstLine="708"/>
        <w:jc w:val="left"/>
        <w:rPr>
          <w:i/>
        </w:rPr>
      </w:pPr>
      <w:r>
        <w:rPr>
          <w:i/>
        </w:rPr>
        <w:t>P</w:t>
      </w:r>
      <w:r>
        <w:rPr>
          <w:i/>
          <w:vertAlign w:val="subscript"/>
        </w:rPr>
        <w:t>i</w:t>
      </w:r>
      <w:r>
        <w:t>（</w:t>
      </w:r>
      <w:r>
        <w:rPr>
          <w:i/>
        </w:rPr>
        <w:t>j</w:t>
      </w:r>
      <w:r>
        <w:t>）</w:t>
      </w:r>
      <w:r>
        <w:t>——</w:t>
      </w:r>
      <w:r>
        <w:t>第</w:t>
      </w:r>
      <w:r>
        <w:rPr>
          <w:i/>
        </w:rPr>
        <w:t>j</w:t>
      </w:r>
      <w:r>
        <w:t>级试验荷载作用下，锚杆第</w:t>
      </w:r>
      <w:proofErr w:type="spellStart"/>
      <w:r>
        <w:rPr>
          <w:i/>
        </w:rPr>
        <w:t>i</w:t>
      </w:r>
      <w:proofErr w:type="spellEnd"/>
      <w:r>
        <w:t>断面的杆体轴力（</w:t>
      </w:r>
      <w:proofErr w:type="spellStart"/>
      <w:r>
        <w:t>kN</w:t>
      </w:r>
      <w:proofErr w:type="spellEnd"/>
      <w:r>
        <w:t>）；</w:t>
      </w:r>
    </w:p>
    <w:p w14:paraId="0AB038FC" w14:textId="77777777" w:rsidR="00E84D83" w:rsidRDefault="0089769B">
      <w:pPr>
        <w:ind w:firstLineChars="472" w:firstLine="1133"/>
        <w:jc w:val="left"/>
      </w:pPr>
      <w:r>
        <w:rPr>
          <w:i/>
        </w:rPr>
        <w:t>L</w:t>
      </w:r>
      <w:r>
        <w:rPr>
          <w:i/>
          <w:vertAlign w:val="subscript"/>
        </w:rPr>
        <w:t>i</w:t>
      </w:r>
      <w:r>
        <w:t>——</w:t>
      </w:r>
      <w:r>
        <w:rPr>
          <w:iCs/>
        </w:rPr>
        <w:t>锚头到</w:t>
      </w:r>
      <w:r>
        <w:t>第</w:t>
      </w:r>
      <w:proofErr w:type="spellStart"/>
      <w:r>
        <w:rPr>
          <w:i/>
          <w:iCs/>
        </w:rPr>
        <w:t>i</w:t>
      </w:r>
      <w:proofErr w:type="spellEnd"/>
      <w:r>
        <w:t>断面的锚杆长度（</w:t>
      </w:r>
      <w:r>
        <w:t>m</w:t>
      </w:r>
      <w:r>
        <w:t>）；</w:t>
      </w:r>
    </w:p>
    <w:p w14:paraId="2586C044" w14:textId="77777777" w:rsidR="00E84D83" w:rsidRDefault="0089769B">
      <w:pPr>
        <w:ind w:firstLineChars="472" w:firstLine="1133"/>
        <w:jc w:val="left"/>
      </w:pPr>
      <w:r>
        <w:rPr>
          <w:i/>
        </w:rPr>
        <w:t>d</w:t>
      </w:r>
      <w:r>
        <w:t>——</w:t>
      </w:r>
      <w:r>
        <w:t>锚固段钻孔直径（</w:t>
      </w:r>
      <w:r>
        <w:t>m</w:t>
      </w:r>
      <w:r>
        <w:t>）；</w:t>
      </w:r>
    </w:p>
    <w:p w14:paraId="3D8AA454" w14:textId="77777777" w:rsidR="00E84D83" w:rsidRDefault="0089769B">
      <w:pPr>
        <w:ind w:leftChars="355" w:left="852" w:firstLineChars="117" w:firstLine="281"/>
        <w:jc w:val="left"/>
      </w:pPr>
      <w:r>
        <w:rPr>
          <w:i/>
        </w:rPr>
        <w:t>j——</w:t>
      </w:r>
      <w:r>
        <w:t>试验荷载加载级别；</w:t>
      </w:r>
    </w:p>
    <w:p w14:paraId="0ACF0A21" w14:textId="77777777" w:rsidR="00E84D83" w:rsidRDefault="0089769B">
      <w:pPr>
        <w:ind w:leftChars="472" w:left="1558" w:hangingChars="177" w:hanging="425"/>
        <w:jc w:val="left"/>
      </w:pPr>
      <w:proofErr w:type="spellStart"/>
      <w:r>
        <w:rPr>
          <w:i/>
        </w:rPr>
        <w:t>i</w:t>
      </w:r>
      <w:proofErr w:type="spellEnd"/>
      <w:r>
        <w:rPr>
          <w:i/>
        </w:rPr>
        <w:t>——</w:t>
      </w:r>
      <w:r>
        <w:t>锚杆测试断面顺序号，</w:t>
      </w:r>
      <w:proofErr w:type="spellStart"/>
      <w:r>
        <w:rPr>
          <w:i/>
        </w:rPr>
        <w:t>i</w:t>
      </w:r>
      <w:proofErr w:type="spellEnd"/>
      <w:r>
        <w:t>=1</w:t>
      </w:r>
      <w:r>
        <w:t>，</w:t>
      </w:r>
      <w:r>
        <w:t>2</w:t>
      </w:r>
      <w:r>
        <w:t>，</w:t>
      </w:r>
      <w:r>
        <w:t>……</w:t>
      </w:r>
      <w:r>
        <w:t>，</w:t>
      </w:r>
      <w:r>
        <w:rPr>
          <w:i/>
          <w:iCs/>
        </w:rPr>
        <w:t>n</w:t>
      </w:r>
      <w:r>
        <w:t>，并自锚杆顶以下从小到大排列</w:t>
      </w:r>
      <w:r>
        <w:rPr>
          <w:rFonts w:hint="eastAsia"/>
        </w:rPr>
        <w:t>。</w:t>
      </w:r>
    </w:p>
    <w:p w14:paraId="43C43EC6" w14:textId="77777777" w:rsidR="00E84D83" w:rsidRDefault="0089769B">
      <w:r>
        <w:rPr>
          <w:rFonts w:hint="eastAsia"/>
          <w:b/>
          <w:color w:val="000000" w:themeColor="text1"/>
          <w:szCs w:val="24"/>
        </w:rPr>
        <w:t>7.4</w:t>
      </w:r>
      <w:r>
        <w:rPr>
          <w:b/>
          <w:color w:val="000000" w:themeColor="text1"/>
          <w:szCs w:val="24"/>
        </w:rPr>
        <w:t>.8</w:t>
      </w:r>
      <w:r>
        <w:rPr>
          <w:rFonts w:hint="eastAsia"/>
          <w:b/>
        </w:rPr>
        <w:t xml:space="preserve">  </w:t>
      </w:r>
      <w:r>
        <w:t>锚固段注浆体与岩土层之间粘结强度的确定</w:t>
      </w:r>
      <w:r>
        <w:rPr>
          <w:rFonts w:hint="eastAsia"/>
        </w:rPr>
        <w:t>应</w:t>
      </w:r>
      <w:r>
        <w:t>符合下列规定：</w:t>
      </w:r>
    </w:p>
    <w:p w14:paraId="5AA900E7" w14:textId="77777777" w:rsidR="00E84D83" w:rsidRDefault="0089769B">
      <w:pPr>
        <w:ind w:firstLineChars="200" w:firstLine="482"/>
        <w:rPr>
          <w:b/>
          <w:color w:val="000000" w:themeColor="text1"/>
        </w:rPr>
      </w:pPr>
      <w:r>
        <w:rPr>
          <w:rFonts w:hint="eastAsia"/>
          <w:b/>
          <w:color w:val="000000" w:themeColor="text1"/>
        </w:rPr>
        <w:t xml:space="preserve">1  </w:t>
      </w:r>
      <w:r>
        <w:rPr>
          <w:color w:val="000000" w:themeColor="text1"/>
        </w:rPr>
        <w:t>粘结强度</w:t>
      </w:r>
      <w:r>
        <w:rPr>
          <w:rFonts w:hint="eastAsia"/>
          <w:color w:val="000000" w:themeColor="text1"/>
        </w:rPr>
        <w:t>可</w:t>
      </w:r>
      <w:r>
        <w:rPr>
          <w:color w:val="000000" w:themeColor="text1"/>
        </w:rPr>
        <w:t>取粘结力</w:t>
      </w:r>
      <w:r>
        <w:rPr>
          <w:color w:val="000000" w:themeColor="text1"/>
        </w:rPr>
        <w:t>~</w:t>
      </w:r>
      <w:r>
        <w:rPr>
          <w:color w:val="000000" w:themeColor="text1"/>
        </w:rPr>
        <w:t>试验荷载关系曲线中的</w:t>
      </w:r>
      <w:r>
        <w:rPr>
          <w:rFonts w:hint="eastAsia"/>
          <w:color w:val="000000" w:themeColor="text1"/>
        </w:rPr>
        <w:t>极限</w:t>
      </w:r>
      <w:r>
        <w:rPr>
          <w:color w:val="000000" w:themeColor="text1"/>
        </w:rPr>
        <w:t>粘结力；</w:t>
      </w:r>
    </w:p>
    <w:p w14:paraId="209488FE" w14:textId="77777777" w:rsidR="00E84D83" w:rsidRDefault="0089769B">
      <w:pPr>
        <w:ind w:firstLineChars="200" w:firstLine="482"/>
        <w:rPr>
          <w:color w:val="000000" w:themeColor="text1"/>
        </w:rPr>
      </w:pPr>
      <w:r>
        <w:rPr>
          <w:rFonts w:hint="eastAsia"/>
          <w:b/>
          <w:color w:val="000000" w:themeColor="text1"/>
        </w:rPr>
        <w:t xml:space="preserve">2  </w:t>
      </w:r>
      <w:r>
        <w:rPr>
          <w:rFonts w:hint="eastAsia"/>
          <w:color w:val="000000" w:themeColor="text1"/>
        </w:rPr>
        <w:t>同一条件下</w:t>
      </w:r>
      <w:r>
        <w:rPr>
          <w:color w:val="000000" w:themeColor="text1"/>
        </w:rPr>
        <w:t>参加统计的试验锚杆不</w:t>
      </w:r>
      <w:r>
        <w:rPr>
          <w:rFonts w:hint="eastAsia"/>
          <w:color w:val="000000" w:themeColor="text1"/>
        </w:rPr>
        <w:t>得</w:t>
      </w:r>
      <w:r>
        <w:rPr>
          <w:color w:val="000000" w:themeColor="text1"/>
        </w:rPr>
        <w:t>少于</w:t>
      </w:r>
      <w:r>
        <w:rPr>
          <w:color w:val="000000" w:themeColor="text1"/>
        </w:rPr>
        <w:t>3</w:t>
      </w:r>
      <w:r>
        <w:rPr>
          <w:color w:val="000000" w:themeColor="text1"/>
        </w:rPr>
        <w:t>根，当粘结强度极差不超过平均值的</w:t>
      </w:r>
      <w:r>
        <w:rPr>
          <w:color w:val="000000" w:themeColor="text1"/>
        </w:rPr>
        <w:t>30%</w:t>
      </w:r>
      <w:r>
        <w:rPr>
          <w:color w:val="000000" w:themeColor="text1"/>
        </w:rPr>
        <w:t>时，</w:t>
      </w:r>
      <w:r>
        <w:rPr>
          <w:rFonts w:hint="eastAsia"/>
          <w:color w:val="000000" w:themeColor="text1"/>
        </w:rPr>
        <w:t>宜</w:t>
      </w:r>
      <w:r>
        <w:rPr>
          <w:color w:val="000000" w:themeColor="text1"/>
        </w:rPr>
        <w:t>取其平均值为粘结强度标准值。</w:t>
      </w:r>
    </w:p>
    <w:p w14:paraId="7D584166" w14:textId="77777777" w:rsidR="00E84D83" w:rsidRDefault="0089769B">
      <w:pPr>
        <w:rPr>
          <w:snapToGrid w:val="0"/>
        </w:rPr>
      </w:pPr>
      <w:r>
        <w:rPr>
          <w:b/>
        </w:rPr>
        <w:t>7.4.9</w:t>
      </w:r>
      <w:r>
        <w:rPr>
          <w:rFonts w:hint="eastAsia"/>
          <w:b/>
          <w:snapToGrid w:val="0"/>
        </w:rPr>
        <w:t xml:space="preserve">  </w:t>
      </w:r>
      <w:r>
        <w:rPr>
          <w:rFonts w:hint="eastAsia"/>
        </w:rPr>
        <w:t>测试</w:t>
      </w:r>
      <w:r>
        <w:rPr>
          <w:snapToGrid w:val="0"/>
        </w:rPr>
        <w:t>报告除应</w:t>
      </w:r>
      <w:r>
        <w:rPr>
          <w:rFonts w:hint="eastAsia"/>
          <w:snapToGrid w:val="0"/>
        </w:rPr>
        <w:t>符合</w:t>
      </w:r>
      <w:r>
        <w:rPr>
          <w:snapToGrid w:val="0"/>
        </w:rPr>
        <w:t>本规程第</w:t>
      </w:r>
      <w:r>
        <w:rPr>
          <w:snapToGrid w:val="0"/>
        </w:rPr>
        <w:t>3.3.5</w:t>
      </w:r>
      <w:r>
        <w:rPr>
          <w:snapToGrid w:val="0"/>
        </w:rPr>
        <w:t>条</w:t>
      </w:r>
      <w:r>
        <w:rPr>
          <w:rFonts w:hint="eastAsia"/>
          <w:snapToGrid w:val="0"/>
        </w:rPr>
        <w:t>规定</w:t>
      </w:r>
      <w:r>
        <w:rPr>
          <w:snapToGrid w:val="0"/>
        </w:rPr>
        <w:t>外，尚应包括下列内容：</w:t>
      </w:r>
    </w:p>
    <w:p w14:paraId="3DD1F10C" w14:textId="77777777" w:rsidR="00E84D83" w:rsidRDefault="0089769B">
      <w:pPr>
        <w:pStyle w:val="affffc"/>
        <w:ind w:firstLine="482"/>
        <w:rPr>
          <w:color w:val="000000" w:themeColor="text1"/>
        </w:rPr>
      </w:pPr>
      <w:r>
        <w:rPr>
          <w:b/>
          <w:color w:val="000000" w:themeColor="text1"/>
        </w:rPr>
        <w:t xml:space="preserve">1  </w:t>
      </w:r>
      <w:r>
        <w:rPr>
          <w:color w:val="000000" w:themeColor="text1"/>
        </w:rPr>
        <w:t>测试锚杆布置图、</w:t>
      </w:r>
      <w:r>
        <w:t>编号、位置</w:t>
      </w:r>
      <w:r>
        <w:rPr>
          <w:rFonts w:hint="eastAsia"/>
        </w:rPr>
        <w:t>和相关施工记录，</w:t>
      </w:r>
      <w:r>
        <w:rPr>
          <w:color w:val="000000" w:themeColor="text1"/>
        </w:rPr>
        <w:t>锚杆</w:t>
      </w:r>
      <w:r>
        <w:rPr>
          <w:rFonts w:hint="eastAsia"/>
          <w:color w:val="000000" w:themeColor="text1"/>
        </w:rPr>
        <w:t>孔径、长度、角度、杆体直径或面积、</w:t>
      </w:r>
      <w:r>
        <w:rPr>
          <w:color w:val="000000" w:themeColor="text1"/>
        </w:rPr>
        <w:t>锚杆锚固</w:t>
      </w:r>
      <w:r>
        <w:t>段长度</w:t>
      </w:r>
      <w:r>
        <w:rPr>
          <w:rFonts w:hint="eastAsia"/>
        </w:rPr>
        <w:t>、</w:t>
      </w:r>
      <w:r>
        <w:t>锚杆自由段长度</w:t>
      </w:r>
      <w:r>
        <w:rPr>
          <w:rFonts w:hint="eastAsia"/>
        </w:rPr>
        <w:t>、杆体自由段长度、杆体粘结段长度等、</w:t>
      </w:r>
      <w:r>
        <w:t>杆体材料、材料强度；</w:t>
      </w:r>
    </w:p>
    <w:p w14:paraId="3A19311A" w14:textId="77777777" w:rsidR="00E84D83" w:rsidRDefault="0089769B">
      <w:pPr>
        <w:pStyle w:val="affffc"/>
        <w:ind w:firstLine="482"/>
      </w:pPr>
      <w:r>
        <w:rPr>
          <w:b/>
        </w:rPr>
        <w:lastRenderedPageBreak/>
        <w:t xml:space="preserve">2  </w:t>
      </w:r>
      <w:r>
        <w:rPr>
          <w:rFonts w:hint="eastAsia"/>
          <w:color w:val="000000" w:themeColor="text1"/>
        </w:rPr>
        <w:t>锚杆的测试数据，</w:t>
      </w:r>
      <w:r>
        <w:rPr>
          <w:color w:val="000000" w:themeColor="text1"/>
        </w:rPr>
        <w:t>数据处理原则</w:t>
      </w:r>
      <w:r>
        <w:rPr>
          <w:rFonts w:hint="eastAsia"/>
          <w:color w:val="000000" w:themeColor="text1"/>
        </w:rPr>
        <w:t>，锚杆轴力计算方法；</w:t>
      </w:r>
      <w:r>
        <w:rPr>
          <w:rFonts w:hint="eastAsia"/>
        </w:rPr>
        <w:t>各级荷载作用下的锚杆</w:t>
      </w:r>
      <w:r>
        <w:rPr>
          <w:rFonts w:hint="eastAsia"/>
          <w:color w:val="000000" w:themeColor="text1"/>
        </w:rPr>
        <w:t>轴力</w:t>
      </w:r>
      <w:r>
        <w:rPr>
          <w:rFonts w:hint="eastAsia"/>
          <w:color w:val="000000" w:themeColor="text1"/>
        </w:rPr>
        <w:t>-</w:t>
      </w:r>
      <w:r>
        <w:rPr>
          <w:rFonts w:hint="eastAsia"/>
          <w:color w:val="000000" w:themeColor="text1"/>
        </w:rPr>
        <w:t>深度</w:t>
      </w:r>
      <w:r>
        <w:rPr>
          <w:rFonts w:hint="eastAsia"/>
          <w:color w:val="000000" w:themeColor="text1"/>
        </w:rPr>
        <w:t>-</w:t>
      </w:r>
      <w:r>
        <w:rPr>
          <w:rFonts w:hint="eastAsia"/>
          <w:color w:val="000000" w:themeColor="text1"/>
        </w:rPr>
        <w:t>试验荷载曲线、</w:t>
      </w:r>
      <w:r>
        <w:rPr>
          <w:rFonts w:hint="eastAsia"/>
        </w:rPr>
        <w:t>表格和汇总结果；</w:t>
      </w:r>
    </w:p>
    <w:p w14:paraId="737D80D1" w14:textId="77777777" w:rsidR="00E84D83" w:rsidRDefault="0089769B">
      <w:pPr>
        <w:pStyle w:val="affffc"/>
        <w:ind w:firstLine="482"/>
      </w:pPr>
      <w:r>
        <w:rPr>
          <w:b/>
        </w:rPr>
        <w:t xml:space="preserve">3  </w:t>
      </w:r>
      <w:r>
        <w:rPr>
          <w:color w:val="000000" w:themeColor="text1"/>
        </w:rPr>
        <w:t>锚固段注浆体与</w:t>
      </w:r>
      <w:r>
        <w:rPr>
          <w:rFonts w:hint="eastAsia"/>
        </w:rPr>
        <w:t>各岩土层</w:t>
      </w:r>
      <w:r>
        <w:rPr>
          <w:color w:val="000000" w:themeColor="text1"/>
        </w:rPr>
        <w:t>之间的粘结力分析</w:t>
      </w:r>
      <w:r>
        <w:rPr>
          <w:rFonts w:hint="eastAsia"/>
          <w:color w:val="000000" w:themeColor="text1"/>
        </w:rPr>
        <w:t>方法；</w:t>
      </w:r>
      <w:r>
        <w:rPr>
          <w:rFonts w:hint="eastAsia"/>
        </w:rPr>
        <w:t>各级荷载作用下的</w:t>
      </w:r>
      <w:r>
        <w:rPr>
          <w:color w:val="000000" w:themeColor="text1"/>
        </w:rPr>
        <w:t>粘结力</w:t>
      </w:r>
      <w:r>
        <w:rPr>
          <w:rFonts w:hint="eastAsia"/>
          <w:color w:val="000000" w:themeColor="text1"/>
        </w:rPr>
        <w:t>-</w:t>
      </w:r>
      <w:r>
        <w:rPr>
          <w:rFonts w:hint="eastAsia"/>
          <w:color w:val="000000" w:themeColor="text1"/>
        </w:rPr>
        <w:t>深度</w:t>
      </w:r>
      <w:r>
        <w:rPr>
          <w:rFonts w:hint="eastAsia"/>
          <w:color w:val="000000" w:themeColor="text1"/>
        </w:rPr>
        <w:t>-</w:t>
      </w:r>
      <w:r>
        <w:rPr>
          <w:rFonts w:hint="eastAsia"/>
          <w:color w:val="000000" w:themeColor="text1"/>
        </w:rPr>
        <w:t>试验荷载曲线、</w:t>
      </w:r>
      <w:r>
        <w:rPr>
          <w:rFonts w:hint="eastAsia"/>
        </w:rPr>
        <w:t>表格和汇总结果；</w:t>
      </w:r>
    </w:p>
    <w:p w14:paraId="30C3D1FB" w14:textId="77777777" w:rsidR="00E84D83" w:rsidRDefault="0089769B">
      <w:pPr>
        <w:pStyle w:val="affffc"/>
        <w:ind w:firstLine="482"/>
        <w:rPr>
          <w:color w:val="000000" w:themeColor="text1"/>
        </w:rPr>
      </w:pPr>
      <w:r>
        <w:rPr>
          <w:b/>
        </w:rPr>
        <w:t xml:space="preserve">4  </w:t>
      </w:r>
      <w:r>
        <w:rPr>
          <w:color w:val="000000" w:themeColor="text1"/>
        </w:rPr>
        <w:t>锚固段注浆体与</w:t>
      </w:r>
      <w:r>
        <w:rPr>
          <w:rFonts w:hint="eastAsia"/>
        </w:rPr>
        <w:t>各岩土层</w:t>
      </w:r>
      <w:r>
        <w:rPr>
          <w:color w:val="000000" w:themeColor="text1"/>
        </w:rPr>
        <w:t>之间的极限粘结力、极限粘结强度</w:t>
      </w:r>
      <w:r>
        <w:rPr>
          <w:rFonts w:hint="eastAsia"/>
          <w:color w:val="000000" w:themeColor="text1"/>
        </w:rPr>
        <w:t>。</w:t>
      </w:r>
    </w:p>
    <w:p w14:paraId="635B4DFE" w14:textId="77777777" w:rsidR="00E84D83" w:rsidRDefault="00E84D83">
      <w:pPr>
        <w:pStyle w:val="affffc"/>
        <w:ind w:firstLine="480"/>
        <w:rPr>
          <w:color w:val="000000" w:themeColor="text1"/>
        </w:rPr>
      </w:pPr>
    </w:p>
    <w:p w14:paraId="40CBF1E0" w14:textId="77777777" w:rsidR="00E84D83" w:rsidRDefault="0089769B">
      <w:pPr>
        <w:pStyle w:val="affffc"/>
        <w:ind w:firstLine="480"/>
      </w:pPr>
      <w:r>
        <w:br w:type="page"/>
      </w:r>
    </w:p>
    <w:p w14:paraId="6B0AE7BA" w14:textId="77777777" w:rsidR="00E84D83" w:rsidRDefault="0089769B">
      <w:pPr>
        <w:pStyle w:val="1"/>
      </w:pPr>
      <w:bookmarkStart w:id="190" w:name="_Toc85636593"/>
      <w:bookmarkStart w:id="191" w:name="_Toc85798930"/>
      <w:bookmarkStart w:id="192" w:name="_Toc28920"/>
      <w:bookmarkStart w:id="193" w:name="_Toc85800380"/>
      <w:bookmarkStart w:id="194" w:name="_Toc85800442"/>
      <w:bookmarkStart w:id="195" w:name="_Toc79423764"/>
      <w:r>
        <w:lastRenderedPageBreak/>
        <w:t>附录</w:t>
      </w:r>
      <w:r>
        <w:t xml:space="preserve">A </w:t>
      </w:r>
      <w:r>
        <w:rPr>
          <w:rFonts w:hint="eastAsia"/>
        </w:rPr>
        <w:t xml:space="preserve"> </w:t>
      </w:r>
      <w:r>
        <w:t>传感器与</w:t>
      </w:r>
      <w:r>
        <w:rPr>
          <w:rFonts w:cs="Times New Roman" w:hint="eastAsia"/>
          <w:color w:val="000000" w:themeColor="text1"/>
        </w:rPr>
        <w:t>传感光缆</w:t>
      </w:r>
      <w:r>
        <w:t>传感系数的标定</w:t>
      </w:r>
      <w:bookmarkEnd w:id="190"/>
      <w:bookmarkEnd w:id="191"/>
      <w:bookmarkEnd w:id="192"/>
      <w:bookmarkEnd w:id="193"/>
      <w:bookmarkEnd w:id="194"/>
    </w:p>
    <w:bookmarkEnd w:id="195"/>
    <w:p w14:paraId="1C68C41B" w14:textId="77777777" w:rsidR="00E84D83" w:rsidRDefault="0089769B">
      <w:r>
        <w:rPr>
          <w:b/>
        </w:rPr>
        <w:t>A.0</w:t>
      </w:r>
      <w:r>
        <w:rPr>
          <w:rFonts w:hint="eastAsia"/>
          <w:b/>
        </w:rPr>
        <w:t xml:space="preserve">.1 </w:t>
      </w:r>
      <w:r>
        <w:rPr>
          <w:b/>
        </w:rPr>
        <w:t xml:space="preserve"> </w:t>
      </w:r>
      <w:r>
        <w:t>本方法适用于应变计与</w:t>
      </w:r>
      <w:r>
        <w:rPr>
          <w:rFonts w:cs="Times New Roman" w:hint="eastAsia"/>
          <w:color w:val="000000" w:themeColor="text1"/>
        </w:rPr>
        <w:t>传感光缆</w:t>
      </w:r>
      <w:r>
        <w:t>传感系数的标定</w:t>
      </w:r>
      <w:r>
        <w:rPr>
          <w:rFonts w:hint="eastAsia"/>
        </w:rPr>
        <w:t>，</w:t>
      </w:r>
      <w:r>
        <w:t>钢筋应力计可按照执行</w:t>
      </w:r>
      <w:r>
        <w:rPr>
          <w:rFonts w:hint="eastAsia"/>
        </w:rPr>
        <w:t>。</w:t>
      </w:r>
    </w:p>
    <w:p w14:paraId="7A380B42" w14:textId="77777777" w:rsidR="00E84D83" w:rsidRDefault="0089769B">
      <w:r>
        <w:rPr>
          <w:b/>
        </w:rPr>
        <w:t>A.0.2</w:t>
      </w:r>
      <w:r>
        <w:rPr>
          <w:rFonts w:hint="eastAsia"/>
          <w:b/>
        </w:rPr>
        <w:t xml:space="preserve"> </w:t>
      </w:r>
      <w:r>
        <w:rPr>
          <w:b/>
        </w:rPr>
        <w:t xml:space="preserve"> </w:t>
      </w:r>
      <w:r>
        <w:rPr>
          <w:rFonts w:hint="eastAsia"/>
        </w:rPr>
        <w:t>标定仪器设备应符合下列规定：</w:t>
      </w:r>
    </w:p>
    <w:p w14:paraId="5314DFCE" w14:textId="77777777" w:rsidR="00E84D83" w:rsidRDefault="0089769B">
      <w:pPr>
        <w:pStyle w:val="affffc"/>
        <w:ind w:firstLine="482"/>
      </w:pPr>
      <w:r>
        <w:rPr>
          <w:rFonts w:hint="eastAsia"/>
          <w:b/>
        </w:rPr>
        <w:t>1</w:t>
      </w:r>
      <w:r>
        <w:rPr>
          <w:rFonts w:hint="eastAsia"/>
        </w:rPr>
        <w:t xml:space="preserve"> </w:t>
      </w:r>
      <w:r>
        <w:t xml:space="preserve"> </w:t>
      </w:r>
      <w:r>
        <w:rPr>
          <w:rFonts w:hint="eastAsia"/>
        </w:rPr>
        <w:t>传感器标定架应具有足够的刚度；</w:t>
      </w:r>
    </w:p>
    <w:p w14:paraId="62DAD35A" w14:textId="77777777" w:rsidR="00E84D83" w:rsidRDefault="0089769B">
      <w:pPr>
        <w:pStyle w:val="affffc"/>
        <w:ind w:firstLine="482"/>
        <w:rPr>
          <w:color w:val="000000" w:themeColor="text1"/>
        </w:rPr>
      </w:pPr>
      <w:r>
        <w:rPr>
          <w:b/>
          <w:color w:val="000000" w:themeColor="text1"/>
        </w:rPr>
        <w:t>2</w:t>
      </w:r>
      <w:r>
        <w:rPr>
          <w:rFonts w:hint="eastAsia"/>
          <w:b/>
          <w:color w:val="000000" w:themeColor="text1"/>
        </w:rPr>
        <w:t xml:space="preserve"> </w:t>
      </w:r>
      <w:r>
        <w:rPr>
          <w:b/>
          <w:color w:val="000000" w:themeColor="text1"/>
        </w:rPr>
        <w:t xml:space="preserve"> </w:t>
      </w:r>
      <w:r>
        <w:rPr>
          <w:rFonts w:hint="eastAsia"/>
          <w:color w:val="000000" w:themeColor="text1"/>
        </w:rPr>
        <w:t>力传感器、变形传感器精度应优于</w:t>
      </w:r>
      <w:r>
        <w:rPr>
          <w:rFonts w:hint="eastAsia"/>
          <w:color w:val="000000" w:themeColor="text1"/>
        </w:rPr>
        <w:t>1%</w:t>
      </w:r>
      <w:r>
        <w:rPr>
          <w:color w:val="000000" w:themeColor="text1"/>
        </w:rPr>
        <w:t>FS</w:t>
      </w:r>
      <w:r>
        <w:rPr>
          <w:rFonts w:hint="eastAsia"/>
          <w:color w:val="000000" w:themeColor="text1"/>
        </w:rPr>
        <w:t>；</w:t>
      </w:r>
    </w:p>
    <w:p w14:paraId="7FEB04A6" w14:textId="77777777" w:rsidR="00E84D83" w:rsidRDefault="0089769B">
      <w:pPr>
        <w:pStyle w:val="affffc"/>
        <w:ind w:firstLine="482"/>
        <w:rPr>
          <w:color w:val="000000" w:themeColor="text1"/>
        </w:rPr>
      </w:pPr>
      <w:r>
        <w:rPr>
          <w:b/>
          <w:color w:val="000000" w:themeColor="text1"/>
        </w:rPr>
        <w:t>3</w:t>
      </w:r>
      <w:r>
        <w:rPr>
          <w:rFonts w:hint="eastAsia"/>
          <w:b/>
          <w:color w:val="000000" w:themeColor="text1"/>
        </w:rPr>
        <w:t xml:space="preserve"> </w:t>
      </w:r>
      <w:r>
        <w:rPr>
          <w:b/>
          <w:color w:val="000000" w:themeColor="text1"/>
        </w:rPr>
        <w:t xml:space="preserve"> </w:t>
      </w:r>
      <w:r>
        <w:rPr>
          <w:rFonts w:hint="eastAsia"/>
          <w:color w:val="000000" w:themeColor="text1"/>
        </w:rPr>
        <w:t>频率采集仪、光纤光栅解调仪、</w:t>
      </w:r>
      <w:r>
        <w:rPr>
          <w:rFonts w:asciiTheme="minorEastAsia" w:hAnsiTheme="minorEastAsia" w:hint="eastAsia"/>
          <w:color w:val="000000" w:themeColor="text1"/>
          <w:szCs w:val="24"/>
        </w:rPr>
        <w:t>电阻静态应变采集仪</w:t>
      </w:r>
      <w:r>
        <w:rPr>
          <w:rFonts w:hint="eastAsia"/>
          <w:color w:val="000000" w:themeColor="text1"/>
        </w:rPr>
        <w:t>应符合或优于本规程第</w:t>
      </w:r>
      <w:r>
        <w:rPr>
          <w:rFonts w:hint="eastAsia"/>
          <w:color w:val="000000" w:themeColor="text1"/>
        </w:rPr>
        <w:t>4</w:t>
      </w:r>
      <w:r>
        <w:rPr>
          <w:color w:val="000000" w:themeColor="text1"/>
        </w:rPr>
        <w:t>.2.8</w:t>
      </w:r>
      <w:r>
        <w:rPr>
          <w:color w:val="000000" w:themeColor="text1"/>
        </w:rPr>
        <w:t>条的规定</w:t>
      </w:r>
      <w:r>
        <w:rPr>
          <w:rFonts w:hint="eastAsia"/>
          <w:color w:val="000000" w:themeColor="text1"/>
        </w:rPr>
        <w:t>；分布式光纤解调仪应符合或优于本规程第</w:t>
      </w:r>
      <w:r>
        <w:rPr>
          <w:rFonts w:hint="eastAsia"/>
          <w:color w:val="000000" w:themeColor="text1"/>
        </w:rPr>
        <w:t>4</w:t>
      </w:r>
      <w:r>
        <w:rPr>
          <w:color w:val="000000" w:themeColor="text1"/>
        </w:rPr>
        <w:t>.3.5</w:t>
      </w:r>
      <w:r>
        <w:rPr>
          <w:color w:val="000000" w:themeColor="text1"/>
        </w:rPr>
        <w:t>条的规定</w:t>
      </w:r>
      <w:r>
        <w:rPr>
          <w:rFonts w:hint="eastAsia"/>
          <w:color w:val="000000" w:themeColor="text1"/>
        </w:rPr>
        <w:t>。</w:t>
      </w:r>
    </w:p>
    <w:p w14:paraId="761E5627" w14:textId="77777777" w:rsidR="00E84D83" w:rsidRDefault="0089769B">
      <w:pPr>
        <w:rPr>
          <w:color w:val="000000" w:themeColor="text1"/>
        </w:rPr>
      </w:pPr>
      <w:r>
        <w:rPr>
          <w:b/>
          <w:color w:val="000000" w:themeColor="text1"/>
        </w:rPr>
        <w:t xml:space="preserve">A.0.3  </w:t>
      </w:r>
      <w:r>
        <w:rPr>
          <w:rFonts w:hint="eastAsia"/>
          <w:color w:val="000000" w:themeColor="text1"/>
        </w:rPr>
        <w:t>试验要求应符合下列规定：</w:t>
      </w:r>
    </w:p>
    <w:p w14:paraId="04DC0E22" w14:textId="77777777" w:rsidR="00E84D83" w:rsidRDefault="0089769B">
      <w:pPr>
        <w:pStyle w:val="affffc"/>
        <w:ind w:firstLine="482"/>
        <w:rPr>
          <w:color w:val="000000" w:themeColor="text1"/>
        </w:rPr>
      </w:pPr>
      <w:r>
        <w:rPr>
          <w:rFonts w:hint="eastAsia"/>
          <w:b/>
          <w:color w:val="000000" w:themeColor="text1"/>
        </w:rPr>
        <w:t>1</w:t>
      </w:r>
      <w:r>
        <w:rPr>
          <w:b/>
          <w:color w:val="000000" w:themeColor="text1"/>
        </w:rPr>
        <w:t xml:space="preserve">  </w:t>
      </w:r>
      <w:r>
        <w:rPr>
          <w:rFonts w:hint="eastAsia"/>
          <w:color w:val="000000" w:themeColor="text1"/>
        </w:rPr>
        <w:t>传感器应在正常试验大气条件下预先置放</w:t>
      </w:r>
      <w:r>
        <w:rPr>
          <w:rFonts w:hint="eastAsia"/>
          <w:color w:val="000000" w:themeColor="text1"/>
        </w:rPr>
        <w:t>24h</w:t>
      </w:r>
      <w:r>
        <w:rPr>
          <w:rFonts w:hint="eastAsia"/>
          <w:color w:val="000000" w:themeColor="text1"/>
        </w:rPr>
        <w:t>以上；</w:t>
      </w:r>
    </w:p>
    <w:p w14:paraId="0916DA7D" w14:textId="77777777" w:rsidR="00E84D83" w:rsidRDefault="0089769B">
      <w:pPr>
        <w:pStyle w:val="affffc"/>
        <w:ind w:firstLine="482"/>
        <w:rPr>
          <w:color w:val="000000" w:themeColor="text1"/>
        </w:rPr>
      </w:pPr>
      <w:r>
        <w:rPr>
          <w:rFonts w:hint="eastAsia"/>
          <w:b/>
          <w:color w:val="000000" w:themeColor="text1"/>
        </w:rPr>
        <w:t>2</w:t>
      </w:r>
      <w:r>
        <w:rPr>
          <w:b/>
          <w:color w:val="000000" w:themeColor="text1"/>
        </w:rPr>
        <w:t xml:space="preserve">  </w:t>
      </w:r>
      <w:r>
        <w:rPr>
          <w:rFonts w:hint="eastAsia"/>
          <w:color w:val="000000" w:themeColor="text1"/>
        </w:rPr>
        <w:t>标定试验前，应在满量程值预拉、压三次循环，每次间隔</w:t>
      </w:r>
      <w:r>
        <w:rPr>
          <w:rFonts w:hint="eastAsia"/>
          <w:color w:val="000000" w:themeColor="text1"/>
        </w:rPr>
        <w:t>2min</w:t>
      </w:r>
      <w:r>
        <w:rPr>
          <w:rFonts w:hint="eastAsia"/>
          <w:color w:val="000000" w:themeColor="text1"/>
        </w:rPr>
        <w:t>；</w:t>
      </w:r>
    </w:p>
    <w:p w14:paraId="4CC8A05C" w14:textId="77777777" w:rsidR="00E84D83" w:rsidRDefault="0089769B">
      <w:pPr>
        <w:pStyle w:val="affffc"/>
        <w:ind w:firstLine="482"/>
        <w:rPr>
          <w:color w:val="000000" w:themeColor="text1"/>
        </w:rPr>
      </w:pPr>
      <w:r>
        <w:rPr>
          <w:b/>
          <w:color w:val="000000" w:themeColor="text1"/>
        </w:rPr>
        <w:t xml:space="preserve">3  </w:t>
      </w:r>
      <w:r>
        <w:rPr>
          <w:rFonts w:hint="eastAsia"/>
          <w:color w:val="000000" w:themeColor="text1"/>
        </w:rPr>
        <w:t>传感器应在无强烈震动和磁场干扰的条件下试验。</w:t>
      </w:r>
    </w:p>
    <w:p w14:paraId="47BCD70B" w14:textId="77777777" w:rsidR="00E84D83" w:rsidRDefault="0089769B">
      <w:pPr>
        <w:rPr>
          <w:b/>
          <w:color w:val="000000" w:themeColor="text1"/>
        </w:rPr>
      </w:pPr>
      <w:r>
        <w:rPr>
          <w:b/>
          <w:color w:val="000000" w:themeColor="text1"/>
        </w:rPr>
        <w:t xml:space="preserve">A.0.4 </w:t>
      </w:r>
      <w:r>
        <w:rPr>
          <w:rFonts w:hint="eastAsia"/>
          <w:b/>
          <w:color w:val="000000" w:themeColor="text1"/>
        </w:rPr>
        <w:t xml:space="preserve"> </w:t>
      </w:r>
      <w:r>
        <w:rPr>
          <w:rFonts w:hint="eastAsia"/>
          <w:color w:val="000000" w:themeColor="text1"/>
        </w:rPr>
        <w:t>标定试验应符合下列规定：</w:t>
      </w:r>
    </w:p>
    <w:p w14:paraId="329290DF" w14:textId="77777777" w:rsidR="00E84D83" w:rsidRDefault="0089769B">
      <w:pPr>
        <w:ind w:firstLineChars="200" w:firstLine="482"/>
        <w:rPr>
          <w:color w:val="000000" w:themeColor="text1"/>
          <w:szCs w:val="24"/>
        </w:rPr>
      </w:pPr>
      <w:r>
        <w:rPr>
          <w:rFonts w:hint="eastAsia"/>
          <w:b/>
          <w:color w:val="000000" w:themeColor="text1"/>
          <w:szCs w:val="24"/>
        </w:rPr>
        <w:t>1</w:t>
      </w:r>
      <w:r>
        <w:rPr>
          <w:b/>
          <w:color w:val="000000" w:themeColor="text1"/>
          <w:szCs w:val="24"/>
        </w:rPr>
        <w:t xml:space="preserve">  </w:t>
      </w:r>
      <w:r>
        <w:rPr>
          <w:rFonts w:hint="eastAsia"/>
          <w:color w:val="000000" w:themeColor="text1"/>
          <w:szCs w:val="24"/>
        </w:rPr>
        <w:t>在正常试验大气条件下，将</w:t>
      </w:r>
      <w:r>
        <w:rPr>
          <w:rFonts w:hint="eastAsia"/>
          <w:color w:val="000000" w:themeColor="text1"/>
        </w:rPr>
        <w:t>传感器安装</w:t>
      </w:r>
      <w:r>
        <w:rPr>
          <w:rFonts w:hint="eastAsia"/>
          <w:color w:val="000000" w:themeColor="text1"/>
          <w:szCs w:val="24"/>
        </w:rPr>
        <w:t>在专用标定架上；</w:t>
      </w:r>
    </w:p>
    <w:p w14:paraId="3BCC869D" w14:textId="77777777" w:rsidR="00E84D83" w:rsidRDefault="0089769B">
      <w:pPr>
        <w:ind w:firstLineChars="200" w:firstLine="482"/>
        <w:rPr>
          <w:color w:val="000000" w:themeColor="text1"/>
          <w:szCs w:val="24"/>
        </w:rPr>
      </w:pPr>
      <w:r>
        <w:rPr>
          <w:rFonts w:hint="eastAsia"/>
          <w:b/>
          <w:color w:val="000000" w:themeColor="text1"/>
          <w:szCs w:val="24"/>
        </w:rPr>
        <w:t>2</w:t>
      </w:r>
      <w:r>
        <w:rPr>
          <w:b/>
          <w:color w:val="000000" w:themeColor="text1"/>
          <w:szCs w:val="24"/>
        </w:rPr>
        <w:t xml:space="preserve">  </w:t>
      </w:r>
      <w:r>
        <w:rPr>
          <w:rFonts w:hint="eastAsia"/>
          <w:color w:val="000000" w:themeColor="text1"/>
          <w:szCs w:val="24"/>
        </w:rPr>
        <w:t>将</w:t>
      </w:r>
      <w:r>
        <w:rPr>
          <w:rFonts w:hint="eastAsia"/>
          <w:color w:val="000000" w:themeColor="text1"/>
        </w:rPr>
        <w:t>传感器</w:t>
      </w:r>
      <w:r>
        <w:rPr>
          <w:rFonts w:hint="eastAsia"/>
          <w:color w:val="000000" w:themeColor="text1"/>
          <w:szCs w:val="24"/>
        </w:rPr>
        <w:t>满量程应变量按分</w:t>
      </w:r>
      <w:r>
        <w:rPr>
          <w:rFonts w:hint="eastAsia"/>
          <w:color w:val="000000" w:themeColor="text1"/>
          <w:szCs w:val="24"/>
        </w:rPr>
        <w:t>1</w:t>
      </w:r>
      <w:r>
        <w:rPr>
          <w:color w:val="000000" w:themeColor="text1"/>
          <w:szCs w:val="24"/>
        </w:rPr>
        <w:t>0</w:t>
      </w:r>
      <w:r>
        <w:rPr>
          <w:rFonts w:hint="eastAsia"/>
          <w:color w:val="000000" w:themeColor="text1"/>
          <w:szCs w:val="24"/>
        </w:rPr>
        <w:t>档或</w:t>
      </w:r>
      <w:r>
        <w:rPr>
          <w:rFonts w:hint="eastAsia"/>
          <w:color w:val="000000" w:themeColor="text1"/>
          <w:szCs w:val="24"/>
        </w:rPr>
        <w:t>8</w:t>
      </w:r>
      <w:r>
        <w:rPr>
          <w:rFonts w:hint="eastAsia"/>
          <w:color w:val="000000" w:themeColor="text1"/>
          <w:szCs w:val="24"/>
        </w:rPr>
        <w:t>档规定的量值分档，从满量程的下限开始，逐级进给应变量至满量程上限，用相应的数据采集仪测量其输出，并记录每个档位的测值；</w:t>
      </w:r>
    </w:p>
    <w:p w14:paraId="30551971" w14:textId="77777777" w:rsidR="00E84D83" w:rsidRDefault="0089769B">
      <w:pPr>
        <w:ind w:firstLineChars="200" w:firstLine="482"/>
        <w:rPr>
          <w:color w:val="000000" w:themeColor="text1"/>
          <w:szCs w:val="24"/>
        </w:rPr>
      </w:pPr>
      <w:r>
        <w:rPr>
          <w:rFonts w:hint="eastAsia"/>
          <w:b/>
          <w:color w:val="000000" w:themeColor="text1"/>
          <w:szCs w:val="24"/>
        </w:rPr>
        <w:t>3</w:t>
      </w:r>
      <w:r>
        <w:rPr>
          <w:b/>
          <w:color w:val="000000" w:themeColor="text1"/>
          <w:szCs w:val="24"/>
        </w:rPr>
        <w:t xml:space="preserve">  </w:t>
      </w:r>
      <w:r>
        <w:rPr>
          <w:rFonts w:hint="eastAsia"/>
          <w:color w:val="000000" w:themeColor="text1"/>
          <w:szCs w:val="24"/>
        </w:rPr>
        <w:t>如此共进行三个正、反行程的测量；</w:t>
      </w:r>
    </w:p>
    <w:p w14:paraId="4BBDC6D0" w14:textId="77777777" w:rsidR="00E84D83" w:rsidRDefault="0089769B">
      <w:pPr>
        <w:ind w:firstLineChars="200" w:firstLine="482"/>
        <w:rPr>
          <w:szCs w:val="24"/>
        </w:rPr>
      </w:pPr>
      <w:r>
        <w:rPr>
          <w:b/>
          <w:szCs w:val="24"/>
        </w:rPr>
        <w:t xml:space="preserve">4  </w:t>
      </w:r>
      <w:r>
        <w:rPr>
          <w:rFonts w:hint="eastAsia"/>
          <w:szCs w:val="24"/>
        </w:rPr>
        <w:t>按本规程</w:t>
      </w:r>
      <w:r>
        <w:rPr>
          <w:rFonts w:hint="eastAsia"/>
          <w:color w:val="000000" w:themeColor="text1"/>
          <w:szCs w:val="24"/>
        </w:rPr>
        <w:t>A.</w:t>
      </w:r>
      <w:r>
        <w:rPr>
          <w:color w:val="000000" w:themeColor="text1"/>
          <w:szCs w:val="24"/>
        </w:rPr>
        <w:t>0.5</w:t>
      </w:r>
      <w:r>
        <w:rPr>
          <w:color w:val="000000" w:themeColor="text1"/>
          <w:szCs w:val="24"/>
        </w:rPr>
        <w:t>条</w:t>
      </w:r>
      <w:r>
        <w:rPr>
          <w:szCs w:val="24"/>
        </w:rPr>
        <w:t>的规定</w:t>
      </w:r>
      <w:r>
        <w:rPr>
          <w:rFonts w:hint="eastAsia"/>
          <w:szCs w:val="24"/>
        </w:rPr>
        <w:t>计算</w:t>
      </w:r>
      <w:r>
        <w:rPr>
          <w:rFonts w:hint="eastAsia"/>
        </w:rPr>
        <w:t>传感器</w:t>
      </w:r>
      <w:r>
        <w:rPr>
          <w:rFonts w:hint="eastAsia"/>
          <w:szCs w:val="24"/>
        </w:rPr>
        <w:t>的</w:t>
      </w:r>
      <w:r>
        <w:rPr>
          <w:rFonts w:hint="eastAsia"/>
        </w:rPr>
        <w:t>传感系数</w:t>
      </w:r>
      <w:r>
        <w:rPr>
          <w:rFonts w:hint="eastAsia"/>
          <w:szCs w:val="24"/>
        </w:rPr>
        <w:t>；</w:t>
      </w:r>
    </w:p>
    <w:p w14:paraId="4A80ED55" w14:textId="77777777" w:rsidR="00E84D83" w:rsidRDefault="0089769B">
      <w:pPr>
        <w:ind w:firstLineChars="200" w:firstLine="482"/>
        <w:rPr>
          <w:color w:val="000000" w:themeColor="text1"/>
          <w:szCs w:val="24"/>
        </w:rPr>
      </w:pPr>
      <w:r>
        <w:rPr>
          <w:b/>
          <w:color w:val="000000" w:themeColor="text1"/>
          <w:szCs w:val="24"/>
        </w:rPr>
        <w:t xml:space="preserve">5  </w:t>
      </w:r>
      <w:r>
        <w:rPr>
          <w:rFonts w:hint="eastAsia"/>
          <w:color w:val="000000" w:themeColor="text1"/>
          <w:szCs w:val="24"/>
        </w:rPr>
        <w:t>振弦式传感器、光纤光栅传感器、电阻应变式传感器和分布式传感光纤标定结果应分别符合本规程第</w:t>
      </w:r>
      <w:r>
        <w:rPr>
          <w:rFonts w:hint="eastAsia"/>
          <w:color w:val="000000" w:themeColor="text1"/>
          <w:szCs w:val="24"/>
        </w:rPr>
        <w:t>4</w:t>
      </w:r>
      <w:r>
        <w:rPr>
          <w:color w:val="000000" w:themeColor="text1"/>
          <w:szCs w:val="24"/>
        </w:rPr>
        <w:t>.2.2</w:t>
      </w:r>
      <w:r>
        <w:rPr>
          <w:color w:val="000000" w:themeColor="text1"/>
          <w:szCs w:val="24"/>
        </w:rPr>
        <w:t>条</w:t>
      </w:r>
      <w:r>
        <w:rPr>
          <w:rFonts w:hint="eastAsia"/>
          <w:color w:val="000000" w:themeColor="text1"/>
          <w:szCs w:val="24"/>
        </w:rPr>
        <w:t>、第</w:t>
      </w:r>
      <w:r>
        <w:rPr>
          <w:rFonts w:hint="eastAsia"/>
          <w:color w:val="000000" w:themeColor="text1"/>
          <w:szCs w:val="24"/>
        </w:rPr>
        <w:t>4</w:t>
      </w:r>
      <w:r>
        <w:rPr>
          <w:color w:val="000000" w:themeColor="text1"/>
          <w:szCs w:val="24"/>
        </w:rPr>
        <w:t>.2.3</w:t>
      </w:r>
      <w:r>
        <w:rPr>
          <w:color w:val="000000" w:themeColor="text1"/>
          <w:szCs w:val="24"/>
        </w:rPr>
        <w:t>条</w:t>
      </w:r>
      <w:r>
        <w:rPr>
          <w:rFonts w:hint="eastAsia"/>
          <w:color w:val="000000" w:themeColor="text1"/>
          <w:szCs w:val="24"/>
        </w:rPr>
        <w:t>、第</w:t>
      </w:r>
      <w:r>
        <w:rPr>
          <w:color w:val="000000" w:themeColor="text1"/>
          <w:szCs w:val="24"/>
        </w:rPr>
        <w:t>4.2.4</w:t>
      </w:r>
      <w:r>
        <w:rPr>
          <w:color w:val="000000" w:themeColor="text1"/>
          <w:szCs w:val="24"/>
        </w:rPr>
        <w:t>条</w:t>
      </w:r>
      <w:r>
        <w:rPr>
          <w:rFonts w:hint="eastAsia"/>
          <w:color w:val="000000" w:themeColor="text1"/>
          <w:szCs w:val="24"/>
        </w:rPr>
        <w:t>、第</w:t>
      </w:r>
      <w:r>
        <w:rPr>
          <w:rFonts w:hint="eastAsia"/>
          <w:color w:val="000000" w:themeColor="text1"/>
          <w:szCs w:val="24"/>
        </w:rPr>
        <w:t>4</w:t>
      </w:r>
      <w:r>
        <w:rPr>
          <w:color w:val="000000" w:themeColor="text1"/>
          <w:szCs w:val="24"/>
        </w:rPr>
        <w:t>.3.1</w:t>
      </w:r>
      <w:r>
        <w:rPr>
          <w:color w:val="000000" w:themeColor="text1"/>
          <w:szCs w:val="24"/>
        </w:rPr>
        <w:t>条的</w:t>
      </w:r>
      <w:r>
        <w:rPr>
          <w:rFonts w:hint="eastAsia"/>
          <w:color w:val="000000" w:themeColor="text1"/>
          <w:szCs w:val="24"/>
        </w:rPr>
        <w:t>规定。</w:t>
      </w:r>
    </w:p>
    <w:p w14:paraId="4F1DB291" w14:textId="77777777" w:rsidR="00E84D83" w:rsidRDefault="0089769B">
      <w:pPr>
        <w:rPr>
          <w:color w:val="000000" w:themeColor="text1"/>
        </w:rPr>
      </w:pPr>
      <w:r>
        <w:rPr>
          <w:b/>
        </w:rPr>
        <w:t xml:space="preserve">A.0.5  </w:t>
      </w:r>
      <w:r>
        <w:rPr>
          <w:rFonts w:hint="eastAsia"/>
        </w:rPr>
        <w:t>传感器传感系数</w:t>
      </w:r>
      <w:r>
        <w:t>的确定</w:t>
      </w:r>
      <w:r>
        <w:rPr>
          <w:color w:val="000000" w:themeColor="text1"/>
        </w:rPr>
        <w:t>应符合下列规定</w:t>
      </w:r>
      <w:r>
        <w:rPr>
          <w:rFonts w:hint="eastAsia"/>
          <w:color w:val="000000" w:themeColor="text1"/>
        </w:rPr>
        <w:t>：</w:t>
      </w:r>
    </w:p>
    <w:p w14:paraId="4158329A" w14:textId="77777777" w:rsidR="00E84D83" w:rsidRDefault="0089769B">
      <w:pPr>
        <w:pStyle w:val="affffc"/>
        <w:ind w:firstLine="482"/>
        <w:rPr>
          <w:color w:val="000000" w:themeColor="text1"/>
          <w:szCs w:val="24"/>
        </w:rPr>
      </w:pPr>
      <w:r>
        <w:rPr>
          <w:b/>
        </w:rPr>
        <w:t xml:space="preserve">1  </w:t>
      </w:r>
      <w:r>
        <w:rPr>
          <w:rFonts w:hint="eastAsia"/>
          <w:szCs w:val="24"/>
        </w:rPr>
        <w:t>按</w:t>
      </w:r>
      <w:r>
        <w:rPr>
          <w:rFonts w:hint="eastAsia"/>
        </w:rPr>
        <w:t>传感器</w:t>
      </w:r>
      <w:r>
        <w:rPr>
          <w:rFonts w:hint="eastAsia"/>
          <w:szCs w:val="24"/>
        </w:rPr>
        <w:t>满量程应变量按</w:t>
      </w:r>
      <w:r>
        <w:rPr>
          <w:rFonts w:hint="eastAsia"/>
          <w:color w:val="000000" w:themeColor="text1"/>
          <w:szCs w:val="24"/>
        </w:rPr>
        <w:t>分档的测度数进行统计；</w:t>
      </w:r>
    </w:p>
    <w:p w14:paraId="3823C417" w14:textId="623CD71B" w:rsidR="00E84D83" w:rsidRDefault="0089769B" w:rsidP="0092148E">
      <w:pPr>
        <w:pStyle w:val="affffc"/>
        <w:ind w:firstLine="482"/>
        <w:rPr>
          <w:rFonts w:ascii="Cambria" w:eastAsia="宋体" w:hAnsi="Cambria" w:cs="Times New Roman"/>
          <w:b/>
          <w:bCs/>
          <w:szCs w:val="32"/>
        </w:rPr>
      </w:pPr>
      <w:r>
        <w:rPr>
          <w:b/>
        </w:rPr>
        <w:t xml:space="preserve">2  </w:t>
      </w:r>
      <w:r>
        <w:t>线性拟合</w:t>
      </w:r>
      <w:r>
        <w:rPr>
          <w:rFonts w:hint="eastAsia"/>
          <w:color w:val="000000" w:themeColor="text1"/>
          <w:szCs w:val="24"/>
        </w:rPr>
        <w:t>振弦式传感器、振弦式传感器、电阻应变式传感器和分布式传感光纤</w:t>
      </w:r>
      <w:r>
        <w:rPr>
          <w:rFonts w:hint="eastAsia"/>
        </w:rPr>
        <w:t>应分别按本规程公式</w:t>
      </w:r>
      <w:r>
        <w:rPr>
          <w:rFonts w:hint="eastAsia"/>
          <w:color w:val="000000" w:themeColor="text1"/>
        </w:rPr>
        <w:t>（</w:t>
      </w:r>
      <w:r>
        <w:rPr>
          <w:color w:val="000000" w:themeColor="text1"/>
        </w:rPr>
        <w:t>4.2.9</w:t>
      </w:r>
      <w:r>
        <w:rPr>
          <w:rFonts w:hint="eastAsia"/>
          <w:color w:val="000000" w:themeColor="text1"/>
        </w:rPr>
        <w:t>）</w:t>
      </w:r>
      <w:r>
        <w:rPr>
          <w:rFonts w:hint="eastAsia"/>
        </w:rPr>
        <w:t>、公式（</w:t>
      </w:r>
      <w:r>
        <w:rPr>
          <w:color w:val="000000" w:themeColor="text1"/>
        </w:rPr>
        <w:t>4.2.10</w:t>
      </w:r>
      <w:r>
        <w:rPr>
          <w:rFonts w:hint="eastAsia"/>
        </w:rPr>
        <w:t>）、公式（</w:t>
      </w:r>
      <w:r>
        <w:rPr>
          <w:color w:val="000000" w:themeColor="text1"/>
        </w:rPr>
        <w:t>4.2.11</w:t>
      </w:r>
      <w:r>
        <w:rPr>
          <w:rFonts w:hint="eastAsia"/>
        </w:rPr>
        <w:t>）、公式（</w:t>
      </w:r>
      <w:r>
        <w:rPr>
          <w:color w:val="000000" w:themeColor="text1"/>
        </w:rPr>
        <w:t>4.3.7</w:t>
      </w:r>
      <w:r>
        <w:rPr>
          <w:rFonts w:hint="eastAsia"/>
        </w:rPr>
        <w:t>）</w:t>
      </w:r>
      <w:r>
        <w:t>执行</w:t>
      </w:r>
      <w:r>
        <w:rPr>
          <w:rFonts w:hint="eastAsia"/>
        </w:rPr>
        <w:t>。</w:t>
      </w:r>
      <w:bookmarkStart w:id="196" w:name="_Toc21424951"/>
      <w:bookmarkStart w:id="197" w:name="_Toc21423883"/>
      <w:bookmarkEnd w:id="96"/>
      <w:bookmarkEnd w:id="97"/>
      <w:bookmarkEnd w:id="98"/>
      <w:r>
        <w:br w:type="page"/>
      </w:r>
    </w:p>
    <w:p w14:paraId="4F267089" w14:textId="77777777" w:rsidR="00E84D83" w:rsidRDefault="0089769B">
      <w:pPr>
        <w:pStyle w:val="1"/>
      </w:pPr>
      <w:bookmarkStart w:id="198" w:name="_Toc85798931"/>
      <w:bookmarkStart w:id="199" w:name="_Toc85636594"/>
      <w:bookmarkStart w:id="200" w:name="_Toc27498"/>
      <w:bookmarkStart w:id="201" w:name="_Toc85800381"/>
      <w:bookmarkStart w:id="202" w:name="_Toc85800443"/>
      <w:bookmarkEnd w:id="196"/>
      <w:bookmarkEnd w:id="197"/>
      <w:r>
        <w:lastRenderedPageBreak/>
        <w:t>附录</w:t>
      </w:r>
      <w:r>
        <w:t>B</w:t>
      </w:r>
      <w:r>
        <w:rPr>
          <w:rFonts w:hint="eastAsia"/>
        </w:rPr>
        <w:t xml:space="preserve">  </w:t>
      </w:r>
      <w:r>
        <w:rPr>
          <w:rFonts w:hint="eastAsia"/>
        </w:rPr>
        <w:t>滑动测微计测试探头的率定</w:t>
      </w:r>
      <w:bookmarkEnd w:id="198"/>
      <w:bookmarkEnd w:id="199"/>
      <w:bookmarkEnd w:id="200"/>
      <w:bookmarkEnd w:id="201"/>
      <w:bookmarkEnd w:id="202"/>
    </w:p>
    <w:p w14:paraId="10B80ADE" w14:textId="77777777" w:rsidR="00E84D83" w:rsidRDefault="0089769B">
      <w:pPr>
        <w:rPr>
          <w:rFonts w:asciiTheme="minorEastAsia" w:hAnsiTheme="minorEastAsia"/>
          <w:color w:val="000000" w:themeColor="text1"/>
          <w:szCs w:val="24"/>
        </w:rPr>
      </w:pPr>
      <w:r>
        <w:rPr>
          <w:rFonts w:hint="eastAsia"/>
          <w:b/>
          <w:color w:val="000000" w:themeColor="text1"/>
        </w:rPr>
        <w:t xml:space="preserve">B.0.1 </w:t>
      </w:r>
      <w:r>
        <w:rPr>
          <w:b/>
          <w:color w:val="000000" w:themeColor="text1"/>
        </w:rPr>
        <w:t xml:space="preserve"> </w:t>
      </w:r>
      <w:r>
        <w:rPr>
          <w:rFonts w:hint="eastAsia"/>
          <w:color w:val="000000" w:themeColor="text1"/>
        </w:rPr>
        <w:t>率定筒应由铟钢制成，其</w:t>
      </w:r>
      <w:r>
        <w:rPr>
          <w:rFonts w:hint="eastAsia"/>
          <w:color w:val="000000" w:themeColor="text1"/>
          <w:szCs w:val="24"/>
        </w:rPr>
        <w:t>测标应采用不锈钢制成</w:t>
      </w:r>
      <w:r>
        <w:rPr>
          <w:rFonts w:asciiTheme="minorEastAsia" w:hAnsiTheme="minorEastAsia" w:hint="eastAsia"/>
          <w:color w:val="000000" w:themeColor="text1"/>
          <w:szCs w:val="24"/>
        </w:rPr>
        <w:t>,</w:t>
      </w:r>
      <w:r>
        <w:rPr>
          <w:rFonts w:asciiTheme="minorEastAsia" w:hAnsiTheme="minorEastAsia"/>
          <w:color w:val="000000" w:themeColor="text1"/>
          <w:szCs w:val="24"/>
        </w:rPr>
        <w:t>且应符合下列规定</w:t>
      </w:r>
      <w:r>
        <w:rPr>
          <w:rFonts w:asciiTheme="minorEastAsia" w:hAnsiTheme="minorEastAsia" w:hint="eastAsia"/>
          <w:color w:val="000000" w:themeColor="text1"/>
          <w:szCs w:val="24"/>
        </w:rPr>
        <w:t>：</w:t>
      </w:r>
    </w:p>
    <w:p w14:paraId="7F85AAFB" w14:textId="77777777" w:rsidR="00E84D83" w:rsidRDefault="0089769B">
      <w:pPr>
        <w:pStyle w:val="affffc"/>
        <w:ind w:firstLine="482"/>
        <w:rPr>
          <w:color w:val="000000" w:themeColor="text1"/>
        </w:rPr>
      </w:pPr>
      <w:r>
        <w:rPr>
          <w:rFonts w:asciiTheme="minorEastAsia" w:hAnsiTheme="minorEastAsia"/>
          <w:b/>
          <w:color w:val="000000" w:themeColor="text1"/>
        </w:rPr>
        <w:t xml:space="preserve">1  </w:t>
      </w:r>
      <w:r>
        <w:rPr>
          <w:rFonts w:hint="eastAsia"/>
          <w:color w:val="000000" w:themeColor="text1"/>
        </w:rPr>
        <w:t>铟</w:t>
      </w:r>
      <w:r>
        <w:rPr>
          <w:color w:val="000000" w:themeColor="text1"/>
        </w:rPr>
        <w:t>钢的</w:t>
      </w:r>
      <w:r>
        <w:rPr>
          <w:rFonts w:ascii="宋体" w:hint="eastAsia"/>
          <w:color w:val="000000" w:themeColor="text1"/>
        </w:rPr>
        <w:t>热膨胀系数应满足在</w:t>
      </w:r>
      <w:r>
        <w:rPr>
          <w:rFonts w:hint="eastAsia"/>
          <w:color w:val="000000" w:themeColor="text1"/>
        </w:rPr>
        <w:t>0</w:t>
      </w:r>
      <w:r>
        <w:rPr>
          <w:color w:val="000000" w:themeColor="text1"/>
          <w:vertAlign w:val="superscript"/>
        </w:rPr>
        <w:t>0</w:t>
      </w:r>
      <w:r>
        <w:rPr>
          <w:rFonts w:hint="eastAsia"/>
          <w:color w:val="000000" w:themeColor="text1"/>
        </w:rPr>
        <w:t>～</w:t>
      </w:r>
      <w:r>
        <w:rPr>
          <w:rFonts w:hint="eastAsia"/>
          <w:color w:val="000000" w:themeColor="text1"/>
        </w:rPr>
        <w:t>30</w:t>
      </w:r>
      <w:r>
        <w:rPr>
          <w:rFonts w:hint="eastAsia"/>
          <w:color w:val="000000" w:themeColor="text1"/>
        </w:rPr>
        <w:t>℃时，约为</w:t>
      </w:r>
      <w:r>
        <w:rPr>
          <w:rFonts w:hint="eastAsia"/>
          <w:color w:val="000000" w:themeColor="text1"/>
        </w:rPr>
        <w:t>1</w:t>
      </w:r>
      <w:r>
        <w:rPr>
          <w:rFonts w:hint="eastAsia"/>
          <w:color w:val="000000" w:themeColor="text1"/>
        </w:rPr>
        <w:t>×</w:t>
      </w:r>
      <w:r>
        <w:rPr>
          <w:rFonts w:hint="eastAsia"/>
          <w:color w:val="000000" w:themeColor="text1"/>
        </w:rPr>
        <w:t>10</w:t>
      </w:r>
      <w:r>
        <w:rPr>
          <w:rFonts w:hint="eastAsia"/>
          <w:color w:val="000000" w:themeColor="text1"/>
          <w:vertAlign w:val="superscript"/>
        </w:rPr>
        <w:t>-6</w:t>
      </w:r>
      <w:r>
        <w:rPr>
          <w:rFonts w:hint="eastAsia"/>
          <w:color w:val="000000" w:themeColor="text1"/>
        </w:rPr>
        <w:t>m/</w:t>
      </w:r>
      <w:r>
        <w:rPr>
          <w:rFonts w:hint="eastAsia"/>
          <w:color w:val="000000" w:themeColor="text1"/>
        </w:rPr>
        <w:t>℃；</w:t>
      </w:r>
    </w:p>
    <w:p w14:paraId="45FD5233" w14:textId="77777777" w:rsidR="00E84D83" w:rsidRDefault="0089769B">
      <w:pPr>
        <w:pStyle w:val="affffc"/>
        <w:ind w:firstLine="482"/>
        <w:rPr>
          <w:color w:val="000000" w:themeColor="text1"/>
        </w:rPr>
      </w:pPr>
      <w:r>
        <w:rPr>
          <w:rFonts w:hint="eastAsia"/>
          <w:b/>
          <w:color w:val="000000" w:themeColor="text1"/>
        </w:rPr>
        <w:t>2</w:t>
      </w:r>
      <w:r>
        <w:rPr>
          <w:b/>
          <w:color w:val="000000" w:themeColor="text1"/>
        </w:rPr>
        <w:t xml:space="preserve">  </w:t>
      </w:r>
      <w:r>
        <w:rPr>
          <w:rFonts w:hint="eastAsia"/>
          <w:color w:val="000000" w:themeColor="text1"/>
        </w:rPr>
        <w:t>温度对标距长度的影响应小于</w:t>
      </w:r>
      <w:r>
        <w:rPr>
          <w:rFonts w:hint="eastAsia"/>
          <w:color w:val="000000" w:themeColor="text1"/>
        </w:rPr>
        <w:t>0.0015mm/</w:t>
      </w:r>
      <w:r>
        <w:rPr>
          <w:rFonts w:hint="eastAsia"/>
          <w:color w:val="000000" w:themeColor="text1"/>
        </w:rPr>
        <w:t>℃。</w:t>
      </w:r>
    </w:p>
    <w:p w14:paraId="2247417A" w14:textId="77777777" w:rsidR="00E84D83" w:rsidRDefault="0089769B">
      <w:pPr>
        <w:rPr>
          <w:color w:val="000000" w:themeColor="text1"/>
        </w:rPr>
      </w:pPr>
      <w:r>
        <w:rPr>
          <w:rFonts w:hint="eastAsia"/>
          <w:b/>
          <w:color w:val="000000" w:themeColor="text1"/>
        </w:rPr>
        <w:t xml:space="preserve">B.0.2 </w:t>
      </w:r>
      <w:r>
        <w:rPr>
          <w:b/>
          <w:color w:val="000000" w:themeColor="text1"/>
        </w:rPr>
        <w:t xml:space="preserve"> </w:t>
      </w:r>
      <w:r>
        <w:rPr>
          <w:rFonts w:hint="eastAsia"/>
          <w:color w:val="000000" w:themeColor="text1"/>
        </w:rPr>
        <w:t>率定筒应通过有资质单位的技术鉴定或检定，并在鉴定或校准有效期内使用。</w:t>
      </w:r>
    </w:p>
    <w:p w14:paraId="22A79BB8" w14:textId="77777777" w:rsidR="00E84D83" w:rsidRDefault="0089769B">
      <w:r>
        <w:rPr>
          <w:rFonts w:hint="eastAsia"/>
          <w:b/>
        </w:rPr>
        <w:t>B.0.</w:t>
      </w:r>
      <w:r>
        <w:rPr>
          <w:b/>
        </w:rPr>
        <w:t xml:space="preserve">3  </w:t>
      </w:r>
      <w:r>
        <w:rPr>
          <w:rFonts w:hint="eastAsia"/>
          <w:color w:val="000000" w:themeColor="text1"/>
        </w:rPr>
        <w:t>率定</w:t>
      </w:r>
      <w:r>
        <w:t>前准备工作</w:t>
      </w:r>
      <w:r>
        <w:rPr>
          <w:rFonts w:hint="eastAsia"/>
        </w:rPr>
        <w:t>应符合下列规定：</w:t>
      </w:r>
    </w:p>
    <w:p w14:paraId="130DB6BE" w14:textId="77777777" w:rsidR="00E84D83" w:rsidRDefault="0089769B">
      <w:pPr>
        <w:ind w:firstLineChars="200" w:firstLine="482"/>
        <w:rPr>
          <w:szCs w:val="24"/>
        </w:rPr>
      </w:pPr>
      <w:r>
        <w:rPr>
          <w:b/>
          <w:szCs w:val="24"/>
        </w:rPr>
        <w:t>1</w:t>
      </w:r>
      <w:r>
        <w:rPr>
          <w:rFonts w:hint="eastAsia"/>
          <w:b/>
          <w:szCs w:val="24"/>
        </w:rPr>
        <w:t xml:space="preserve"> </w:t>
      </w:r>
      <w:r>
        <w:rPr>
          <w:b/>
          <w:szCs w:val="24"/>
        </w:rPr>
        <w:t xml:space="preserve"> </w:t>
      </w:r>
      <w:r>
        <w:rPr>
          <w:rFonts w:hint="eastAsia"/>
          <w:color w:val="000000" w:themeColor="text1"/>
        </w:rPr>
        <w:t>率定</w:t>
      </w:r>
      <w:r>
        <w:rPr>
          <w:rFonts w:hAnsi="宋体"/>
          <w:szCs w:val="24"/>
        </w:rPr>
        <w:t>应在温度恒定，无扬尘的环境中进行</w:t>
      </w:r>
      <w:r>
        <w:rPr>
          <w:rFonts w:hAnsi="宋体" w:hint="eastAsia"/>
          <w:szCs w:val="24"/>
        </w:rPr>
        <w:t>；</w:t>
      </w:r>
      <w:r>
        <w:rPr>
          <w:rFonts w:hint="eastAsia"/>
          <w:color w:val="000000" w:themeColor="text1"/>
        </w:rPr>
        <w:t>率定</w:t>
      </w:r>
      <w:r>
        <w:rPr>
          <w:rFonts w:hAnsi="宋体" w:hint="eastAsia"/>
          <w:szCs w:val="24"/>
        </w:rPr>
        <w:t>场所的环境温度宜和现场测管内温度接近；</w:t>
      </w:r>
    </w:p>
    <w:p w14:paraId="102842C9" w14:textId="77777777" w:rsidR="00E84D83" w:rsidRDefault="0089769B">
      <w:pPr>
        <w:ind w:firstLineChars="200" w:firstLine="482"/>
        <w:rPr>
          <w:color w:val="000000" w:themeColor="text1"/>
          <w:szCs w:val="24"/>
        </w:rPr>
      </w:pPr>
      <w:r>
        <w:rPr>
          <w:b/>
          <w:color w:val="000000" w:themeColor="text1"/>
          <w:szCs w:val="24"/>
        </w:rPr>
        <w:t>2</w:t>
      </w:r>
      <w:r>
        <w:rPr>
          <w:rFonts w:hint="eastAsia"/>
          <w:b/>
          <w:color w:val="000000" w:themeColor="text1"/>
          <w:szCs w:val="24"/>
        </w:rPr>
        <w:t xml:space="preserve"> </w:t>
      </w:r>
      <w:r>
        <w:rPr>
          <w:b/>
          <w:color w:val="000000" w:themeColor="text1"/>
          <w:szCs w:val="24"/>
        </w:rPr>
        <w:t xml:space="preserve"> </w:t>
      </w:r>
      <w:r>
        <w:rPr>
          <w:rFonts w:hint="eastAsia"/>
          <w:color w:val="000000" w:themeColor="text1"/>
          <w:kern w:val="0"/>
        </w:rPr>
        <w:t>应将标定筒平放在平整的桌面上，记录标定筒</w:t>
      </w:r>
      <w:r>
        <w:rPr>
          <w:i/>
          <w:szCs w:val="24"/>
        </w:rPr>
        <w:t>e</w:t>
      </w:r>
      <w:r>
        <w:rPr>
          <w:rFonts w:hint="eastAsia"/>
          <w:szCs w:val="24"/>
          <w:vertAlign w:val="subscript"/>
        </w:rPr>
        <w:t>(1)</w:t>
      </w:r>
      <w:r>
        <w:rPr>
          <w:rFonts w:hint="eastAsia"/>
          <w:color w:val="000000" w:themeColor="text1"/>
          <w:kern w:val="0"/>
        </w:rPr>
        <w:t>和</w:t>
      </w:r>
      <w:r>
        <w:rPr>
          <w:i/>
          <w:sz w:val="28"/>
          <w:szCs w:val="28"/>
        </w:rPr>
        <w:t>e</w:t>
      </w:r>
      <w:r>
        <w:rPr>
          <w:rFonts w:hint="eastAsia"/>
          <w:sz w:val="28"/>
          <w:szCs w:val="28"/>
          <w:vertAlign w:val="subscript"/>
        </w:rPr>
        <w:t>(2)</w:t>
      </w:r>
      <w:r>
        <w:rPr>
          <w:rFonts w:hint="eastAsia"/>
          <w:color w:val="000000" w:themeColor="text1"/>
          <w:kern w:val="0"/>
        </w:rPr>
        <w:t>位置测标距离的差值</w:t>
      </w:r>
      <w:proofErr w:type="spellStart"/>
      <w:r>
        <w:rPr>
          <w:i/>
          <w:color w:val="000000" w:themeColor="text1"/>
          <w:szCs w:val="24"/>
        </w:rPr>
        <w:t>Δe</w:t>
      </w:r>
      <w:proofErr w:type="spellEnd"/>
      <w:r>
        <w:rPr>
          <w:color w:val="000000" w:themeColor="text1"/>
          <w:szCs w:val="24"/>
        </w:rPr>
        <w:t>（图</w:t>
      </w:r>
      <w:r>
        <w:rPr>
          <w:rFonts w:hint="eastAsia"/>
          <w:color w:val="000000" w:themeColor="text1"/>
          <w:szCs w:val="24"/>
        </w:rPr>
        <w:t>B.0</w:t>
      </w:r>
      <w:r>
        <w:rPr>
          <w:color w:val="000000" w:themeColor="text1"/>
          <w:szCs w:val="24"/>
        </w:rPr>
        <w:t>.3</w:t>
      </w:r>
      <w:r>
        <w:rPr>
          <w:color w:val="000000" w:themeColor="text1"/>
          <w:szCs w:val="24"/>
        </w:rPr>
        <w:t>）</w:t>
      </w:r>
      <w:r>
        <w:rPr>
          <w:rFonts w:hint="eastAsia"/>
          <w:color w:val="000000" w:themeColor="text1"/>
          <w:szCs w:val="24"/>
        </w:rPr>
        <w:t>；</w:t>
      </w:r>
    </w:p>
    <w:p w14:paraId="7396CF7D" w14:textId="77777777" w:rsidR="00E84D83" w:rsidRDefault="0089769B">
      <w:pPr>
        <w:ind w:firstLineChars="200" w:firstLine="482"/>
        <w:rPr>
          <w:szCs w:val="24"/>
        </w:rPr>
      </w:pPr>
      <w:r>
        <w:rPr>
          <w:b/>
          <w:szCs w:val="24"/>
        </w:rPr>
        <w:t xml:space="preserve">3  </w:t>
      </w:r>
      <w:r>
        <w:rPr>
          <w:rFonts w:hAnsi="宋体"/>
          <w:szCs w:val="24"/>
        </w:rPr>
        <w:t>连接所有设备并开机预热不宜少于</w:t>
      </w:r>
      <w:r>
        <w:rPr>
          <w:szCs w:val="24"/>
        </w:rPr>
        <w:t>20min</w:t>
      </w:r>
      <w:r>
        <w:rPr>
          <w:rFonts w:hAnsi="宋体"/>
          <w:szCs w:val="24"/>
        </w:rPr>
        <w:t>。</w:t>
      </w:r>
    </w:p>
    <w:p w14:paraId="7BA2F0A2" w14:textId="77777777" w:rsidR="00E84D83" w:rsidRDefault="0089769B">
      <w:pPr>
        <w:jc w:val="center"/>
        <w:rPr>
          <w:rFonts w:hAnsi="宋体"/>
          <w:szCs w:val="24"/>
        </w:rPr>
      </w:pPr>
      <w:r>
        <w:object w:dxaOrig="8015" w:dyaOrig="2486" w14:anchorId="39F1F590">
          <v:shape id="_x0000_i1039" type="#_x0000_t75" style="width:401.3pt;height:124.6pt" o:ole="">
            <v:imagedata r:id="rId42" o:title="" croptop="19653f" cropbottom="18927f" cropleft="9125f" cropright="8414f"/>
          </v:shape>
          <o:OLEObject Type="Embed" ProgID="AutoCAD.Drawing.17" ShapeID="_x0000_i1039" DrawAspect="Content" ObjectID="_1698650864" r:id="rId43"/>
        </w:object>
      </w:r>
    </w:p>
    <w:p w14:paraId="34F66B5E" w14:textId="77777777" w:rsidR="00E84D83" w:rsidRDefault="0089769B">
      <w:pPr>
        <w:jc w:val="center"/>
        <w:rPr>
          <w:szCs w:val="24"/>
        </w:rPr>
      </w:pPr>
      <w:r>
        <w:rPr>
          <w:rFonts w:hAnsi="宋体"/>
          <w:szCs w:val="24"/>
        </w:rPr>
        <w:t>图</w:t>
      </w:r>
      <w:r>
        <w:rPr>
          <w:rFonts w:hint="eastAsia"/>
          <w:szCs w:val="24"/>
        </w:rPr>
        <w:t>B.0.</w:t>
      </w:r>
      <w:r>
        <w:rPr>
          <w:szCs w:val="24"/>
        </w:rPr>
        <w:t xml:space="preserve">3  </w:t>
      </w:r>
      <w:r>
        <w:rPr>
          <w:rFonts w:hAnsi="宋体"/>
          <w:szCs w:val="24"/>
        </w:rPr>
        <w:t>标定装置示意图</w:t>
      </w:r>
    </w:p>
    <w:p w14:paraId="6C81BA01" w14:textId="77777777" w:rsidR="00E84D83" w:rsidRDefault="0089769B">
      <w:pPr>
        <w:jc w:val="center"/>
        <w:rPr>
          <w:sz w:val="21"/>
          <w:szCs w:val="21"/>
        </w:rPr>
      </w:pPr>
      <w:r>
        <w:rPr>
          <w:rFonts w:hint="eastAsia"/>
          <w:sz w:val="21"/>
          <w:szCs w:val="21"/>
        </w:rPr>
        <w:t>1</w:t>
      </w:r>
      <w:r>
        <w:rPr>
          <w:rFonts w:hint="eastAsia"/>
          <w:sz w:val="21"/>
          <w:szCs w:val="21"/>
        </w:rPr>
        <w:t>—</w:t>
      </w:r>
      <w:r>
        <w:rPr>
          <w:i/>
          <w:sz w:val="21"/>
          <w:szCs w:val="21"/>
        </w:rPr>
        <w:t>e</w:t>
      </w:r>
      <w:r>
        <w:rPr>
          <w:rFonts w:hint="eastAsia"/>
          <w:sz w:val="21"/>
          <w:szCs w:val="21"/>
          <w:vertAlign w:val="subscript"/>
        </w:rPr>
        <w:t>(1)</w:t>
      </w:r>
      <w:r>
        <w:rPr>
          <w:rFonts w:hint="eastAsia"/>
          <w:sz w:val="21"/>
          <w:szCs w:val="21"/>
        </w:rPr>
        <w:t>=997.5mm</w:t>
      </w:r>
      <w:r>
        <w:rPr>
          <w:rFonts w:hint="eastAsia"/>
          <w:sz w:val="21"/>
          <w:szCs w:val="21"/>
        </w:rPr>
        <w:t>；</w:t>
      </w:r>
      <w:r>
        <w:rPr>
          <w:rFonts w:hint="eastAsia"/>
          <w:sz w:val="21"/>
          <w:szCs w:val="21"/>
        </w:rPr>
        <w:t>2</w:t>
      </w:r>
      <w:r>
        <w:rPr>
          <w:rFonts w:hint="eastAsia"/>
          <w:sz w:val="21"/>
          <w:szCs w:val="21"/>
        </w:rPr>
        <w:t>—</w:t>
      </w:r>
      <w:r>
        <w:rPr>
          <w:i/>
          <w:sz w:val="21"/>
          <w:szCs w:val="21"/>
        </w:rPr>
        <w:t>e</w:t>
      </w:r>
      <w:r>
        <w:rPr>
          <w:rFonts w:hint="eastAsia"/>
          <w:sz w:val="21"/>
          <w:szCs w:val="21"/>
          <w:vertAlign w:val="subscript"/>
        </w:rPr>
        <w:t>(2)</w:t>
      </w:r>
      <w:r>
        <w:rPr>
          <w:rFonts w:hint="eastAsia"/>
          <w:sz w:val="21"/>
          <w:szCs w:val="21"/>
        </w:rPr>
        <w:t>=1002.5mm</w:t>
      </w:r>
      <w:r>
        <w:rPr>
          <w:rFonts w:hint="eastAsia"/>
          <w:sz w:val="21"/>
          <w:szCs w:val="21"/>
        </w:rPr>
        <w:t>；</w:t>
      </w:r>
      <w:r>
        <w:rPr>
          <w:rFonts w:hint="eastAsia"/>
          <w:sz w:val="21"/>
          <w:szCs w:val="21"/>
        </w:rPr>
        <w:t>3</w:t>
      </w:r>
      <w:r>
        <w:rPr>
          <w:rFonts w:hint="eastAsia"/>
          <w:sz w:val="21"/>
          <w:szCs w:val="21"/>
        </w:rPr>
        <w:t>—</w:t>
      </w:r>
      <w:r>
        <w:rPr>
          <w:i/>
          <w:sz w:val="21"/>
          <w:szCs w:val="21"/>
        </w:rPr>
        <w:t>e</w:t>
      </w:r>
      <w:r>
        <w:rPr>
          <w:rFonts w:hint="eastAsia"/>
          <w:sz w:val="21"/>
          <w:szCs w:val="21"/>
          <w:vertAlign w:val="subscript"/>
        </w:rPr>
        <w:t>(0)</w:t>
      </w:r>
      <w:r>
        <w:rPr>
          <w:rFonts w:hint="eastAsia"/>
          <w:sz w:val="21"/>
          <w:szCs w:val="21"/>
        </w:rPr>
        <w:t>=1000.0mm</w:t>
      </w:r>
      <w:r>
        <w:rPr>
          <w:rFonts w:hint="eastAsia"/>
          <w:sz w:val="21"/>
          <w:szCs w:val="21"/>
        </w:rPr>
        <w:t>；</w:t>
      </w:r>
      <w:r>
        <w:rPr>
          <w:rFonts w:hint="eastAsia"/>
          <w:sz w:val="21"/>
          <w:szCs w:val="21"/>
        </w:rPr>
        <w:t>4</w:t>
      </w:r>
      <w:r>
        <w:rPr>
          <w:rFonts w:hint="eastAsia"/>
          <w:sz w:val="21"/>
          <w:szCs w:val="21"/>
        </w:rPr>
        <w:t>—△</w:t>
      </w:r>
      <w:r>
        <w:rPr>
          <w:rFonts w:hint="eastAsia"/>
          <w:i/>
          <w:sz w:val="21"/>
          <w:szCs w:val="21"/>
        </w:rPr>
        <w:t>e</w:t>
      </w:r>
      <w:r>
        <w:rPr>
          <w:rFonts w:hint="eastAsia"/>
          <w:sz w:val="21"/>
          <w:szCs w:val="21"/>
        </w:rPr>
        <w:t>=</w:t>
      </w:r>
      <w:r>
        <w:rPr>
          <w:rFonts w:hint="eastAsia"/>
          <w:i/>
          <w:sz w:val="21"/>
          <w:szCs w:val="21"/>
        </w:rPr>
        <w:t>e</w:t>
      </w:r>
      <w:r>
        <w:rPr>
          <w:rFonts w:hint="eastAsia"/>
          <w:sz w:val="21"/>
          <w:szCs w:val="21"/>
          <w:vertAlign w:val="subscript"/>
        </w:rPr>
        <w:t>(2)</w:t>
      </w:r>
      <w:r>
        <w:rPr>
          <w:rFonts w:hint="eastAsia"/>
          <w:sz w:val="21"/>
          <w:szCs w:val="21"/>
        </w:rPr>
        <w:t>-</w:t>
      </w:r>
      <w:r>
        <w:rPr>
          <w:rFonts w:hint="eastAsia"/>
          <w:i/>
          <w:sz w:val="21"/>
          <w:szCs w:val="21"/>
        </w:rPr>
        <w:t>e</w:t>
      </w:r>
      <w:r>
        <w:rPr>
          <w:rFonts w:hint="eastAsia"/>
          <w:sz w:val="21"/>
          <w:szCs w:val="21"/>
          <w:vertAlign w:val="subscript"/>
        </w:rPr>
        <w:t>(1)</w:t>
      </w:r>
      <w:r>
        <w:rPr>
          <w:rFonts w:hint="eastAsia"/>
          <w:sz w:val="21"/>
          <w:szCs w:val="21"/>
        </w:rPr>
        <w:t>=5mm</w:t>
      </w:r>
    </w:p>
    <w:p w14:paraId="47C9B5CB" w14:textId="77777777" w:rsidR="00E84D83" w:rsidRDefault="0089769B">
      <w:pPr>
        <w:rPr>
          <w:color w:val="000000" w:themeColor="text1"/>
        </w:rPr>
      </w:pPr>
      <w:r>
        <w:rPr>
          <w:rFonts w:hint="eastAsia"/>
          <w:b/>
          <w:color w:val="000000" w:themeColor="text1"/>
        </w:rPr>
        <w:t xml:space="preserve">B.0.4 </w:t>
      </w:r>
      <w:r>
        <w:rPr>
          <w:b/>
          <w:color w:val="000000" w:themeColor="text1"/>
        </w:rPr>
        <w:t xml:space="preserve"> </w:t>
      </w:r>
      <w:r>
        <w:rPr>
          <w:rFonts w:hint="eastAsia"/>
          <w:color w:val="000000" w:themeColor="text1"/>
        </w:rPr>
        <w:t>率定步骤应符合下列规定：</w:t>
      </w:r>
    </w:p>
    <w:p w14:paraId="20500949" w14:textId="77777777" w:rsidR="00E84D83" w:rsidRDefault="0089769B">
      <w:pPr>
        <w:ind w:firstLineChars="200" w:firstLine="482"/>
        <w:rPr>
          <w:szCs w:val="24"/>
        </w:rPr>
      </w:pPr>
      <w:r>
        <w:rPr>
          <w:b/>
          <w:szCs w:val="24"/>
        </w:rPr>
        <w:t>1</w:t>
      </w:r>
      <w:r>
        <w:rPr>
          <w:rFonts w:hint="eastAsia"/>
          <w:b/>
          <w:szCs w:val="24"/>
        </w:rPr>
        <w:t xml:space="preserve"> </w:t>
      </w:r>
      <w:r>
        <w:rPr>
          <w:b/>
          <w:szCs w:val="24"/>
        </w:rPr>
        <w:t xml:space="preserve"> </w:t>
      </w:r>
      <w:r>
        <w:rPr>
          <w:szCs w:val="24"/>
        </w:rPr>
        <w:t>将探头放置在标定装置的</w:t>
      </w:r>
      <w:r>
        <w:rPr>
          <w:i/>
          <w:szCs w:val="24"/>
        </w:rPr>
        <w:t>e</w:t>
      </w:r>
      <w:r>
        <w:rPr>
          <w:rFonts w:hint="eastAsia"/>
          <w:szCs w:val="24"/>
          <w:vertAlign w:val="subscript"/>
        </w:rPr>
        <w:t>(1)</w:t>
      </w:r>
      <w:r>
        <w:rPr>
          <w:szCs w:val="24"/>
        </w:rPr>
        <w:t>位置（图</w:t>
      </w:r>
      <w:r>
        <w:rPr>
          <w:rFonts w:hint="eastAsia"/>
          <w:szCs w:val="24"/>
        </w:rPr>
        <w:t>B.0.</w:t>
      </w:r>
      <w:r>
        <w:rPr>
          <w:szCs w:val="24"/>
        </w:rPr>
        <w:t>3</w:t>
      </w:r>
      <w:r>
        <w:rPr>
          <w:szCs w:val="24"/>
        </w:rPr>
        <w:t>）进行测试并记录读数</w:t>
      </w:r>
      <w:r>
        <w:rPr>
          <w:rFonts w:hint="eastAsia"/>
          <w:szCs w:val="24"/>
        </w:rPr>
        <w:t>；</w:t>
      </w:r>
      <w:r>
        <w:rPr>
          <w:color w:val="000000" w:themeColor="text1"/>
          <w:szCs w:val="24"/>
        </w:rPr>
        <w:t>再从标定装置中将探头移出再重复测读</w:t>
      </w:r>
      <w:r>
        <w:rPr>
          <w:rFonts w:hint="eastAsia"/>
          <w:color w:val="000000" w:themeColor="text1"/>
          <w:szCs w:val="24"/>
        </w:rPr>
        <w:t>，直至获得</w:t>
      </w:r>
      <w:r>
        <w:rPr>
          <w:rFonts w:hint="eastAsia"/>
          <w:color w:val="000000" w:themeColor="text1"/>
          <w:kern w:val="0"/>
        </w:rPr>
        <w:t>数据间极差小于</w:t>
      </w:r>
      <w:r>
        <w:rPr>
          <w:rFonts w:hint="eastAsia"/>
          <w:color w:val="000000" w:themeColor="text1"/>
          <w:kern w:val="0"/>
        </w:rPr>
        <w:t>0</w:t>
      </w:r>
      <w:r>
        <w:rPr>
          <w:color w:val="000000" w:themeColor="text1"/>
          <w:kern w:val="0"/>
        </w:rPr>
        <w:t>.00</w:t>
      </w:r>
      <w:r>
        <w:rPr>
          <w:rFonts w:hint="eastAsia"/>
          <w:color w:val="000000" w:themeColor="text1"/>
          <w:kern w:val="0"/>
        </w:rPr>
        <w:t>3</w:t>
      </w:r>
      <w:r>
        <w:rPr>
          <w:color w:val="000000" w:themeColor="text1"/>
          <w:kern w:val="0"/>
        </w:rPr>
        <w:t>mm</w:t>
      </w:r>
      <w:r>
        <w:rPr>
          <w:rFonts w:hint="eastAsia"/>
          <w:color w:val="000000" w:themeColor="text1"/>
          <w:kern w:val="0"/>
        </w:rPr>
        <w:t>的</w:t>
      </w:r>
      <w:r>
        <w:rPr>
          <w:color w:val="000000" w:themeColor="text1"/>
          <w:szCs w:val="24"/>
        </w:rPr>
        <w:t>3</w:t>
      </w:r>
      <w:r>
        <w:rPr>
          <w:color w:val="000000" w:themeColor="text1"/>
          <w:szCs w:val="24"/>
        </w:rPr>
        <w:t>个测试</w:t>
      </w:r>
      <w:r>
        <w:rPr>
          <w:szCs w:val="24"/>
        </w:rPr>
        <w:t>数据</w:t>
      </w:r>
      <w:r>
        <w:rPr>
          <w:rFonts w:hint="eastAsia"/>
          <w:szCs w:val="24"/>
        </w:rPr>
        <w:t>，</w:t>
      </w:r>
      <w:r>
        <w:rPr>
          <w:szCs w:val="24"/>
        </w:rPr>
        <w:t>将其算术平均获得</w:t>
      </w:r>
      <w:r>
        <w:rPr>
          <w:rFonts w:hint="eastAsia"/>
          <w:color w:val="000000" w:themeColor="text1"/>
        </w:rPr>
        <w:t>率定</w:t>
      </w:r>
      <w:r>
        <w:rPr>
          <w:szCs w:val="24"/>
        </w:rPr>
        <w:t>值</w:t>
      </w:r>
      <w:r>
        <w:rPr>
          <w:i/>
          <w:szCs w:val="24"/>
        </w:rPr>
        <w:t>e</w:t>
      </w:r>
      <w:r>
        <w:rPr>
          <w:szCs w:val="24"/>
          <w:vertAlign w:val="subscript"/>
        </w:rPr>
        <w:t>1</w:t>
      </w:r>
      <w:r>
        <w:rPr>
          <w:rFonts w:hint="eastAsia"/>
          <w:szCs w:val="24"/>
        </w:rPr>
        <w:t>；</w:t>
      </w:r>
    </w:p>
    <w:p w14:paraId="3980F582" w14:textId="77777777" w:rsidR="00E84D83" w:rsidRDefault="0089769B">
      <w:pPr>
        <w:ind w:firstLineChars="200" w:firstLine="482"/>
        <w:rPr>
          <w:szCs w:val="24"/>
        </w:rPr>
      </w:pPr>
      <w:r>
        <w:rPr>
          <w:b/>
          <w:szCs w:val="24"/>
        </w:rPr>
        <w:t>2</w:t>
      </w:r>
      <w:r>
        <w:rPr>
          <w:rFonts w:hint="eastAsia"/>
          <w:b/>
          <w:szCs w:val="24"/>
        </w:rPr>
        <w:t xml:space="preserve"> </w:t>
      </w:r>
      <w:r>
        <w:rPr>
          <w:b/>
          <w:szCs w:val="24"/>
        </w:rPr>
        <w:t xml:space="preserve"> </w:t>
      </w:r>
      <w:r>
        <w:rPr>
          <w:szCs w:val="24"/>
        </w:rPr>
        <w:t>在</w:t>
      </w:r>
      <w:r>
        <w:rPr>
          <w:i/>
          <w:szCs w:val="24"/>
        </w:rPr>
        <w:t>e</w:t>
      </w:r>
      <w:r>
        <w:rPr>
          <w:rFonts w:hint="eastAsia"/>
          <w:szCs w:val="24"/>
          <w:vertAlign w:val="subscript"/>
        </w:rPr>
        <w:t>(2)</w:t>
      </w:r>
      <w:r>
        <w:rPr>
          <w:szCs w:val="24"/>
        </w:rPr>
        <w:t>位置（图</w:t>
      </w:r>
      <w:r>
        <w:rPr>
          <w:rFonts w:hint="eastAsia"/>
          <w:szCs w:val="24"/>
        </w:rPr>
        <w:t>B.0.</w:t>
      </w:r>
      <w:r>
        <w:rPr>
          <w:szCs w:val="24"/>
        </w:rPr>
        <w:t>3</w:t>
      </w:r>
      <w:r>
        <w:rPr>
          <w:szCs w:val="24"/>
        </w:rPr>
        <w:t>）</w:t>
      </w:r>
      <w:r>
        <w:rPr>
          <w:rFonts w:hint="eastAsia"/>
          <w:color w:val="000000" w:themeColor="text1"/>
          <w:kern w:val="0"/>
        </w:rPr>
        <w:t>应按本条第</w:t>
      </w:r>
      <w:r>
        <w:rPr>
          <w:rFonts w:hint="eastAsia"/>
          <w:color w:val="000000" w:themeColor="text1"/>
          <w:kern w:val="0"/>
        </w:rPr>
        <w:t>1</w:t>
      </w:r>
      <w:r>
        <w:rPr>
          <w:rFonts w:hint="eastAsia"/>
          <w:color w:val="000000" w:themeColor="text1"/>
          <w:kern w:val="0"/>
        </w:rPr>
        <w:t>款要求操作，</w:t>
      </w:r>
      <w:r>
        <w:rPr>
          <w:szCs w:val="24"/>
        </w:rPr>
        <w:t>获得</w:t>
      </w:r>
      <w:r>
        <w:rPr>
          <w:rFonts w:hint="eastAsia"/>
          <w:color w:val="000000" w:themeColor="text1"/>
        </w:rPr>
        <w:t>率定</w:t>
      </w:r>
      <w:r>
        <w:rPr>
          <w:szCs w:val="24"/>
        </w:rPr>
        <w:t>值</w:t>
      </w:r>
      <w:r>
        <w:rPr>
          <w:i/>
          <w:szCs w:val="24"/>
        </w:rPr>
        <w:t>e</w:t>
      </w:r>
      <w:r>
        <w:rPr>
          <w:szCs w:val="24"/>
          <w:vertAlign w:val="subscript"/>
        </w:rPr>
        <w:t>2</w:t>
      </w:r>
      <w:r>
        <w:rPr>
          <w:rFonts w:hint="eastAsia"/>
          <w:szCs w:val="24"/>
        </w:rPr>
        <w:t>；</w:t>
      </w:r>
    </w:p>
    <w:p w14:paraId="23575AB7" w14:textId="77777777" w:rsidR="00E84D83" w:rsidRDefault="0089769B">
      <w:pPr>
        <w:pStyle w:val="affffc"/>
        <w:ind w:firstLine="482"/>
        <w:rPr>
          <w:color w:val="000000" w:themeColor="text1"/>
        </w:rPr>
      </w:pPr>
      <w:r>
        <w:rPr>
          <w:rFonts w:hint="eastAsia"/>
          <w:b/>
          <w:color w:val="000000" w:themeColor="text1"/>
        </w:rPr>
        <w:t xml:space="preserve">3  </w:t>
      </w:r>
      <w:r>
        <w:rPr>
          <w:rFonts w:hint="eastAsia"/>
          <w:color w:val="000000" w:themeColor="text1"/>
        </w:rPr>
        <w:t>仪器零点漂移（</w:t>
      </w:r>
      <w:r>
        <w:rPr>
          <w:rFonts w:hint="eastAsia"/>
          <w:i/>
          <w:color w:val="000000" w:themeColor="text1"/>
        </w:rPr>
        <w:t>z</w:t>
      </w:r>
      <w:r>
        <w:rPr>
          <w:color w:val="000000" w:themeColor="text1"/>
          <w:vertAlign w:val="subscript"/>
        </w:rPr>
        <w:t>0</w:t>
      </w:r>
      <w:r>
        <w:rPr>
          <w:rFonts w:hint="eastAsia"/>
          <w:color w:val="000000" w:themeColor="text1"/>
        </w:rPr>
        <w:t>）</w:t>
      </w:r>
      <w:r>
        <w:rPr>
          <w:color w:val="000000" w:themeColor="text1"/>
        </w:rPr>
        <w:t>和探头</w:t>
      </w:r>
      <w:r>
        <w:rPr>
          <w:rFonts w:hint="eastAsia"/>
          <w:color w:val="000000" w:themeColor="text1"/>
        </w:rPr>
        <w:t>率定系数（</w:t>
      </w:r>
      <w:r>
        <w:rPr>
          <w:i/>
          <w:color w:val="000000" w:themeColor="text1"/>
        </w:rPr>
        <w:t>k</w:t>
      </w:r>
      <w:r>
        <w:rPr>
          <w:rFonts w:hint="eastAsia"/>
          <w:color w:val="000000" w:themeColor="text1"/>
        </w:rPr>
        <w:t>）应按下列公式计算：</w:t>
      </w:r>
    </w:p>
    <w:p w14:paraId="693FD3D4" w14:textId="77777777" w:rsidR="00E84D83" w:rsidRDefault="0089769B">
      <w:pPr>
        <w:ind w:firstLineChars="150" w:firstLine="360"/>
        <w:jc w:val="right"/>
        <w:rPr>
          <w:color w:val="000000" w:themeColor="text1"/>
          <w:kern w:val="0"/>
        </w:rPr>
      </w:pPr>
      <w:r>
        <w:rPr>
          <w:color w:val="000000" w:themeColor="text1"/>
          <w:kern w:val="0"/>
          <w:position w:val="-24"/>
        </w:rPr>
        <w:object w:dxaOrig="1114" w:dyaOrig="652" w14:anchorId="1266602B">
          <v:shape id="_x0000_i1040" type="#_x0000_t75" style="width:55.1pt;height:32.55pt" o:ole="">
            <v:imagedata r:id="rId44" o:title=""/>
          </v:shape>
          <o:OLEObject Type="Embed" ProgID="Equation.DSMT4" ShapeID="_x0000_i1040" DrawAspect="Content" ObjectID="_1698650865" r:id="rId45"/>
        </w:object>
      </w:r>
      <w:r>
        <w:rPr>
          <w:color w:val="000000" w:themeColor="text1"/>
          <w:kern w:val="0"/>
        </w:rPr>
        <w:t xml:space="preserve">                    </w:t>
      </w:r>
      <w:r>
        <w:rPr>
          <w:rFonts w:hint="eastAsia"/>
          <w:color w:val="000000" w:themeColor="text1"/>
          <w:kern w:val="0"/>
        </w:rPr>
        <w:t>（</w:t>
      </w:r>
      <w:r>
        <w:rPr>
          <w:rFonts w:hint="eastAsia"/>
          <w:color w:val="000000" w:themeColor="text1"/>
          <w:szCs w:val="24"/>
        </w:rPr>
        <w:t>B.0.</w:t>
      </w:r>
      <w:r>
        <w:rPr>
          <w:color w:val="000000" w:themeColor="text1"/>
          <w:szCs w:val="24"/>
        </w:rPr>
        <w:t>4-1</w:t>
      </w:r>
      <w:r>
        <w:rPr>
          <w:rFonts w:hint="eastAsia"/>
          <w:color w:val="000000" w:themeColor="text1"/>
          <w:kern w:val="0"/>
        </w:rPr>
        <w:t>）</w:t>
      </w:r>
    </w:p>
    <w:p w14:paraId="50AE5271" w14:textId="77777777" w:rsidR="00E84D83" w:rsidRDefault="0089769B">
      <w:pPr>
        <w:ind w:firstLineChars="150" w:firstLine="360"/>
        <w:jc w:val="right"/>
        <w:rPr>
          <w:color w:val="000000" w:themeColor="text1"/>
          <w:kern w:val="0"/>
        </w:rPr>
      </w:pPr>
      <m:oMath>
        <m:r>
          <w:rPr>
            <w:rFonts w:ascii="Cambria Math" w:hAnsi="Cambria Math" w:cs="Times New Roman"/>
            <w:color w:val="000000" w:themeColor="text1"/>
            <w:kern w:val="0"/>
            <w:szCs w:val="24"/>
          </w:rPr>
          <w:lastRenderedPageBreak/>
          <m:t>k=</m:t>
        </m:r>
        <m:f>
          <m:fPr>
            <m:ctrlPr>
              <w:rPr>
                <w:rFonts w:ascii="Cambria Math" w:hAnsi="Cambria Math" w:cs="Times New Roman"/>
                <w:i/>
                <w:color w:val="000000" w:themeColor="text1"/>
                <w:kern w:val="0"/>
                <w:szCs w:val="24"/>
              </w:rPr>
            </m:ctrlPr>
          </m:fPr>
          <m:num>
            <m:r>
              <w:rPr>
                <w:rFonts w:ascii="Cambria Math" w:hAnsi="Cambria Math" w:cs="Times New Roman"/>
                <w:color w:val="000000" w:themeColor="text1"/>
                <w:kern w:val="0"/>
                <w:szCs w:val="24"/>
              </w:rPr>
              <m:t>∆e</m:t>
            </m:r>
          </m:num>
          <m:den>
            <m:sSub>
              <m:sSubPr>
                <m:ctrlPr>
                  <w:rPr>
                    <w:rFonts w:ascii="Cambria Math" w:hAnsi="Cambria Math" w:cs="Times New Roman"/>
                    <w:i/>
                    <w:color w:val="000000" w:themeColor="text1"/>
                    <w:kern w:val="0"/>
                    <w:szCs w:val="24"/>
                  </w:rPr>
                </m:ctrlPr>
              </m:sSubPr>
              <m:e>
                <m:r>
                  <w:rPr>
                    <w:rFonts w:ascii="Cambria Math" w:hAnsi="Cambria Math" w:cs="Times New Roman"/>
                    <w:color w:val="000000" w:themeColor="text1"/>
                    <w:kern w:val="0"/>
                    <w:szCs w:val="24"/>
                  </w:rPr>
                  <m:t>e</m:t>
                </m:r>
              </m:e>
              <m:sub>
                <m:r>
                  <w:rPr>
                    <w:rFonts w:ascii="Cambria Math" w:hAnsi="Cambria Math" w:cs="Times New Roman"/>
                    <w:color w:val="000000" w:themeColor="text1"/>
                    <w:kern w:val="0"/>
                    <w:szCs w:val="24"/>
                  </w:rPr>
                  <m:t>2</m:t>
                </m:r>
              </m:sub>
            </m:sSub>
            <m:r>
              <w:rPr>
                <w:rFonts w:ascii="Cambria Math" w:hAnsi="Cambria Math" w:cs="Times New Roman"/>
                <w:color w:val="000000" w:themeColor="text1"/>
                <w:kern w:val="0"/>
                <w:szCs w:val="24"/>
              </w:rPr>
              <m:t>-</m:t>
            </m:r>
            <m:sSub>
              <m:sSubPr>
                <m:ctrlPr>
                  <w:rPr>
                    <w:rFonts w:ascii="Cambria Math" w:hAnsi="Cambria Math" w:cs="Times New Roman"/>
                    <w:i/>
                    <w:color w:val="000000" w:themeColor="text1"/>
                    <w:kern w:val="0"/>
                    <w:szCs w:val="24"/>
                  </w:rPr>
                </m:ctrlPr>
              </m:sSubPr>
              <m:e>
                <m:r>
                  <w:rPr>
                    <w:rFonts w:ascii="Cambria Math" w:hAnsi="Cambria Math" w:cs="Times New Roman"/>
                    <w:color w:val="000000" w:themeColor="text1"/>
                    <w:kern w:val="0"/>
                    <w:szCs w:val="24"/>
                  </w:rPr>
                  <m:t>e</m:t>
                </m:r>
              </m:e>
              <m:sub>
                <m:r>
                  <w:rPr>
                    <w:rFonts w:ascii="Cambria Math" w:hAnsi="Cambria Math" w:cs="Times New Roman"/>
                    <w:color w:val="000000" w:themeColor="text1"/>
                    <w:kern w:val="0"/>
                    <w:szCs w:val="24"/>
                  </w:rPr>
                  <m:t>1</m:t>
                </m:r>
              </m:sub>
            </m:sSub>
          </m:den>
        </m:f>
      </m:oMath>
      <w:r>
        <w:rPr>
          <w:rFonts w:cs="Times New Roman"/>
          <w:color w:val="000000" w:themeColor="text1"/>
          <w:kern w:val="0"/>
          <w:szCs w:val="24"/>
        </w:rPr>
        <w:t xml:space="preserve">  </w:t>
      </w:r>
      <w:r>
        <w:rPr>
          <w:color w:val="000000" w:themeColor="text1"/>
          <w:kern w:val="0"/>
        </w:rPr>
        <w:t xml:space="preserve">                          </w:t>
      </w:r>
      <w:r>
        <w:rPr>
          <w:rFonts w:hint="eastAsia"/>
          <w:color w:val="000000" w:themeColor="text1"/>
          <w:kern w:val="0"/>
        </w:rPr>
        <w:t>（</w:t>
      </w:r>
      <w:r>
        <w:rPr>
          <w:rFonts w:hint="eastAsia"/>
          <w:color w:val="000000" w:themeColor="text1"/>
          <w:szCs w:val="24"/>
        </w:rPr>
        <w:t>B.0.</w:t>
      </w:r>
      <w:r>
        <w:rPr>
          <w:color w:val="000000" w:themeColor="text1"/>
          <w:szCs w:val="24"/>
        </w:rPr>
        <w:t>4-2</w:t>
      </w:r>
      <w:r>
        <w:rPr>
          <w:rFonts w:hint="eastAsia"/>
          <w:color w:val="000000" w:themeColor="text1"/>
          <w:kern w:val="0"/>
        </w:rPr>
        <w:t>）</w:t>
      </w:r>
    </w:p>
    <w:p w14:paraId="4A9D9E81" w14:textId="77777777" w:rsidR="00E84D83" w:rsidRDefault="0089769B">
      <w:pPr>
        <w:ind w:firstLineChars="150" w:firstLine="360"/>
        <w:jc w:val="left"/>
        <w:rPr>
          <w:color w:val="000000" w:themeColor="text1"/>
          <w:szCs w:val="24"/>
        </w:rPr>
      </w:pPr>
      <w:r>
        <w:rPr>
          <w:rFonts w:hint="eastAsia"/>
          <w:color w:val="000000" w:themeColor="text1"/>
          <w:kern w:val="0"/>
        </w:rPr>
        <w:t>式中：</w:t>
      </w:r>
      <w:r>
        <w:rPr>
          <w:i/>
          <w:color w:val="000000" w:themeColor="text1"/>
          <w:szCs w:val="24"/>
        </w:rPr>
        <w:t>e</w:t>
      </w:r>
      <w:r>
        <w:rPr>
          <w:color w:val="000000" w:themeColor="text1"/>
          <w:szCs w:val="24"/>
          <w:vertAlign w:val="subscript"/>
        </w:rPr>
        <w:t>1</w:t>
      </w:r>
      <w:r>
        <w:rPr>
          <w:rFonts w:hint="eastAsia"/>
          <w:color w:val="000000" w:themeColor="text1"/>
          <w:szCs w:val="24"/>
        </w:rPr>
        <w:t>——</w:t>
      </w:r>
      <w:r>
        <w:rPr>
          <w:i/>
          <w:color w:val="000000" w:themeColor="text1"/>
          <w:szCs w:val="24"/>
        </w:rPr>
        <w:t>e</w:t>
      </w:r>
      <w:r>
        <w:rPr>
          <w:rFonts w:hint="eastAsia"/>
          <w:color w:val="000000" w:themeColor="text1"/>
          <w:szCs w:val="24"/>
          <w:vertAlign w:val="subscript"/>
        </w:rPr>
        <w:t>(1)</w:t>
      </w:r>
      <w:r>
        <w:rPr>
          <w:color w:val="000000" w:themeColor="text1"/>
          <w:szCs w:val="24"/>
        </w:rPr>
        <w:t>位置的</w:t>
      </w:r>
      <w:r>
        <w:rPr>
          <w:rFonts w:hint="eastAsia"/>
          <w:color w:val="000000" w:themeColor="text1"/>
        </w:rPr>
        <w:t>率定</w:t>
      </w:r>
      <w:r>
        <w:rPr>
          <w:color w:val="000000" w:themeColor="text1"/>
          <w:szCs w:val="24"/>
        </w:rPr>
        <w:t>值</w:t>
      </w:r>
      <w:r>
        <w:rPr>
          <w:rFonts w:hint="eastAsia"/>
          <w:color w:val="000000" w:themeColor="text1"/>
          <w:szCs w:val="24"/>
        </w:rPr>
        <w:t>（</w:t>
      </w:r>
      <w:r>
        <w:rPr>
          <w:rFonts w:hint="eastAsia"/>
          <w:color w:val="000000" w:themeColor="text1"/>
          <w:szCs w:val="24"/>
        </w:rPr>
        <w:t>m</w:t>
      </w:r>
      <w:r>
        <w:rPr>
          <w:color w:val="000000" w:themeColor="text1"/>
          <w:szCs w:val="24"/>
        </w:rPr>
        <w:t>m</w:t>
      </w:r>
      <w:r>
        <w:rPr>
          <w:rFonts w:hint="eastAsia"/>
          <w:color w:val="000000" w:themeColor="text1"/>
          <w:szCs w:val="24"/>
        </w:rPr>
        <w:t>）</w:t>
      </w:r>
    </w:p>
    <w:p w14:paraId="1BD69275" w14:textId="77777777" w:rsidR="00E84D83" w:rsidRDefault="0089769B">
      <w:pPr>
        <w:ind w:firstLineChars="413" w:firstLine="991"/>
        <w:jc w:val="left"/>
        <w:rPr>
          <w:color w:val="000000" w:themeColor="text1"/>
          <w:szCs w:val="24"/>
        </w:rPr>
      </w:pPr>
      <w:r>
        <w:rPr>
          <w:i/>
          <w:color w:val="000000" w:themeColor="text1"/>
          <w:szCs w:val="24"/>
        </w:rPr>
        <w:t>e</w:t>
      </w:r>
      <w:r>
        <w:rPr>
          <w:color w:val="000000" w:themeColor="text1"/>
          <w:szCs w:val="24"/>
          <w:vertAlign w:val="subscript"/>
        </w:rPr>
        <w:t>2</w:t>
      </w:r>
      <w:r>
        <w:rPr>
          <w:rFonts w:hint="eastAsia"/>
          <w:color w:val="000000" w:themeColor="text1"/>
          <w:szCs w:val="24"/>
        </w:rPr>
        <w:t>——</w:t>
      </w:r>
      <w:r>
        <w:rPr>
          <w:i/>
          <w:color w:val="000000" w:themeColor="text1"/>
          <w:szCs w:val="24"/>
        </w:rPr>
        <w:t>e</w:t>
      </w:r>
      <w:r>
        <w:rPr>
          <w:rFonts w:hint="eastAsia"/>
          <w:color w:val="000000" w:themeColor="text1"/>
          <w:szCs w:val="24"/>
          <w:vertAlign w:val="subscript"/>
        </w:rPr>
        <w:t>(2)</w:t>
      </w:r>
      <w:r>
        <w:rPr>
          <w:color w:val="000000" w:themeColor="text1"/>
          <w:szCs w:val="24"/>
        </w:rPr>
        <w:t>位置的</w:t>
      </w:r>
      <w:r>
        <w:rPr>
          <w:rFonts w:hint="eastAsia"/>
          <w:color w:val="000000" w:themeColor="text1"/>
        </w:rPr>
        <w:t>率定</w:t>
      </w:r>
      <w:r>
        <w:rPr>
          <w:color w:val="000000" w:themeColor="text1"/>
          <w:szCs w:val="24"/>
        </w:rPr>
        <w:t>值</w:t>
      </w:r>
      <w:r>
        <w:rPr>
          <w:rFonts w:hint="eastAsia"/>
          <w:color w:val="000000" w:themeColor="text1"/>
          <w:szCs w:val="24"/>
        </w:rPr>
        <w:t>（</w:t>
      </w:r>
      <w:r>
        <w:rPr>
          <w:rFonts w:hint="eastAsia"/>
          <w:color w:val="000000" w:themeColor="text1"/>
          <w:szCs w:val="24"/>
        </w:rPr>
        <w:t>m</w:t>
      </w:r>
      <w:r>
        <w:rPr>
          <w:color w:val="000000" w:themeColor="text1"/>
          <w:szCs w:val="24"/>
        </w:rPr>
        <w:t>m</w:t>
      </w:r>
      <w:r>
        <w:rPr>
          <w:rFonts w:hint="eastAsia"/>
          <w:color w:val="000000" w:themeColor="text1"/>
          <w:szCs w:val="24"/>
        </w:rPr>
        <w:t>）</w:t>
      </w:r>
    </w:p>
    <w:p w14:paraId="11BD52F2" w14:textId="77777777" w:rsidR="00E84D83" w:rsidRDefault="0089769B">
      <w:pPr>
        <w:ind w:firstLineChars="413" w:firstLine="991"/>
        <w:jc w:val="left"/>
        <w:rPr>
          <w:color w:val="000000" w:themeColor="text1"/>
          <w:szCs w:val="24"/>
        </w:rPr>
      </w:pPr>
      <w:r>
        <w:rPr>
          <w:i/>
          <w:color w:val="000000" w:themeColor="text1"/>
          <w:szCs w:val="24"/>
        </w:rPr>
        <w:t>z</w:t>
      </w:r>
      <w:r>
        <w:rPr>
          <w:color w:val="000000" w:themeColor="text1"/>
          <w:szCs w:val="24"/>
          <w:vertAlign w:val="subscript"/>
        </w:rPr>
        <w:t>0</w:t>
      </w:r>
      <w:r>
        <w:rPr>
          <w:rFonts w:hint="eastAsia"/>
          <w:color w:val="000000" w:themeColor="text1"/>
          <w:szCs w:val="24"/>
        </w:rPr>
        <w:t>——</w:t>
      </w:r>
      <w:r>
        <w:rPr>
          <w:color w:val="000000" w:themeColor="text1"/>
          <w:szCs w:val="24"/>
        </w:rPr>
        <w:t>仪器零点漂移</w:t>
      </w:r>
      <w:r>
        <w:rPr>
          <w:rFonts w:hint="eastAsia"/>
          <w:color w:val="000000" w:themeColor="text1"/>
          <w:szCs w:val="24"/>
        </w:rPr>
        <w:t>（</w:t>
      </w:r>
      <w:r>
        <w:rPr>
          <w:rFonts w:hint="eastAsia"/>
          <w:color w:val="000000" w:themeColor="text1"/>
          <w:szCs w:val="24"/>
        </w:rPr>
        <w:t>m</w:t>
      </w:r>
      <w:r>
        <w:rPr>
          <w:color w:val="000000" w:themeColor="text1"/>
          <w:szCs w:val="24"/>
        </w:rPr>
        <w:t>m</w:t>
      </w:r>
      <w:r>
        <w:rPr>
          <w:rFonts w:hint="eastAsia"/>
          <w:color w:val="000000" w:themeColor="text1"/>
          <w:szCs w:val="24"/>
        </w:rPr>
        <w:t>）；</w:t>
      </w:r>
    </w:p>
    <w:p w14:paraId="2723C97C" w14:textId="77777777" w:rsidR="00E84D83" w:rsidRDefault="0089769B">
      <w:pPr>
        <w:ind w:firstLineChars="413" w:firstLine="991"/>
        <w:jc w:val="left"/>
        <w:rPr>
          <w:color w:val="000000" w:themeColor="text1"/>
          <w:kern w:val="0"/>
        </w:rPr>
      </w:pPr>
      <w:r>
        <w:rPr>
          <w:i/>
          <w:color w:val="000000" w:themeColor="text1"/>
        </w:rPr>
        <w:t>k</w:t>
      </w:r>
      <w:r>
        <w:rPr>
          <w:rFonts w:hint="eastAsia"/>
          <w:color w:val="000000" w:themeColor="text1"/>
        </w:rPr>
        <w:t>——探头率定系数</w:t>
      </w:r>
      <w:r>
        <w:rPr>
          <w:color w:val="000000" w:themeColor="text1"/>
          <w:szCs w:val="24"/>
        </w:rPr>
        <w:t>（</w:t>
      </w:r>
      <w:r>
        <w:rPr>
          <w:rFonts w:cs="Times New Roman"/>
          <w:color w:val="000000" w:themeColor="text1"/>
          <w:szCs w:val="24"/>
        </w:rPr>
        <w:t>ε</w:t>
      </w:r>
      <w:r>
        <w:rPr>
          <w:color w:val="000000" w:themeColor="text1"/>
          <w:szCs w:val="24"/>
        </w:rPr>
        <w:t>）</w:t>
      </w:r>
      <w:r>
        <w:rPr>
          <w:rFonts w:hint="eastAsia"/>
          <w:color w:val="000000" w:themeColor="text1"/>
          <w:szCs w:val="24"/>
        </w:rPr>
        <w:t>。</w:t>
      </w:r>
    </w:p>
    <w:p w14:paraId="22F55D09" w14:textId="77777777" w:rsidR="00E84D83" w:rsidRDefault="0089769B">
      <w:r>
        <w:br w:type="page"/>
      </w:r>
    </w:p>
    <w:p w14:paraId="39FEE495" w14:textId="77777777" w:rsidR="00E84D83" w:rsidRDefault="0089769B">
      <w:pPr>
        <w:pStyle w:val="1"/>
      </w:pPr>
      <w:bookmarkStart w:id="203" w:name="_Toc85798932"/>
      <w:bookmarkStart w:id="204" w:name="_Toc85636595"/>
      <w:bookmarkStart w:id="205" w:name="_Toc31695"/>
      <w:bookmarkStart w:id="206" w:name="_Toc85800382"/>
      <w:bookmarkStart w:id="207" w:name="_Toc85800444"/>
      <w:r>
        <w:lastRenderedPageBreak/>
        <w:t>附录</w:t>
      </w:r>
      <w:r>
        <w:t>C</w:t>
      </w:r>
      <w:r>
        <w:rPr>
          <w:rFonts w:hint="eastAsia"/>
        </w:rPr>
        <w:t xml:space="preserve">  </w:t>
      </w:r>
      <w:r>
        <w:rPr>
          <w:rFonts w:hint="eastAsia"/>
        </w:rPr>
        <w:t>基桩与锚杆内力测试记录表格</w:t>
      </w:r>
      <w:bookmarkEnd w:id="203"/>
      <w:bookmarkEnd w:id="204"/>
      <w:bookmarkEnd w:id="205"/>
      <w:bookmarkEnd w:id="206"/>
      <w:bookmarkEnd w:id="207"/>
    </w:p>
    <w:p w14:paraId="0293F875" w14:textId="77777777" w:rsidR="00E84D83" w:rsidRDefault="0089769B">
      <w:pPr>
        <w:widowControl/>
        <w:jc w:val="left"/>
        <w:rPr>
          <w:color w:val="000000" w:themeColor="text1"/>
          <w:szCs w:val="24"/>
        </w:rPr>
      </w:pPr>
      <w:r>
        <w:rPr>
          <w:rFonts w:hint="eastAsia"/>
          <w:b/>
          <w:szCs w:val="24"/>
        </w:rPr>
        <w:t>C.</w:t>
      </w:r>
      <w:r>
        <w:rPr>
          <w:b/>
          <w:szCs w:val="24"/>
        </w:rPr>
        <w:t>0.</w:t>
      </w:r>
      <w:r>
        <w:rPr>
          <w:rFonts w:hint="eastAsia"/>
          <w:b/>
          <w:szCs w:val="24"/>
        </w:rPr>
        <w:t>1</w:t>
      </w:r>
      <w:r>
        <w:rPr>
          <w:b/>
          <w:szCs w:val="24"/>
        </w:rPr>
        <w:t xml:space="preserve">  </w:t>
      </w:r>
      <w:r>
        <w:rPr>
          <w:szCs w:val="24"/>
        </w:rPr>
        <w:t>传感器的</w:t>
      </w:r>
      <w:r>
        <w:rPr>
          <w:color w:val="000000" w:themeColor="text1"/>
          <w:szCs w:val="24"/>
        </w:rPr>
        <w:t>埋设记录可按表</w:t>
      </w:r>
      <w:r>
        <w:rPr>
          <w:rFonts w:hint="eastAsia"/>
          <w:color w:val="000000" w:themeColor="text1"/>
          <w:szCs w:val="24"/>
        </w:rPr>
        <w:t>C.</w:t>
      </w:r>
      <w:r>
        <w:rPr>
          <w:color w:val="000000" w:themeColor="text1"/>
          <w:szCs w:val="24"/>
        </w:rPr>
        <w:t>0.</w:t>
      </w:r>
      <w:r>
        <w:rPr>
          <w:rFonts w:hint="eastAsia"/>
          <w:color w:val="000000" w:themeColor="text1"/>
          <w:szCs w:val="24"/>
        </w:rPr>
        <w:t>1</w:t>
      </w:r>
      <w:r>
        <w:rPr>
          <w:color w:val="000000" w:themeColor="text1"/>
          <w:szCs w:val="24"/>
        </w:rPr>
        <w:t>的格式进行记录。</w:t>
      </w:r>
    </w:p>
    <w:p w14:paraId="01AF4932" w14:textId="77777777" w:rsidR="00E84D83" w:rsidRDefault="0089769B">
      <w:pPr>
        <w:jc w:val="center"/>
        <w:rPr>
          <w:b/>
          <w:color w:val="000000" w:themeColor="text1"/>
          <w:sz w:val="21"/>
        </w:rPr>
      </w:pPr>
      <w:r>
        <w:rPr>
          <w:b/>
          <w:color w:val="000000" w:themeColor="text1"/>
          <w:sz w:val="21"/>
        </w:rPr>
        <w:t>表</w:t>
      </w:r>
      <w:r>
        <w:rPr>
          <w:rFonts w:hint="eastAsia"/>
          <w:b/>
          <w:color w:val="000000" w:themeColor="text1"/>
          <w:sz w:val="21"/>
        </w:rPr>
        <w:t>C.</w:t>
      </w:r>
      <w:r>
        <w:rPr>
          <w:b/>
          <w:color w:val="000000" w:themeColor="text1"/>
          <w:sz w:val="21"/>
        </w:rPr>
        <w:t>0.</w:t>
      </w:r>
      <w:r>
        <w:rPr>
          <w:rFonts w:hint="eastAsia"/>
          <w:b/>
          <w:color w:val="000000" w:themeColor="text1"/>
          <w:sz w:val="21"/>
        </w:rPr>
        <w:t>1</w:t>
      </w:r>
      <w:r>
        <w:rPr>
          <w:b/>
          <w:color w:val="000000" w:themeColor="text1"/>
          <w:sz w:val="21"/>
        </w:rPr>
        <w:t xml:space="preserve">  </w:t>
      </w:r>
      <w:r>
        <w:rPr>
          <w:b/>
          <w:color w:val="000000" w:themeColor="text1"/>
          <w:sz w:val="21"/>
        </w:rPr>
        <w:t>传感器的埋设记录表</w:t>
      </w:r>
    </w:p>
    <w:tbl>
      <w:tblPr>
        <w:tblW w:w="85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114"/>
        <w:gridCol w:w="1275"/>
        <w:gridCol w:w="1418"/>
        <w:gridCol w:w="1559"/>
        <w:gridCol w:w="1843"/>
        <w:gridCol w:w="1344"/>
      </w:tblGrid>
      <w:tr w:rsidR="00E84D83" w14:paraId="212752B1" w14:textId="77777777">
        <w:trPr>
          <w:cantSplit/>
          <w:trHeight w:val="466"/>
          <w:jc w:val="center"/>
        </w:trPr>
        <w:tc>
          <w:tcPr>
            <w:tcW w:w="8553" w:type="dxa"/>
            <w:gridSpan w:val="6"/>
            <w:tcBorders>
              <w:top w:val="double" w:sz="4" w:space="0" w:color="auto"/>
              <w:left w:val="double" w:sz="4" w:space="0" w:color="auto"/>
              <w:bottom w:val="double" w:sz="4" w:space="0" w:color="auto"/>
              <w:right w:val="double" w:sz="4" w:space="0" w:color="auto"/>
            </w:tcBorders>
            <w:tcMar>
              <w:left w:w="0" w:type="dxa"/>
              <w:right w:w="0" w:type="dxa"/>
            </w:tcMar>
            <w:vAlign w:val="center"/>
          </w:tcPr>
          <w:p w14:paraId="3C97A87B" w14:textId="77777777" w:rsidR="00E84D83" w:rsidRDefault="0089769B">
            <w:pPr>
              <w:rPr>
                <w:color w:val="000000" w:themeColor="text1"/>
                <w:sz w:val="21"/>
              </w:rPr>
            </w:pPr>
            <w:r>
              <w:rPr>
                <w:color w:val="000000" w:themeColor="text1"/>
                <w:sz w:val="21"/>
              </w:rPr>
              <w:t>工程名称：</w:t>
            </w:r>
            <w:r>
              <w:rPr>
                <w:color w:val="000000" w:themeColor="text1"/>
                <w:sz w:val="21"/>
              </w:rPr>
              <w:t xml:space="preserve">                                    </w:t>
            </w:r>
          </w:p>
        </w:tc>
      </w:tr>
      <w:tr w:rsidR="00E84D83" w14:paraId="0D34C253" w14:textId="77777777">
        <w:trPr>
          <w:cantSplit/>
          <w:trHeight w:val="466"/>
          <w:jc w:val="center"/>
        </w:trPr>
        <w:tc>
          <w:tcPr>
            <w:tcW w:w="8553" w:type="dxa"/>
            <w:gridSpan w:val="6"/>
            <w:tcBorders>
              <w:top w:val="double" w:sz="4" w:space="0" w:color="auto"/>
              <w:left w:val="double" w:sz="4" w:space="0" w:color="auto"/>
              <w:bottom w:val="double" w:sz="4" w:space="0" w:color="auto"/>
              <w:right w:val="double" w:sz="4" w:space="0" w:color="auto"/>
            </w:tcBorders>
            <w:tcMar>
              <w:left w:w="0" w:type="dxa"/>
              <w:right w:w="0" w:type="dxa"/>
            </w:tcMar>
            <w:vAlign w:val="center"/>
          </w:tcPr>
          <w:p w14:paraId="7C9C2497" w14:textId="77777777" w:rsidR="00E84D83" w:rsidRDefault="0089769B">
            <w:pPr>
              <w:rPr>
                <w:color w:val="000000" w:themeColor="text1"/>
                <w:sz w:val="21"/>
                <w:highlight w:val="yellow"/>
              </w:rPr>
            </w:pPr>
            <w:r>
              <w:rPr>
                <w:color w:val="000000" w:themeColor="text1"/>
                <w:sz w:val="21"/>
              </w:rPr>
              <w:t>桩</w:t>
            </w:r>
            <w:r>
              <w:rPr>
                <w:rFonts w:hint="eastAsia"/>
                <w:color w:val="000000" w:themeColor="text1"/>
                <w:sz w:val="21"/>
              </w:rPr>
              <w:t>、</w:t>
            </w:r>
            <w:r>
              <w:rPr>
                <w:color w:val="000000" w:themeColor="text1"/>
                <w:sz w:val="21"/>
              </w:rPr>
              <w:t>锚杆编号：</w:t>
            </w:r>
            <w:r>
              <w:rPr>
                <w:color w:val="000000" w:themeColor="text1"/>
                <w:sz w:val="21"/>
              </w:rPr>
              <w:t xml:space="preserve">         </w:t>
            </w:r>
            <w:r>
              <w:rPr>
                <w:rFonts w:hint="eastAsia"/>
                <w:color w:val="000000" w:themeColor="text1"/>
                <w:sz w:val="21"/>
              </w:rPr>
              <w:t xml:space="preserve">    </w:t>
            </w:r>
            <w:r>
              <w:rPr>
                <w:color w:val="000000" w:themeColor="text1"/>
                <w:sz w:val="21"/>
              </w:rPr>
              <w:t xml:space="preserve">     </w:t>
            </w:r>
            <w:r>
              <w:rPr>
                <w:rFonts w:hint="eastAsia"/>
                <w:color w:val="000000" w:themeColor="text1"/>
                <w:sz w:val="21"/>
              </w:rPr>
              <w:t xml:space="preserve">      </w:t>
            </w:r>
            <w:r>
              <w:rPr>
                <w:color w:val="000000" w:themeColor="text1"/>
                <w:sz w:val="21"/>
              </w:rPr>
              <w:t xml:space="preserve"> </w:t>
            </w:r>
            <w:r>
              <w:rPr>
                <w:color w:val="000000" w:themeColor="text1"/>
                <w:sz w:val="21"/>
              </w:rPr>
              <w:t>测试项目</w:t>
            </w:r>
            <w:r>
              <w:rPr>
                <w:rFonts w:hint="eastAsia"/>
                <w:color w:val="000000" w:themeColor="text1"/>
                <w:sz w:val="21"/>
              </w:rPr>
              <w:t>：</w:t>
            </w:r>
          </w:p>
        </w:tc>
      </w:tr>
      <w:tr w:rsidR="00E84D83" w14:paraId="3DC2FF4D" w14:textId="77777777">
        <w:trPr>
          <w:cantSplit/>
          <w:trHeight w:val="466"/>
          <w:jc w:val="center"/>
        </w:trPr>
        <w:tc>
          <w:tcPr>
            <w:tcW w:w="8553" w:type="dxa"/>
            <w:gridSpan w:val="6"/>
            <w:tcBorders>
              <w:top w:val="double" w:sz="4" w:space="0" w:color="auto"/>
              <w:left w:val="double" w:sz="4" w:space="0" w:color="auto"/>
              <w:bottom w:val="double" w:sz="4" w:space="0" w:color="auto"/>
              <w:right w:val="double" w:sz="4" w:space="0" w:color="auto"/>
            </w:tcBorders>
            <w:tcMar>
              <w:left w:w="0" w:type="dxa"/>
              <w:right w:w="0" w:type="dxa"/>
            </w:tcMar>
            <w:vAlign w:val="center"/>
          </w:tcPr>
          <w:p w14:paraId="3C0F9B3B" w14:textId="77777777" w:rsidR="00E84D83" w:rsidRDefault="0089769B">
            <w:pPr>
              <w:rPr>
                <w:bCs/>
                <w:sz w:val="21"/>
              </w:rPr>
            </w:pPr>
            <w:r>
              <w:rPr>
                <w:bCs/>
                <w:sz w:val="21"/>
              </w:rPr>
              <w:t>传感器类型：</w:t>
            </w:r>
            <w:r>
              <w:rPr>
                <w:rFonts w:hint="eastAsia"/>
                <w:bCs/>
                <w:sz w:val="21"/>
              </w:rPr>
              <w:t xml:space="preserve">                       </w:t>
            </w:r>
            <w:r>
              <w:rPr>
                <w:color w:val="000000" w:themeColor="text1"/>
                <w:sz w:val="21"/>
              </w:rPr>
              <w:t>安装日期：</w:t>
            </w:r>
            <w:r>
              <w:rPr>
                <w:color w:val="000000" w:themeColor="text1"/>
                <w:sz w:val="21"/>
              </w:rPr>
              <w:t xml:space="preserve">     </w:t>
            </w:r>
            <w:r>
              <w:rPr>
                <w:color w:val="000000" w:themeColor="text1"/>
                <w:sz w:val="21"/>
              </w:rPr>
              <w:t>年</w:t>
            </w:r>
            <w:r>
              <w:rPr>
                <w:color w:val="000000" w:themeColor="text1"/>
                <w:sz w:val="21"/>
              </w:rPr>
              <w:t xml:space="preserve">   </w:t>
            </w:r>
            <w:r>
              <w:rPr>
                <w:color w:val="000000" w:themeColor="text1"/>
                <w:sz w:val="21"/>
              </w:rPr>
              <w:t>月</w:t>
            </w:r>
            <w:r>
              <w:rPr>
                <w:color w:val="000000" w:themeColor="text1"/>
                <w:sz w:val="21"/>
              </w:rPr>
              <w:t xml:space="preserve">   </w:t>
            </w:r>
            <w:r>
              <w:rPr>
                <w:color w:val="000000" w:themeColor="text1"/>
                <w:sz w:val="21"/>
              </w:rPr>
              <w:t>日</w:t>
            </w:r>
          </w:p>
        </w:tc>
      </w:tr>
      <w:tr w:rsidR="00E84D83" w14:paraId="43CA1142" w14:textId="77777777">
        <w:trPr>
          <w:cantSplit/>
          <w:trHeight w:val="466"/>
          <w:jc w:val="center"/>
        </w:trPr>
        <w:tc>
          <w:tcPr>
            <w:tcW w:w="8553" w:type="dxa"/>
            <w:gridSpan w:val="6"/>
            <w:tcBorders>
              <w:top w:val="double" w:sz="4" w:space="0" w:color="auto"/>
              <w:left w:val="double" w:sz="4" w:space="0" w:color="auto"/>
              <w:bottom w:val="double" w:sz="4" w:space="0" w:color="auto"/>
              <w:right w:val="double" w:sz="4" w:space="0" w:color="auto"/>
            </w:tcBorders>
            <w:tcMar>
              <w:left w:w="0" w:type="dxa"/>
              <w:right w:w="0" w:type="dxa"/>
            </w:tcMar>
            <w:vAlign w:val="center"/>
          </w:tcPr>
          <w:p w14:paraId="7CC8F0C8" w14:textId="77777777" w:rsidR="00E84D83" w:rsidRDefault="0089769B">
            <w:pPr>
              <w:rPr>
                <w:bCs/>
                <w:sz w:val="21"/>
              </w:rPr>
            </w:pPr>
            <w:r>
              <w:rPr>
                <w:sz w:val="21"/>
              </w:rPr>
              <w:t>其他信息：</w:t>
            </w:r>
          </w:p>
        </w:tc>
      </w:tr>
      <w:tr w:rsidR="00E84D83" w14:paraId="19D7A4AE" w14:textId="77777777">
        <w:trPr>
          <w:cantSplit/>
          <w:trHeight w:val="343"/>
          <w:jc w:val="center"/>
        </w:trPr>
        <w:tc>
          <w:tcPr>
            <w:tcW w:w="1114" w:type="dxa"/>
            <w:tcBorders>
              <w:top w:val="double" w:sz="4" w:space="0" w:color="auto"/>
              <w:left w:val="double" w:sz="4" w:space="0" w:color="auto"/>
              <w:bottom w:val="single" w:sz="4" w:space="0" w:color="auto"/>
              <w:right w:val="single" w:sz="4" w:space="0" w:color="auto"/>
            </w:tcBorders>
            <w:tcMar>
              <w:left w:w="0" w:type="dxa"/>
              <w:right w:w="0" w:type="dxa"/>
            </w:tcMar>
            <w:vAlign w:val="center"/>
          </w:tcPr>
          <w:p w14:paraId="3A04DA55" w14:textId="77777777" w:rsidR="00E84D83" w:rsidRDefault="0089769B">
            <w:pPr>
              <w:jc w:val="center"/>
              <w:rPr>
                <w:color w:val="000000" w:themeColor="text1"/>
                <w:sz w:val="21"/>
              </w:rPr>
            </w:pPr>
            <w:r>
              <w:rPr>
                <w:color w:val="000000" w:themeColor="text1"/>
                <w:sz w:val="21"/>
              </w:rPr>
              <w:t>序号</w:t>
            </w:r>
          </w:p>
        </w:tc>
        <w:tc>
          <w:tcPr>
            <w:tcW w:w="1275" w:type="dxa"/>
            <w:tcBorders>
              <w:top w:val="double" w:sz="4" w:space="0" w:color="auto"/>
              <w:left w:val="single" w:sz="4" w:space="0" w:color="auto"/>
              <w:bottom w:val="single" w:sz="4" w:space="0" w:color="auto"/>
              <w:right w:val="single" w:sz="4" w:space="0" w:color="auto"/>
            </w:tcBorders>
            <w:vAlign w:val="center"/>
          </w:tcPr>
          <w:p w14:paraId="6738C20C" w14:textId="77777777" w:rsidR="00E84D83" w:rsidRDefault="0089769B">
            <w:pPr>
              <w:jc w:val="center"/>
              <w:rPr>
                <w:color w:val="000000" w:themeColor="text1"/>
                <w:sz w:val="21"/>
              </w:rPr>
            </w:pPr>
            <w:r>
              <w:rPr>
                <w:color w:val="000000" w:themeColor="text1"/>
                <w:sz w:val="21"/>
              </w:rPr>
              <w:t>测点编号</w:t>
            </w:r>
          </w:p>
        </w:tc>
        <w:tc>
          <w:tcPr>
            <w:tcW w:w="1418" w:type="dxa"/>
            <w:tcBorders>
              <w:top w:val="double" w:sz="4" w:space="0" w:color="auto"/>
              <w:left w:val="single" w:sz="4" w:space="0" w:color="auto"/>
              <w:bottom w:val="single" w:sz="4" w:space="0" w:color="auto"/>
              <w:right w:val="single" w:sz="4" w:space="0" w:color="auto"/>
            </w:tcBorders>
            <w:vAlign w:val="center"/>
          </w:tcPr>
          <w:p w14:paraId="07793808" w14:textId="77777777" w:rsidR="00E84D83" w:rsidRDefault="0089769B">
            <w:pPr>
              <w:jc w:val="center"/>
              <w:rPr>
                <w:color w:val="000000" w:themeColor="text1"/>
                <w:sz w:val="21"/>
              </w:rPr>
            </w:pPr>
            <w:r>
              <w:rPr>
                <w:color w:val="000000" w:themeColor="text1"/>
                <w:sz w:val="21"/>
              </w:rPr>
              <w:t>测点位置</w:t>
            </w:r>
          </w:p>
        </w:tc>
        <w:tc>
          <w:tcPr>
            <w:tcW w:w="1559" w:type="dxa"/>
            <w:tcBorders>
              <w:top w:val="double" w:sz="4" w:space="0" w:color="auto"/>
              <w:left w:val="single" w:sz="4" w:space="0" w:color="auto"/>
              <w:bottom w:val="single" w:sz="4" w:space="0" w:color="auto"/>
              <w:right w:val="single" w:sz="4" w:space="0" w:color="auto"/>
            </w:tcBorders>
            <w:vAlign w:val="center"/>
          </w:tcPr>
          <w:p w14:paraId="50672D13" w14:textId="77777777" w:rsidR="00E84D83" w:rsidRDefault="0089769B">
            <w:pPr>
              <w:jc w:val="center"/>
              <w:rPr>
                <w:color w:val="000000" w:themeColor="text1"/>
                <w:sz w:val="21"/>
              </w:rPr>
            </w:pPr>
            <w:r>
              <w:rPr>
                <w:color w:val="000000" w:themeColor="text1"/>
                <w:sz w:val="21"/>
              </w:rPr>
              <w:t>传感器编号</w:t>
            </w:r>
          </w:p>
        </w:tc>
        <w:tc>
          <w:tcPr>
            <w:tcW w:w="1843" w:type="dxa"/>
            <w:tcBorders>
              <w:top w:val="double" w:sz="4" w:space="0" w:color="auto"/>
              <w:left w:val="single" w:sz="4" w:space="0" w:color="auto"/>
              <w:bottom w:val="single" w:sz="4" w:space="0" w:color="auto"/>
              <w:right w:val="single" w:sz="4" w:space="0" w:color="auto"/>
            </w:tcBorders>
            <w:vAlign w:val="center"/>
          </w:tcPr>
          <w:p w14:paraId="21390526" w14:textId="77777777" w:rsidR="00E84D83" w:rsidRDefault="0089769B">
            <w:pPr>
              <w:spacing w:line="240" w:lineRule="auto"/>
              <w:jc w:val="center"/>
              <w:rPr>
                <w:color w:val="000000" w:themeColor="text1"/>
                <w:sz w:val="21"/>
              </w:rPr>
            </w:pPr>
            <w:r>
              <w:rPr>
                <w:color w:val="000000" w:themeColor="text1"/>
                <w:sz w:val="21"/>
              </w:rPr>
              <w:t>埋设完成后读数</w:t>
            </w:r>
          </w:p>
        </w:tc>
        <w:tc>
          <w:tcPr>
            <w:tcW w:w="1344" w:type="dxa"/>
            <w:tcBorders>
              <w:top w:val="double" w:sz="4" w:space="0" w:color="auto"/>
              <w:left w:val="single" w:sz="4" w:space="0" w:color="auto"/>
              <w:bottom w:val="single" w:sz="4" w:space="0" w:color="auto"/>
              <w:right w:val="double" w:sz="4" w:space="0" w:color="auto"/>
            </w:tcBorders>
            <w:vAlign w:val="center"/>
          </w:tcPr>
          <w:p w14:paraId="23875514" w14:textId="77777777" w:rsidR="00E84D83" w:rsidRDefault="0089769B">
            <w:pPr>
              <w:jc w:val="center"/>
              <w:rPr>
                <w:color w:val="000000" w:themeColor="text1"/>
                <w:sz w:val="21"/>
              </w:rPr>
            </w:pPr>
            <w:r>
              <w:rPr>
                <w:color w:val="000000" w:themeColor="text1"/>
                <w:sz w:val="21"/>
              </w:rPr>
              <w:t>备注</w:t>
            </w:r>
          </w:p>
        </w:tc>
      </w:tr>
      <w:tr w:rsidR="00E84D83" w14:paraId="0172E2B0" w14:textId="77777777">
        <w:trPr>
          <w:cantSplit/>
          <w:trHeight w:val="397"/>
          <w:jc w:val="center"/>
        </w:trPr>
        <w:tc>
          <w:tcPr>
            <w:tcW w:w="1114" w:type="dxa"/>
            <w:tcBorders>
              <w:top w:val="single" w:sz="4" w:space="0" w:color="auto"/>
              <w:left w:val="double" w:sz="4" w:space="0" w:color="auto"/>
              <w:bottom w:val="single" w:sz="4" w:space="0" w:color="auto"/>
              <w:right w:val="single" w:sz="4" w:space="0" w:color="auto"/>
            </w:tcBorders>
            <w:tcMar>
              <w:left w:w="0" w:type="dxa"/>
              <w:right w:w="0" w:type="dxa"/>
            </w:tcMar>
            <w:vAlign w:val="center"/>
          </w:tcPr>
          <w:p w14:paraId="00D55479" w14:textId="77777777" w:rsidR="00E84D83" w:rsidRDefault="00E84D83">
            <w:pPr>
              <w:rPr>
                <w:color w:val="000000" w:themeColor="text1"/>
                <w:sz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3164E59" w14:textId="77777777" w:rsidR="00E84D83" w:rsidRDefault="00E84D83">
            <w:pPr>
              <w:rPr>
                <w:color w:val="000000" w:themeColor="text1"/>
                <w:sz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9C85C23" w14:textId="77777777" w:rsidR="00E84D83" w:rsidRDefault="00E84D83">
            <w:pPr>
              <w:rPr>
                <w:color w:val="000000" w:themeColor="text1"/>
                <w:sz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6838BB5" w14:textId="77777777" w:rsidR="00E84D83" w:rsidRDefault="00E84D83">
            <w:pPr>
              <w:rPr>
                <w:color w:val="000000" w:themeColor="text1"/>
                <w:sz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F9390F2" w14:textId="77777777" w:rsidR="00E84D83" w:rsidRDefault="00E84D83">
            <w:pPr>
              <w:rPr>
                <w:color w:val="000000" w:themeColor="text1"/>
                <w:sz w:val="21"/>
              </w:rPr>
            </w:pPr>
          </w:p>
        </w:tc>
        <w:tc>
          <w:tcPr>
            <w:tcW w:w="1344" w:type="dxa"/>
            <w:vMerge w:val="restart"/>
            <w:tcBorders>
              <w:top w:val="single" w:sz="4" w:space="0" w:color="auto"/>
              <w:left w:val="single" w:sz="4" w:space="0" w:color="auto"/>
              <w:right w:val="double" w:sz="4" w:space="0" w:color="auto"/>
            </w:tcBorders>
            <w:vAlign w:val="center"/>
          </w:tcPr>
          <w:p w14:paraId="4B2C66DC" w14:textId="77777777" w:rsidR="00E84D83" w:rsidRDefault="00E84D83">
            <w:pPr>
              <w:rPr>
                <w:color w:val="000000" w:themeColor="text1"/>
                <w:sz w:val="21"/>
              </w:rPr>
            </w:pPr>
          </w:p>
        </w:tc>
      </w:tr>
      <w:tr w:rsidR="00E84D83" w14:paraId="326458A5" w14:textId="77777777">
        <w:trPr>
          <w:cantSplit/>
          <w:trHeight w:val="400"/>
          <w:jc w:val="center"/>
        </w:trPr>
        <w:tc>
          <w:tcPr>
            <w:tcW w:w="1114" w:type="dxa"/>
            <w:tcBorders>
              <w:top w:val="single" w:sz="4" w:space="0" w:color="auto"/>
              <w:left w:val="double" w:sz="4" w:space="0" w:color="auto"/>
              <w:bottom w:val="single" w:sz="4" w:space="0" w:color="auto"/>
              <w:right w:val="single" w:sz="4" w:space="0" w:color="auto"/>
            </w:tcBorders>
            <w:tcMar>
              <w:left w:w="0" w:type="dxa"/>
              <w:right w:w="0" w:type="dxa"/>
            </w:tcMar>
            <w:vAlign w:val="center"/>
          </w:tcPr>
          <w:p w14:paraId="2F6F2878" w14:textId="77777777" w:rsidR="00E84D83" w:rsidRDefault="00E84D83">
            <w:pPr>
              <w:rPr>
                <w:color w:val="000000" w:themeColor="text1"/>
                <w:sz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67055B7" w14:textId="77777777" w:rsidR="00E84D83" w:rsidRDefault="00E84D83">
            <w:pPr>
              <w:rPr>
                <w:color w:val="000000" w:themeColor="text1"/>
                <w:sz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E9535D2" w14:textId="77777777" w:rsidR="00E84D83" w:rsidRDefault="00E84D83">
            <w:pPr>
              <w:rPr>
                <w:color w:val="000000" w:themeColor="text1"/>
                <w:sz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D3E7D7A" w14:textId="77777777" w:rsidR="00E84D83" w:rsidRDefault="00E84D83">
            <w:pPr>
              <w:rPr>
                <w:color w:val="000000" w:themeColor="text1"/>
                <w:sz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1607009" w14:textId="77777777" w:rsidR="00E84D83" w:rsidRDefault="00E84D83">
            <w:pPr>
              <w:rPr>
                <w:color w:val="000000" w:themeColor="text1"/>
                <w:sz w:val="21"/>
              </w:rPr>
            </w:pPr>
          </w:p>
        </w:tc>
        <w:tc>
          <w:tcPr>
            <w:tcW w:w="1344" w:type="dxa"/>
            <w:vMerge/>
            <w:tcBorders>
              <w:left w:val="single" w:sz="4" w:space="0" w:color="auto"/>
              <w:right w:val="double" w:sz="4" w:space="0" w:color="auto"/>
            </w:tcBorders>
            <w:vAlign w:val="center"/>
          </w:tcPr>
          <w:p w14:paraId="7BB6E461" w14:textId="77777777" w:rsidR="00E84D83" w:rsidRDefault="00E84D83">
            <w:pPr>
              <w:rPr>
                <w:color w:val="000000" w:themeColor="text1"/>
                <w:sz w:val="21"/>
              </w:rPr>
            </w:pPr>
          </w:p>
        </w:tc>
      </w:tr>
      <w:tr w:rsidR="00E84D83" w14:paraId="7DAE1B9E" w14:textId="77777777">
        <w:trPr>
          <w:cantSplit/>
          <w:trHeight w:val="400"/>
          <w:jc w:val="center"/>
        </w:trPr>
        <w:tc>
          <w:tcPr>
            <w:tcW w:w="1114" w:type="dxa"/>
            <w:tcBorders>
              <w:top w:val="single" w:sz="4" w:space="0" w:color="auto"/>
              <w:left w:val="double" w:sz="4" w:space="0" w:color="auto"/>
              <w:bottom w:val="single" w:sz="4" w:space="0" w:color="auto"/>
              <w:right w:val="single" w:sz="4" w:space="0" w:color="auto"/>
            </w:tcBorders>
            <w:tcMar>
              <w:left w:w="0" w:type="dxa"/>
              <w:right w:w="0" w:type="dxa"/>
            </w:tcMar>
            <w:vAlign w:val="center"/>
          </w:tcPr>
          <w:p w14:paraId="4EA99213" w14:textId="77777777" w:rsidR="00E84D83" w:rsidRDefault="00E84D83">
            <w:pPr>
              <w:rPr>
                <w:color w:val="000000" w:themeColor="text1"/>
                <w:sz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A55BE77" w14:textId="77777777" w:rsidR="00E84D83" w:rsidRDefault="00E84D83">
            <w:pPr>
              <w:rPr>
                <w:color w:val="000000" w:themeColor="text1"/>
                <w:sz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678B3B9" w14:textId="77777777" w:rsidR="00E84D83" w:rsidRDefault="00E84D83">
            <w:pPr>
              <w:rPr>
                <w:color w:val="000000" w:themeColor="text1"/>
                <w:sz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F938789" w14:textId="77777777" w:rsidR="00E84D83" w:rsidRDefault="00E84D83">
            <w:pPr>
              <w:rPr>
                <w:color w:val="000000" w:themeColor="text1"/>
                <w:sz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9C38FF9" w14:textId="77777777" w:rsidR="00E84D83" w:rsidRDefault="00E84D83">
            <w:pPr>
              <w:rPr>
                <w:color w:val="000000" w:themeColor="text1"/>
                <w:sz w:val="21"/>
              </w:rPr>
            </w:pPr>
          </w:p>
        </w:tc>
        <w:tc>
          <w:tcPr>
            <w:tcW w:w="1344" w:type="dxa"/>
            <w:vMerge/>
            <w:tcBorders>
              <w:left w:val="single" w:sz="4" w:space="0" w:color="auto"/>
              <w:right w:val="double" w:sz="4" w:space="0" w:color="auto"/>
            </w:tcBorders>
            <w:vAlign w:val="center"/>
          </w:tcPr>
          <w:p w14:paraId="3E773161" w14:textId="77777777" w:rsidR="00E84D83" w:rsidRDefault="00E84D83">
            <w:pPr>
              <w:rPr>
                <w:color w:val="000000" w:themeColor="text1"/>
                <w:sz w:val="21"/>
              </w:rPr>
            </w:pPr>
          </w:p>
        </w:tc>
      </w:tr>
      <w:tr w:rsidR="00E84D83" w14:paraId="53058FD6" w14:textId="77777777">
        <w:trPr>
          <w:cantSplit/>
          <w:trHeight w:val="400"/>
          <w:jc w:val="center"/>
        </w:trPr>
        <w:tc>
          <w:tcPr>
            <w:tcW w:w="1114" w:type="dxa"/>
            <w:tcBorders>
              <w:top w:val="single" w:sz="4" w:space="0" w:color="auto"/>
              <w:left w:val="double" w:sz="4" w:space="0" w:color="auto"/>
              <w:bottom w:val="single" w:sz="4" w:space="0" w:color="auto"/>
              <w:right w:val="single" w:sz="4" w:space="0" w:color="auto"/>
            </w:tcBorders>
            <w:tcMar>
              <w:left w:w="0" w:type="dxa"/>
              <w:right w:w="0" w:type="dxa"/>
            </w:tcMar>
            <w:vAlign w:val="center"/>
          </w:tcPr>
          <w:p w14:paraId="1B66843F" w14:textId="77777777" w:rsidR="00E84D83" w:rsidRDefault="00E84D83">
            <w:pPr>
              <w:rPr>
                <w:color w:val="000000" w:themeColor="text1"/>
                <w:sz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6EC2480" w14:textId="77777777" w:rsidR="00E84D83" w:rsidRDefault="00E84D83">
            <w:pPr>
              <w:rPr>
                <w:color w:val="000000" w:themeColor="text1"/>
                <w:sz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C412481" w14:textId="77777777" w:rsidR="00E84D83" w:rsidRDefault="00E84D83">
            <w:pPr>
              <w:rPr>
                <w:color w:val="000000" w:themeColor="text1"/>
                <w:sz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A22592F" w14:textId="77777777" w:rsidR="00E84D83" w:rsidRDefault="00E84D83">
            <w:pPr>
              <w:rPr>
                <w:color w:val="000000" w:themeColor="text1"/>
                <w:sz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2C41E57" w14:textId="77777777" w:rsidR="00E84D83" w:rsidRDefault="00E84D83">
            <w:pPr>
              <w:rPr>
                <w:color w:val="000000" w:themeColor="text1"/>
                <w:sz w:val="21"/>
              </w:rPr>
            </w:pPr>
          </w:p>
        </w:tc>
        <w:tc>
          <w:tcPr>
            <w:tcW w:w="1344" w:type="dxa"/>
            <w:vMerge/>
            <w:tcBorders>
              <w:left w:val="single" w:sz="4" w:space="0" w:color="auto"/>
              <w:right w:val="double" w:sz="4" w:space="0" w:color="auto"/>
            </w:tcBorders>
            <w:vAlign w:val="center"/>
          </w:tcPr>
          <w:p w14:paraId="28CCC746" w14:textId="77777777" w:rsidR="00E84D83" w:rsidRDefault="00E84D83">
            <w:pPr>
              <w:rPr>
                <w:color w:val="000000" w:themeColor="text1"/>
                <w:sz w:val="21"/>
              </w:rPr>
            </w:pPr>
          </w:p>
        </w:tc>
      </w:tr>
      <w:tr w:rsidR="00E84D83" w14:paraId="74E99CFB" w14:textId="77777777">
        <w:trPr>
          <w:cantSplit/>
          <w:trHeight w:val="400"/>
          <w:jc w:val="center"/>
        </w:trPr>
        <w:tc>
          <w:tcPr>
            <w:tcW w:w="1114" w:type="dxa"/>
            <w:tcBorders>
              <w:top w:val="single" w:sz="4" w:space="0" w:color="auto"/>
              <w:left w:val="double" w:sz="4" w:space="0" w:color="auto"/>
              <w:bottom w:val="single" w:sz="4" w:space="0" w:color="auto"/>
              <w:right w:val="single" w:sz="4" w:space="0" w:color="auto"/>
            </w:tcBorders>
            <w:tcMar>
              <w:left w:w="0" w:type="dxa"/>
              <w:right w:w="0" w:type="dxa"/>
            </w:tcMar>
            <w:vAlign w:val="center"/>
          </w:tcPr>
          <w:p w14:paraId="176BE28E" w14:textId="77777777" w:rsidR="00E84D83" w:rsidRDefault="00E84D83">
            <w:pPr>
              <w:rPr>
                <w:color w:val="000000" w:themeColor="text1"/>
                <w:sz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20DF24F3" w14:textId="77777777" w:rsidR="00E84D83" w:rsidRDefault="00E84D83">
            <w:pPr>
              <w:rPr>
                <w:color w:val="000000" w:themeColor="text1"/>
                <w:sz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B993D12" w14:textId="77777777" w:rsidR="00E84D83" w:rsidRDefault="00E84D83">
            <w:pPr>
              <w:rPr>
                <w:color w:val="000000" w:themeColor="text1"/>
                <w:sz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0C89742" w14:textId="77777777" w:rsidR="00E84D83" w:rsidRDefault="00E84D83">
            <w:pPr>
              <w:rPr>
                <w:color w:val="000000" w:themeColor="text1"/>
                <w:sz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A5F8FE7" w14:textId="77777777" w:rsidR="00E84D83" w:rsidRDefault="00E84D83">
            <w:pPr>
              <w:rPr>
                <w:color w:val="000000" w:themeColor="text1"/>
                <w:sz w:val="21"/>
              </w:rPr>
            </w:pPr>
          </w:p>
        </w:tc>
        <w:tc>
          <w:tcPr>
            <w:tcW w:w="1344" w:type="dxa"/>
            <w:vMerge/>
            <w:tcBorders>
              <w:left w:val="single" w:sz="4" w:space="0" w:color="auto"/>
              <w:right w:val="double" w:sz="4" w:space="0" w:color="auto"/>
            </w:tcBorders>
            <w:vAlign w:val="center"/>
          </w:tcPr>
          <w:p w14:paraId="5F204AFC" w14:textId="77777777" w:rsidR="00E84D83" w:rsidRDefault="00E84D83">
            <w:pPr>
              <w:rPr>
                <w:color w:val="000000" w:themeColor="text1"/>
                <w:sz w:val="21"/>
              </w:rPr>
            </w:pPr>
          </w:p>
        </w:tc>
      </w:tr>
    </w:tbl>
    <w:p w14:paraId="4138378E" w14:textId="77777777" w:rsidR="00E84D83" w:rsidRDefault="0089769B">
      <w:pPr>
        <w:ind w:rightChars="-497" w:right="-1193"/>
        <w:rPr>
          <w:color w:val="000000" w:themeColor="text1"/>
          <w:sz w:val="21"/>
        </w:rPr>
      </w:pPr>
      <w:r>
        <w:rPr>
          <w:color w:val="000000" w:themeColor="text1"/>
          <w:sz w:val="21"/>
        </w:rPr>
        <w:t>记录：</w:t>
      </w:r>
      <w:r>
        <w:rPr>
          <w:color w:val="000000" w:themeColor="text1"/>
          <w:sz w:val="21"/>
        </w:rPr>
        <w:t xml:space="preserve">    </w:t>
      </w:r>
      <w:r>
        <w:rPr>
          <w:rFonts w:hint="eastAsia"/>
          <w:color w:val="000000" w:themeColor="text1"/>
          <w:sz w:val="21"/>
        </w:rPr>
        <w:t xml:space="preserve">       </w:t>
      </w:r>
      <w:r>
        <w:rPr>
          <w:color w:val="000000" w:themeColor="text1"/>
          <w:sz w:val="21"/>
        </w:rPr>
        <w:t xml:space="preserve"> </w:t>
      </w:r>
      <w:r>
        <w:rPr>
          <w:rFonts w:hint="eastAsia"/>
          <w:color w:val="000000" w:themeColor="text1"/>
          <w:sz w:val="21"/>
        </w:rPr>
        <w:t xml:space="preserve">        </w:t>
      </w:r>
      <w:r>
        <w:rPr>
          <w:color w:val="000000" w:themeColor="text1"/>
          <w:sz w:val="21"/>
        </w:rPr>
        <w:t xml:space="preserve">      </w:t>
      </w:r>
      <w:r>
        <w:rPr>
          <w:sz w:val="21"/>
        </w:rPr>
        <w:t>校核：</w:t>
      </w:r>
      <w:r>
        <w:rPr>
          <w:color w:val="000000" w:themeColor="text1"/>
          <w:sz w:val="21"/>
        </w:rPr>
        <w:t xml:space="preserve">                     </w:t>
      </w:r>
      <w:r>
        <w:rPr>
          <w:color w:val="000000" w:themeColor="text1"/>
          <w:sz w:val="21"/>
        </w:rPr>
        <w:t>第</w:t>
      </w:r>
      <w:r>
        <w:rPr>
          <w:color w:val="000000" w:themeColor="text1"/>
          <w:sz w:val="21"/>
        </w:rPr>
        <w:t xml:space="preserve">    </w:t>
      </w:r>
      <w:r>
        <w:rPr>
          <w:color w:val="000000" w:themeColor="text1"/>
          <w:sz w:val="21"/>
        </w:rPr>
        <w:t>页</w:t>
      </w:r>
      <w:r>
        <w:rPr>
          <w:color w:val="000000" w:themeColor="text1"/>
          <w:sz w:val="21"/>
        </w:rPr>
        <w:t xml:space="preserve">  </w:t>
      </w:r>
      <w:r>
        <w:rPr>
          <w:color w:val="000000" w:themeColor="text1"/>
          <w:sz w:val="21"/>
        </w:rPr>
        <w:t>共</w:t>
      </w:r>
      <w:r>
        <w:rPr>
          <w:color w:val="000000" w:themeColor="text1"/>
          <w:sz w:val="21"/>
        </w:rPr>
        <w:t xml:space="preserve">     </w:t>
      </w:r>
      <w:r>
        <w:rPr>
          <w:color w:val="000000" w:themeColor="text1"/>
          <w:sz w:val="21"/>
        </w:rPr>
        <w:t>页</w:t>
      </w:r>
    </w:p>
    <w:p w14:paraId="24B80B7E" w14:textId="77777777" w:rsidR="00E84D83" w:rsidRDefault="00E84D83">
      <w:pPr>
        <w:widowControl/>
        <w:spacing w:line="240" w:lineRule="auto"/>
        <w:jc w:val="left"/>
        <w:rPr>
          <w:b/>
          <w:color w:val="000000" w:themeColor="text1"/>
          <w:szCs w:val="24"/>
        </w:rPr>
      </w:pPr>
    </w:p>
    <w:p w14:paraId="439DB07F" w14:textId="77777777" w:rsidR="00E84D83" w:rsidRDefault="0089769B">
      <w:pPr>
        <w:widowControl/>
        <w:jc w:val="left"/>
      </w:pPr>
      <w:r>
        <w:rPr>
          <w:rFonts w:hint="eastAsia"/>
          <w:b/>
        </w:rPr>
        <w:t>C.0</w:t>
      </w:r>
      <w:r>
        <w:rPr>
          <w:b/>
        </w:rPr>
        <w:t xml:space="preserve">.2  </w:t>
      </w:r>
      <w:r>
        <w:rPr>
          <w:rFonts w:hint="eastAsia"/>
        </w:rPr>
        <w:t>传感光缆布设记录</w:t>
      </w:r>
      <w:r>
        <w:rPr>
          <w:szCs w:val="24"/>
        </w:rPr>
        <w:t>可按表</w:t>
      </w:r>
      <w:r>
        <w:rPr>
          <w:rFonts w:hint="eastAsia"/>
          <w:szCs w:val="24"/>
        </w:rPr>
        <w:t>C.</w:t>
      </w:r>
      <w:r>
        <w:rPr>
          <w:szCs w:val="24"/>
        </w:rPr>
        <w:t>0.2</w:t>
      </w:r>
      <w:r>
        <w:rPr>
          <w:szCs w:val="24"/>
        </w:rPr>
        <w:t>的格式进行记录。</w:t>
      </w:r>
    </w:p>
    <w:p w14:paraId="1388DC2B" w14:textId="77777777" w:rsidR="00E84D83" w:rsidRDefault="0089769B">
      <w:pPr>
        <w:widowControl/>
        <w:jc w:val="center"/>
        <w:rPr>
          <w:b/>
          <w:sz w:val="21"/>
          <w:szCs w:val="21"/>
        </w:rPr>
      </w:pPr>
      <w:r>
        <w:rPr>
          <w:b/>
          <w:color w:val="000000" w:themeColor="text1"/>
          <w:sz w:val="21"/>
          <w:szCs w:val="21"/>
        </w:rPr>
        <w:t>表</w:t>
      </w:r>
      <w:r>
        <w:rPr>
          <w:b/>
          <w:color w:val="000000" w:themeColor="text1"/>
          <w:sz w:val="21"/>
          <w:szCs w:val="21"/>
        </w:rPr>
        <w:t xml:space="preserve">C.0.2  </w:t>
      </w:r>
      <w:r>
        <w:rPr>
          <w:rFonts w:hint="eastAsia"/>
          <w:b/>
          <w:sz w:val="21"/>
          <w:szCs w:val="21"/>
        </w:rPr>
        <w:t>传感光缆布设记录表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415"/>
        <w:gridCol w:w="308"/>
        <w:gridCol w:w="109"/>
        <w:gridCol w:w="827"/>
        <w:gridCol w:w="412"/>
        <w:gridCol w:w="945"/>
        <w:gridCol w:w="25"/>
        <w:gridCol w:w="1099"/>
        <w:gridCol w:w="275"/>
        <w:gridCol w:w="444"/>
        <w:gridCol w:w="385"/>
        <w:gridCol w:w="687"/>
        <w:gridCol w:w="1700"/>
      </w:tblGrid>
      <w:tr w:rsidR="00E84D83" w14:paraId="15797CBB" w14:textId="77777777">
        <w:tc>
          <w:tcPr>
            <w:tcW w:w="1080" w:type="dxa"/>
            <w:gridSpan w:val="2"/>
            <w:shd w:val="clear" w:color="auto" w:fill="auto"/>
            <w:vAlign w:val="center"/>
          </w:tcPr>
          <w:p w14:paraId="047323E8" w14:textId="77777777" w:rsidR="00E84D83" w:rsidRDefault="0089769B">
            <w:pPr>
              <w:spacing w:beforeLines="20" w:before="65" w:afterLines="20" w:after="65" w:line="300" w:lineRule="auto"/>
              <w:rPr>
                <w:b/>
                <w:bCs/>
                <w:color w:val="000000" w:themeColor="text1"/>
                <w:sz w:val="21"/>
                <w:szCs w:val="21"/>
              </w:rPr>
            </w:pPr>
            <w:r>
              <w:rPr>
                <w:rFonts w:hint="eastAsia"/>
                <w:color w:val="000000" w:themeColor="text1"/>
                <w:sz w:val="21"/>
                <w:szCs w:val="21"/>
              </w:rPr>
              <w:t>工程名称</w:t>
            </w:r>
          </w:p>
        </w:tc>
        <w:tc>
          <w:tcPr>
            <w:tcW w:w="2601" w:type="dxa"/>
            <w:gridSpan w:val="5"/>
            <w:shd w:val="clear" w:color="auto" w:fill="auto"/>
            <w:vAlign w:val="center"/>
          </w:tcPr>
          <w:p w14:paraId="50353D4B" w14:textId="77777777" w:rsidR="00E84D83" w:rsidRDefault="00E84D83">
            <w:pPr>
              <w:spacing w:beforeLines="20" w:before="65" w:afterLines="20" w:after="65" w:line="300" w:lineRule="auto"/>
              <w:rPr>
                <w:b/>
                <w:bCs/>
                <w:color w:val="000000" w:themeColor="text1"/>
                <w:sz w:val="21"/>
                <w:szCs w:val="21"/>
              </w:rPr>
            </w:pPr>
          </w:p>
        </w:tc>
        <w:tc>
          <w:tcPr>
            <w:tcW w:w="1843" w:type="dxa"/>
            <w:gridSpan w:val="4"/>
            <w:shd w:val="clear" w:color="auto" w:fill="auto"/>
            <w:vAlign w:val="center"/>
          </w:tcPr>
          <w:p w14:paraId="257D4110" w14:textId="77777777" w:rsidR="00E84D83" w:rsidRDefault="0089769B">
            <w:pPr>
              <w:spacing w:beforeLines="20" w:before="65" w:afterLines="20" w:after="65" w:line="300" w:lineRule="auto"/>
              <w:rPr>
                <w:color w:val="000000" w:themeColor="text1"/>
                <w:sz w:val="21"/>
                <w:szCs w:val="21"/>
              </w:rPr>
            </w:pPr>
            <w:r>
              <w:rPr>
                <w:rFonts w:hint="eastAsia"/>
                <w:color w:val="000000" w:themeColor="text1"/>
                <w:sz w:val="21"/>
                <w:szCs w:val="21"/>
              </w:rPr>
              <w:t>桩、锚杆编号</w:t>
            </w:r>
          </w:p>
        </w:tc>
        <w:tc>
          <w:tcPr>
            <w:tcW w:w="2772" w:type="dxa"/>
            <w:gridSpan w:val="3"/>
            <w:shd w:val="clear" w:color="auto" w:fill="auto"/>
            <w:vAlign w:val="center"/>
          </w:tcPr>
          <w:p w14:paraId="5135BBFB" w14:textId="77777777" w:rsidR="00E84D83" w:rsidRDefault="00E84D83">
            <w:pPr>
              <w:spacing w:beforeLines="20" w:before="65" w:afterLines="20" w:after="65" w:line="300" w:lineRule="auto"/>
              <w:rPr>
                <w:color w:val="000000" w:themeColor="text1"/>
                <w:sz w:val="21"/>
                <w:szCs w:val="21"/>
              </w:rPr>
            </w:pPr>
          </w:p>
        </w:tc>
      </w:tr>
      <w:tr w:rsidR="00E84D83" w14:paraId="74C90135" w14:textId="77777777">
        <w:trPr>
          <w:trHeight w:val="258"/>
        </w:trPr>
        <w:tc>
          <w:tcPr>
            <w:tcW w:w="1080" w:type="dxa"/>
            <w:gridSpan w:val="2"/>
            <w:shd w:val="clear" w:color="auto" w:fill="auto"/>
            <w:vAlign w:val="center"/>
          </w:tcPr>
          <w:p w14:paraId="70B2BEAA" w14:textId="77777777" w:rsidR="00E84D83" w:rsidRDefault="0089769B">
            <w:pPr>
              <w:spacing w:beforeLines="20" w:before="65" w:afterLines="20" w:after="65" w:line="300" w:lineRule="auto"/>
              <w:rPr>
                <w:b/>
                <w:bCs/>
                <w:color w:val="000000"/>
                <w:sz w:val="21"/>
                <w:szCs w:val="21"/>
              </w:rPr>
            </w:pPr>
            <w:r>
              <w:rPr>
                <w:rFonts w:hint="eastAsia"/>
                <w:color w:val="000000"/>
                <w:sz w:val="21"/>
                <w:szCs w:val="21"/>
              </w:rPr>
              <w:t>项目地址</w:t>
            </w:r>
          </w:p>
        </w:tc>
        <w:tc>
          <w:tcPr>
            <w:tcW w:w="2601" w:type="dxa"/>
            <w:gridSpan w:val="5"/>
            <w:shd w:val="clear" w:color="auto" w:fill="auto"/>
            <w:vAlign w:val="center"/>
          </w:tcPr>
          <w:p w14:paraId="14496A75" w14:textId="77777777" w:rsidR="00E84D83" w:rsidRDefault="00E84D83">
            <w:pPr>
              <w:spacing w:beforeLines="20" w:before="65" w:afterLines="20" w:after="65" w:line="300" w:lineRule="auto"/>
              <w:rPr>
                <w:b/>
                <w:bCs/>
                <w:color w:val="000000"/>
                <w:sz w:val="21"/>
                <w:szCs w:val="21"/>
              </w:rPr>
            </w:pPr>
          </w:p>
        </w:tc>
        <w:tc>
          <w:tcPr>
            <w:tcW w:w="1843" w:type="dxa"/>
            <w:gridSpan w:val="4"/>
            <w:shd w:val="clear" w:color="auto" w:fill="auto"/>
            <w:vAlign w:val="center"/>
          </w:tcPr>
          <w:p w14:paraId="5F85D727" w14:textId="77777777" w:rsidR="00E84D83" w:rsidRDefault="0089769B">
            <w:pPr>
              <w:spacing w:beforeLines="20" w:before="65" w:afterLines="20" w:after="65" w:line="300" w:lineRule="auto"/>
              <w:rPr>
                <w:color w:val="000000"/>
                <w:sz w:val="21"/>
                <w:szCs w:val="21"/>
              </w:rPr>
            </w:pPr>
            <w:r>
              <w:rPr>
                <w:rFonts w:hint="eastAsia"/>
                <w:color w:val="000000"/>
                <w:sz w:val="21"/>
                <w:szCs w:val="21"/>
              </w:rPr>
              <w:t>委托单位</w:t>
            </w:r>
          </w:p>
        </w:tc>
        <w:tc>
          <w:tcPr>
            <w:tcW w:w="2772" w:type="dxa"/>
            <w:gridSpan w:val="3"/>
            <w:shd w:val="clear" w:color="auto" w:fill="auto"/>
            <w:vAlign w:val="center"/>
          </w:tcPr>
          <w:p w14:paraId="2C9BEC67" w14:textId="77777777" w:rsidR="00E84D83" w:rsidRDefault="00E84D83">
            <w:pPr>
              <w:spacing w:beforeLines="20" w:before="65" w:afterLines="20" w:after="65" w:line="300" w:lineRule="auto"/>
              <w:rPr>
                <w:color w:val="000000"/>
                <w:sz w:val="21"/>
                <w:szCs w:val="21"/>
              </w:rPr>
            </w:pPr>
          </w:p>
        </w:tc>
      </w:tr>
      <w:tr w:rsidR="00E84D83" w14:paraId="2A9C2E29" w14:textId="77777777">
        <w:tc>
          <w:tcPr>
            <w:tcW w:w="1080" w:type="dxa"/>
            <w:gridSpan w:val="2"/>
            <w:shd w:val="clear" w:color="auto" w:fill="auto"/>
            <w:vAlign w:val="center"/>
          </w:tcPr>
          <w:p w14:paraId="5E404DA1" w14:textId="77777777" w:rsidR="00E84D83" w:rsidRDefault="0089769B">
            <w:pPr>
              <w:spacing w:beforeLines="20" w:before="65" w:afterLines="20" w:after="65" w:line="300" w:lineRule="auto"/>
              <w:rPr>
                <w:color w:val="000000"/>
                <w:sz w:val="21"/>
                <w:szCs w:val="21"/>
              </w:rPr>
            </w:pPr>
            <w:r>
              <w:rPr>
                <w:rFonts w:hint="eastAsia"/>
                <w:color w:val="000000"/>
                <w:sz w:val="21"/>
                <w:szCs w:val="21"/>
              </w:rPr>
              <w:t>光缆类型</w:t>
            </w:r>
          </w:p>
        </w:tc>
        <w:tc>
          <w:tcPr>
            <w:tcW w:w="2601" w:type="dxa"/>
            <w:gridSpan w:val="5"/>
            <w:shd w:val="clear" w:color="auto" w:fill="auto"/>
            <w:vAlign w:val="center"/>
          </w:tcPr>
          <w:p w14:paraId="63EF1199" w14:textId="77777777" w:rsidR="00E84D83" w:rsidRDefault="00E84D83">
            <w:pPr>
              <w:spacing w:beforeLines="20" w:before="65" w:afterLines="20" w:after="65" w:line="300" w:lineRule="auto"/>
              <w:rPr>
                <w:b/>
                <w:bCs/>
                <w:color w:val="000000"/>
                <w:sz w:val="21"/>
                <w:szCs w:val="21"/>
              </w:rPr>
            </w:pPr>
          </w:p>
        </w:tc>
        <w:tc>
          <w:tcPr>
            <w:tcW w:w="1843" w:type="dxa"/>
            <w:gridSpan w:val="4"/>
            <w:shd w:val="clear" w:color="auto" w:fill="auto"/>
            <w:vAlign w:val="center"/>
          </w:tcPr>
          <w:p w14:paraId="6582FAF0" w14:textId="77777777" w:rsidR="00E84D83" w:rsidRDefault="0089769B">
            <w:pPr>
              <w:spacing w:beforeLines="20" w:before="65" w:afterLines="20" w:after="65" w:line="300" w:lineRule="auto"/>
              <w:rPr>
                <w:color w:val="000000"/>
                <w:sz w:val="21"/>
                <w:szCs w:val="21"/>
              </w:rPr>
            </w:pPr>
            <w:r>
              <w:rPr>
                <w:rFonts w:hint="eastAsia"/>
                <w:color w:val="000000"/>
                <w:sz w:val="21"/>
                <w:szCs w:val="21"/>
              </w:rPr>
              <w:t>光缆长度</w:t>
            </w:r>
          </w:p>
        </w:tc>
        <w:tc>
          <w:tcPr>
            <w:tcW w:w="2772" w:type="dxa"/>
            <w:gridSpan w:val="3"/>
            <w:shd w:val="clear" w:color="auto" w:fill="auto"/>
            <w:vAlign w:val="center"/>
          </w:tcPr>
          <w:p w14:paraId="6CE1B9A7" w14:textId="77777777" w:rsidR="00E84D83" w:rsidRDefault="00E84D83">
            <w:pPr>
              <w:spacing w:beforeLines="20" w:before="65" w:afterLines="20" w:after="65" w:line="300" w:lineRule="auto"/>
              <w:rPr>
                <w:color w:val="000000"/>
                <w:sz w:val="21"/>
                <w:szCs w:val="21"/>
              </w:rPr>
            </w:pPr>
          </w:p>
        </w:tc>
      </w:tr>
      <w:tr w:rsidR="00E84D83" w14:paraId="5C5DF43B" w14:textId="77777777">
        <w:tc>
          <w:tcPr>
            <w:tcW w:w="1080" w:type="dxa"/>
            <w:gridSpan w:val="2"/>
            <w:shd w:val="clear" w:color="auto" w:fill="auto"/>
            <w:vAlign w:val="center"/>
          </w:tcPr>
          <w:p w14:paraId="44A3A35A" w14:textId="77777777" w:rsidR="00E84D83" w:rsidRDefault="0089769B">
            <w:pPr>
              <w:spacing w:beforeLines="20" w:before="65" w:afterLines="20" w:after="65" w:line="300" w:lineRule="auto"/>
              <w:rPr>
                <w:color w:val="000000"/>
                <w:sz w:val="21"/>
                <w:szCs w:val="21"/>
              </w:rPr>
            </w:pPr>
            <w:r>
              <w:rPr>
                <w:rFonts w:hint="eastAsia"/>
                <w:color w:val="000000"/>
                <w:sz w:val="21"/>
                <w:szCs w:val="21"/>
              </w:rPr>
              <w:t>光缆参数</w:t>
            </w:r>
          </w:p>
        </w:tc>
        <w:tc>
          <w:tcPr>
            <w:tcW w:w="7216" w:type="dxa"/>
            <w:gridSpan w:val="12"/>
            <w:shd w:val="clear" w:color="auto" w:fill="auto"/>
            <w:vAlign w:val="center"/>
          </w:tcPr>
          <w:p w14:paraId="54BE7FF9" w14:textId="77777777" w:rsidR="00E84D83" w:rsidRDefault="0089769B">
            <w:pPr>
              <w:spacing w:beforeLines="20" w:before="65" w:afterLines="20" w:after="65" w:line="300" w:lineRule="auto"/>
              <w:ind w:firstLineChars="50" w:firstLine="105"/>
              <w:rPr>
                <w:color w:val="000000"/>
                <w:sz w:val="21"/>
                <w:szCs w:val="21"/>
              </w:rPr>
            </w:pPr>
            <w:r>
              <w:rPr>
                <w:rFonts w:hint="eastAsia"/>
                <w:color w:val="000000"/>
                <w:sz w:val="21"/>
                <w:szCs w:val="21"/>
              </w:rPr>
              <w:t>直径：</w:t>
            </w:r>
            <w:r>
              <w:rPr>
                <w:rFonts w:hint="eastAsia"/>
                <w:color w:val="000000"/>
                <w:sz w:val="21"/>
                <w:szCs w:val="21"/>
              </w:rPr>
              <w:t xml:space="preserve"> </w:t>
            </w:r>
            <w:r>
              <w:rPr>
                <w:color w:val="000000"/>
                <w:sz w:val="21"/>
                <w:szCs w:val="21"/>
              </w:rPr>
              <w:t xml:space="preserve">                      </w:t>
            </w:r>
            <w:r>
              <w:rPr>
                <w:rFonts w:hint="eastAsia"/>
                <w:color w:val="000000"/>
                <w:sz w:val="21"/>
                <w:szCs w:val="21"/>
              </w:rPr>
              <w:t>出厂光损：</w:t>
            </w:r>
          </w:p>
          <w:p w14:paraId="2B4049DA" w14:textId="77777777" w:rsidR="00E84D83" w:rsidRDefault="0089769B">
            <w:pPr>
              <w:spacing w:beforeLines="20" w:before="65" w:afterLines="20" w:after="65" w:line="300" w:lineRule="auto"/>
              <w:ind w:firstLineChars="50" w:firstLine="105"/>
              <w:rPr>
                <w:color w:val="000000"/>
                <w:sz w:val="21"/>
                <w:szCs w:val="21"/>
              </w:rPr>
            </w:pPr>
            <w:r>
              <w:rPr>
                <w:rFonts w:hint="eastAsia"/>
                <w:color w:val="000000"/>
                <w:sz w:val="21"/>
                <w:szCs w:val="21"/>
              </w:rPr>
              <w:t>强度：</w:t>
            </w:r>
            <w:r>
              <w:rPr>
                <w:rFonts w:hint="eastAsia"/>
                <w:color w:val="000000"/>
                <w:sz w:val="21"/>
                <w:szCs w:val="21"/>
              </w:rPr>
              <w:t xml:space="preserve"> </w:t>
            </w:r>
            <w:r>
              <w:rPr>
                <w:color w:val="000000"/>
                <w:sz w:val="21"/>
                <w:szCs w:val="21"/>
              </w:rPr>
              <w:t xml:space="preserve">                     </w:t>
            </w:r>
            <w:r>
              <w:rPr>
                <w:rFonts w:hint="eastAsia"/>
                <w:color w:val="000000"/>
                <w:sz w:val="21"/>
                <w:szCs w:val="21"/>
              </w:rPr>
              <w:t>应变隔离度：</w:t>
            </w:r>
          </w:p>
        </w:tc>
      </w:tr>
      <w:tr w:rsidR="00E84D83" w14:paraId="3EA9CD90" w14:textId="77777777">
        <w:tc>
          <w:tcPr>
            <w:tcW w:w="1080" w:type="dxa"/>
            <w:gridSpan w:val="2"/>
            <w:shd w:val="clear" w:color="auto" w:fill="auto"/>
            <w:vAlign w:val="center"/>
          </w:tcPr>
          <w:p w14:paraId="1B6F5294" w14:textId="77777777" w:rsidR="00E84D83" w:rsidRDefault="0089769B">
            <w:pPr>
              <w:spacing w:beforeLines="20" w:before="65" w:afterLines="20" w:after="65" w:line="300" w:lineRule="auto"/>
              <w:rPr>
                <w:color w:val="000000"/>
                <w:sz w:val="21"/>
                <w:szCs w:val="21"/>
              </w:rPr>
            </w:pPr>
            <w:r>
              <w:rPr>
                <w:rFonts w:hint="eastAsia"/>
                <w:color w:val="000000"/>
                <w:sz w:val="21"/>
                <w:szCs w:val="21"/>
              </w:rPr>
              <w:t>布线方案</w:t>
            </w:r>
          </w:p>
        </w:tc>
        <w:tc>
          <w:tcPr>
            <w:tcW w:w="4000" w:type="dxa"/>
            <w:gridSpan w:val="8"/>
            <w:shd w:val="clear" w:color="auto" w:fill="auto"/>
            <w:vAlign w:val="center"/>
          </w:tcPr>
          <w:p w14:paraId="18BFB4C3" w14:textId="77777777" w:rsidR="00E84D83" w:rsidRDefault="00E84D83">
            <w:pPr>
              <w:spacing w:beforeLines="20" w:before="65" w:afterLines="20" w:after="65" w:line="300" w:lineRule="auto"/>
              <w:rPr>
                <w:color w:val="000000"/>
                <w:sz w:val="21"/>
                <w:szCs w:val="21"/>
              </w:rPr>
            </w:pPr>
          </w:p>
        </w:tc>
        <w:tc>
          <w:tcPr>
            <w:tcW w:w="3216" w:type="dxa"/>
            <w:gridSpan w:val="4"/>
            <w:vMerge w:val="restart"/>
            <w:shd w:val="clear" w:color="auto" w:fill="auto"/>
            <w:vAlign w:val="center"/>
          </w:tcPr>
          <w:p w14:paraId="0D864AC6" w14:textId="77777777" w:rsidR="00E84D83" w:rsidRDefault="0089769B">
            <w:pPr>
              <w:widowControl/>
              <w:spacing w:line="300" w:lineRule="auto"/>
              <w:ind w:firstLineChars="250" w:firstLine="525"/>
              <w:jc w:val="left"/>
              <w:rPr>
                <w:color w:val="000000" w:themeColor="text1"/>
                <w:sz w:val="21"/>
                <w:szCs w:val="21"/>
              </w:rPr>
            </w:pPr>
            <w:r>
              <w:rPr>
                <w:rFonts w:hint="eastAsia"/>
                <w:color w:val="000000" w:themeColor="text1"/>
                <w:sz w:val="21"/>
                <w:szCs w:val="21"/>
              </w:rPr>
              <w:t>（绘制草图）</w:t>
            </w:r>
          </w:p>
          <w:p w14:paraId="73EF4EAA" w14:textId="77777777" w:rsidR="00E84D83" w:rsidRDefault="00E84D83">
            <w:pPr>
              <w:spacing w:beforeLines="20" w:before="65" w:afterLines="20" w:after="65" w:line="300" w:lineRule="auto"/>
              <w:rPr>
                <w:color w:val="000000"/>
                <w:sz w:val="21"/>
                <w:szCs w:val="21"/>
              </w:rPr>
            </w:pPr>
          </w:p>
        </w:tc>
      </w:tr>
      <w:tr w:rsidR="00E84D83" w14:paraId="5F2A4933" w14:textId="77777777">
        <w:tc>
          <w:tcPr>
            <w:tcW w:w="665" w:type="dxa"/>
            <w:shd w:val="clear" w:color="auto" w:fill="auto"/>
            <w:vAlign w:val="center"/>
          </w:tcPr>
          <w:p w14:paraId="133FE641" w14:textId="77777777" w:rsidR="00E84D83" w:rsidRDefault="0089769B">
            <w:pPr>
              <w:spacing w:beforeLines="20" w:before="65" w:afterLines="20" w:after="65" w:line="300" w:lineRule="auto"/>
              <w:rPr>
                <w:color w:val="000000"/>
                <w:sz w:val="21"/>
                <w:szCs w:val="21"/>
              </w:rPr>
            </w:pPr>
            <w:r>
              <w:rPr>
                <w:rFonts w:hint="eastAsia"/>
                <w:color w:val="000000"/>
                <w:sz w:val="21"/>
                <w:szCs w:val="21"/>
              </w:rPr>
              <w:t>测线序号</w:t>
            </w:r>
          </w:p>
        </w:tc>
        <w:tc>
          <w:tcPr>
            <w:tcW w:w="832" w:type="dxa"/>
            <w:gridSpan w:val="3"/>
            <w:shd w:val="clear" w:color="auto" w:fill="auto"/>
            <w:vAlign w:val="center"/>
          </w:tcPr>
          <w:p w14:paraId="15711665" w14:textId="77777777" w:rsidR="00E84D83" w:rsidRDefault="0089769B">
            <w:pPr>
              <w:spacing w:beforeLines="20" w:before="65" w:afterLines="20" w:after="65" w:line="300" w:lineRule="auto"/>
              <w:rPr>
                <w:color w:val="000000"/>
                <w:sz w:val="21"/>
                <w:szCs w:val="21"/>
              </w:rPr>
            </w:pPr>
            <w:r>
              <w:rPr>
                <w:rFonts w:hint="eastAsia"/>
                <w:color w:val="000000"/>
                <w:sz w:val="21"/>
                <w:szCs w:val="21"/>
              </w:rPr>
              <w:t>方位</w:t>
            </w:r>
          </w:p>
        </w:tc>
        <w:tc>
          <w:tcPr>
            <w:tcW w:w="1239" w:type="dxa"/>
            <w:gridSpan w:val="2"/>
            <w:shd w:val="clear" w:color="auto" w:fill="auto"/>
            <w:vAlign w:val="center"/>
          </w:tcPr>
          <w:p w14:paraId="2E74DECF" w14:textId="77777777" w:rsidR="00E84D83" w:rsidRDefault="0089769B">
            <w:pPr>
              <w:spacing w:beforeLines="20" w:before="65" w:afterLines="20" w:after="65" w:line="300" w:lineRule="auto"/>
              <w:rPr>
                <w:color w:val="000000"/>
                <w:sz w:val="21"/>
                <w:szCs w:val="21"/>
              </w:rPr>
            </w:pPr>
            <w:r>
              <w:rPr>
                <w:rFonts w:hint="eastAsia"/>
                <w:color w:val="000000"/>
                <w:sz w:val="21"/>
                <w:szCs w:val="21"/>
              </w:rPr>
              <w:t>顶部刻度</w:t>
            </w:r>
          </w:p>
        </w:tc>
        <w:tc>
          <w:tcPr>
            <w:tcW w:w="970" w:type="dxa"/>
            <w:gridSpan w:val="2"/>
            <w:shd w:val="clear" w:color="auto" w:fill="auto"/>
            <w:vAlign w:val="center"/>
          </w:tcPr>
          <w:p w14:paraId="549474ED" w14:textId="77777777" w:rsidR="00E84D83" w:rsidRDefault="0089769B">
            <w:pPr>
              <w:spacing w:beforeLines="20" w:before="65" w:afterLines="20" w:after="65" w:line="300" w:lineRule="auto"/>
              <w:rPr>
                <w:color w:val="000000"/>
                <w:sz w:val="21"/>
                <w:szCs w:val="21"/>
              </w:rPr>
            </w:pPr>
            <w:r>
              <w:rPr>
                <w:rFonts w:hint="eastAsia"/>
                <w:color w:val="000000"/>
                <w:sz w:val="21"/>
                <w:szCs w:val="21"/>
              </w:rPr>
              <w:t>底部刻度</w:t>
            </w:r>
          </w:p>
        </w:tc>
        <w:tc>
          <w:tcPr>
            <w:tcW w:w="1374" w:type="dxa"/>
            <w:gridSpan w:val="2"/>
            <w:shd w:val="clear" w:color="auto" w:fill="auto"/>
            <w:vAlign w:val="center"/>
          </w:tcPr>
          <w:p w14:paraId="5E569E1C" w14:textId="77777777" w:rsidR="00E84D83" w:rsidRDefault="0089769B">
            <w:pPr>
              <w:spacing w:beforeLines="20" w:before="65" w:afterLines="20" w:after="65" w:line="300" w:lineRule="auto"/>
              <w:rPr>
                <w:color w:val="000000"/>
                <w:sz w:val="21"/>
                <w:szCs w:val="21"/>
              </w:rPr>
            </w:pPr>
            <w:r>
              <w:rPr>
                <w:rFonts w:hint="eastAsia"/>
                <w:color w:val="000000"/>
                <w:sz w:val="21"/>
                <w:szCs w:val="21"/>
              </w:rPr>
              <w:t>出露标示</w:t>
            </w:r>
          </w:p>
        </w:tc>
        <w:tc>
          <w:tcPr>
            <w:tcW w:w="3216" w:type="dxa"/>
            <w:gridSpan w:val="4"/>
            <w:vMerge/>
            <w:shd w:val="clear" w:color="auto" w:fill="auto"/>
            <w:vAlign w:val="center"/>
          </w:tcPr>
          <w:p w14:paraId="3BFC753C" w14:textId="77777777" w:rsidR="00E84D83" w:rsidRDefault="00E84D83">
            <w:pPr>
              <w:spacing w:beforeLines="20" w:before="65" w:afterLines="20" w:after="65" w:line="300" w:lineRule="auto"/>
              <w:rPr>
                <w:color w:val="000000"/>
                <w:sz w:val="21"/>
                <w:szCs w:val="21"/>
              </w:rPr>
            </w:pPr>
          </w:p>
        </w:tc>
      </w:tr>
      <w:tr w:rsidR="00E84D83" w14:paraId="464770FD" w14:textId="77777777">
        <w:tc>
          <w:tcPr>
            <w:tcW w:w="665" w:type="dxa"/>
            <w:shd w:val="clear" w:color="auto" w:fill="auto"/>
            <w:vAlign w:val="center"/>
          </w:tcPr>
          <w:p w14:paraId="74471186" w14:textId="77777777" w:rsidR="00E84D83" w:rsidRDefault="00E84D83">
            <w:pPr>
              <w:spacing w:beforeLines="20" w:before="65" w:afterLines="20" w:after="65" w:line="300" w:lineRule="auto"/>
              <w:rPr>
                <w:color w:val="000000"/>
                <w:sz w:val="21"/>
                <w:szCs w:val="21"/>
              </w:rPr>
            </w:pPr>
          </w:p>
        </w:tc>
        <w:tc>
          <w:tcPr>
            <w:tcW w:w="832" w:type="dxa"/>
            <w:gridSpan w:val="3"/>
            <w:shd w:val="clear" w:color="auto" w:fill="auto"/>
            <w:vAlign w:val="center"/>
          </w:tcPr>
          <w:p w14:paraId="65784660" w14:textId="77777777" w:rsidR="00E84D83" w:rsidRDefault="00E84D83">
            <w:pPr>
              <w:spacing w:beforeLines="20" w:before="65" w:afterLines="20" w:after="65" w:line="300" w:lineRule="auto"/>
              <w:rPr>
                <w:color w:val="000000"/>
                <w:sz w:val="21"/>
                <w:szCs w:val="21"/>
              </w:rPr>
            </w:pPr>
          </w:p>
        </w:tc>
        <w:tc>
          <w:tcPr>
            <w:tcW w:w="1239" w:type="dxa"/>
            <w:gridSpan w:val="2"/>
            <w:shd w:val="clear" w:color="auto" w:fill="auto"/>
            <w:vAlign w:val="center"/>
          </w:tcPr>
          <w:p w14:paraId="5230C517" w14:textId="77777777" w:rsidR="00E84D83" w:rsidRDefault="00E84D83">
            <w:pPr>
              <w:spacing w:beforeLines="20" w:before="65" w:afterLines="20" w:after="65" w:line="300" w:lineRule="auto"/>
              <w:rPr>
                <w:color w:val="000000"/>
                <w:sz w:val="21"/>
                <w:szCs w:val="21"/>
              </w:rPr>
            </w:pPr>
          </w:p>
        </w:tc>
        <w:tc>
          <w:tcPr>
            <w:tcW w:w="970" w:type="dxa"/>
            <w:gridSpan w:val="2"/>
            <w:shd w:val="clear" w:color="auto" w:fill="auto"/>
            <w:vAlign w:val="center"/>
          </w:tcPr>
          <w:p w14:paraId="3405D2A1" w14:textId="77777777" w:rsidR="00E84D83" w:rsidRDefault="00E84D83">
            <w:pPr>
              <w:spacing w:beforeLines="20" w:before="65" w:afterLines="20" w:after="65" w:line="300" w:lineRule="auto"/>
              <w:rPr>
                <w:color w:val="000000"/>
                <w:sz w:val="21"/>
                <w:szCs w:val="21"/>
              </w:rPr>
            </w:pPr>
          </w:p>
        </w:tc>
        <w:tc>
          <w:tcPr>
            <w:tcW w:w="1374" w:type="dxa"/>
            <w:gridSpan w:val="2"/>
            <w:shd w:val="clear" w:color="auto" w:fill="auto"/>
            <w:vAlign w:val="center"/>
          </w:tcPr>
          <w:p w14:paraId="5E6E4B12" w14:textId="77777777" w:rsidR="00E84D83" w:rsidRDefault="00E84D83">
            <w:pPr>
              <w:spacing w:beforeLines="20" w:before="65" w:afterLines="20" w:after="65" w:line="300" w:lineRule="auto"/>
              <w:rPr>
                <w:color w:val="000000"/>
                <w:sz w:val="21"/>
                <w:szCs w:val="21"/>
              </w:rPr>
            </w:pPr>
          </w:p>
        </w:tc>
        <w:tc>
          <w:tcPr>
            <w:tcW w:w="3216" w:type="dxa"/>
            <w:gridSpan w:val="4"/>
            <w:vMerge/>
            <w:shd w:val="clear" w:color="auto" w:fill="auto"/>
            <w:vAlign w:val="center"/>
          </w:tcPr>
          <w:p w14:paraId="4842D08C" w14:textId="77777777" w:rsidR="00E84D83" w:rsidRDefault="00E84D83">
            <w:pPr>
              <w:spacing w:beforeLines="20" w:before="65" w:afterLines="20" w:after="65" w:line="300" w:lineRule="auto"/>
              <w:rPr>
                <w:color w:val="000000"/>
                <w:sz w:val="21"/>
                <w:szCs w:val="21"/>
              </w:rPr>
            </w:pPr>
          </w:p>
        </w:tc>
      </w:tr>
      <w:tr w:rsidR="00E84D83" w14:paraId="2EAFDE5F" w14:textId="77777777">
        <w:tc>
          <w:tcPr>
            <w:tcW w:w="665" w:type="dxa"/>
            <w:shd w:val="clear" w:color="auto" w:fill="auto"/>
            <w:vAlign w:val="center"/>
          </w:tcPr>
          <w:p w14:paraId="3DC6637D" w14:textId="77777777" w:rsidR="00E84D83" w:rsidRDefault="00E84D83">
            <w:pPr>
              <w:spacing w:beforeLines="20" w:before="65" w:afterLines="20" w:after="65" w:line="300" w:lineRule="auto"/>
              <w:rPr>
                <w:color w:val="000000"/>
                <w:sz w:val="21"/>
                <w:szCs w:val="21"/>
              </w:rPr>
            </w:pPr>
          </w:p>
        </w:tc>
        <w:tc>
          <w:tcPr>
            <w:tcW w:w="832" w:type="dxa"/>
            <w:gridSpan w:val="3"/>
            <w:shd w:val="clear" w:color="auto" w:fill="auto"/>
            <w:vAlign w:val="center"/>
          </w:tcPr>
          <w:p w14:paraId="7EE39A7B" w14:textId="77777777" w:rsidR="00E84D83" w:rsidRDefault="00E84D83">
            <w:pPr>
              <w:spacing w:beforeLines="20" w:before="65" w:afterLines="20" w:after="65" w:line="300" w:lineRule="auto"/>
              <w:rPr>
                <w:color w:val="000000"/>
                <w:sz w:val="21"/>
                <w:szCs w:val="21"/>
              </w:rPr>
            </w:pPr>
          </w:p>
        </w:tc>
        <w:tc>
          <w:tcPr>
            <w:tcW w:w="1239" w:type="dxa"/>
            <w:gridSpan w:val="2"/>
            <w:shd w:val="clear" w:color="auto" w:fill="auto"/>
            <w:vAlign w:val="center"/>
          </w:tcPr>
          <w:p w14:paraId="7CAA6C59" w14:textId="77777777" w:rsidR="00E84D83" w:rsidRDefault="00E84D83">
            <w:pPr>
              <w:spacing w:beforeLines="20" w:before="65" w:afterLines="20" w:after="65" w:line="300" w:lineRule="auto"/>
              <w:rPr>
                <w:color w:val="000000"/>
                <w:sz w:val="21"/>
                <w:szCs w:val="21"/>
              </w:rPr>
            </w:pPr>
          </w:p>
        </w:tc>
        <w:tc>
          <w:tcPr>
            <w:tcW w:w="970" w:type="dxa"/>
            <w:gridSpan w:val="2"/>
            <w:shd w:val="clear" w:color="auto" w:fill="auto"/>
            <w:vAlign w:val="center"/>
          </w:tcPr>
          <w:p w14:paraId="310B825A" w14:textId="77777777" w:rsidR="00E84D83" w:rsidRDefault="00E84D83">
            <w:pPr>
              <w:spacing w:beforeLines="20" w:before="65" w:afterLines="20" w:after="65" w:line="300" w:lineRule="auto"/>
              <w:rPr>
                <w:color w:val="000000"/>
                <w:sz w:val="21"/>
                <w:szCs w:val="21"/>
              </w:rPr>
            </w:pPr>
          </w:p>
        </w:tc>
        <w:tc>
          <w:tcPr>
            <w:tcW w:w="1374" w:type="dxa"/>
            <w:gridSpan w:val="2"/>
            <w:shd w:val="clear" w:color="auto" w:fill="auto"/>
            <w:vAlign w:val="center"/>
          </w:tcPr>
          <w:p w14:paraId="21947F74" w14:textId="77777777" w:rsidR="00E84D83" w:rsidRDefault="00E84D83">
            <w:pPr>
              <w:spacing w:beforeLines="20" w:before="65" w:afterLines="20" w:after="65" w:line="300" w:lineRule="auto"/>
              <w:rPr>
                <w:color w:val="000000"/>
                <w:sz w:val="21"/>
                <w:szCs w:val="21"/>
              </w:rPr>
            </w:pPr>
          </w:p>
        </w:tc>
        <w:tc>
          <w:tcPr>
            <w:tcW w:w="3216" w:type="dxa"/>
            <w:gridSpan w:val="4"/>
            <w:vMerge/>
            <w:shd w:val="clear" w:color="auto" w:fill="auto"/>
            <w:vAlign w:val="center"/>
          </w:tcPr>
          <w:p w14:paraId="58EA46ED" w14:textId="77777777" w:rsidR="00E84D83" w:rsidRDefault="00E84D83">
            <w:pPr>
              <w:spacing w:beforeLines="20" w:before="65" w:afterLines="20" w:after="65" w:line="300" w:lineRule="auto"/>
              <w:rPr>
                <w:color w:val="000000"/>
                <w:sz w:val="21"/>
                <w:szCs w:val="21"/>
              </w:rPr>
            </w:pPr>
          </w:p>
        </w:tc>
      </w:tr>
      <w:tr w:rsidR="00E84D83" w14:paraId="775B232C" w14:textId="77777777">
        <w:tc>
          <w:tcPr>
            <w:tcW w:w="665" w:type="dxa"/>
            <w:shd w:val="clear" w:color="auto" w:fill="auto"/>
            <w:vAlign w:val="center"/>
          </w:tcPr>
          <w:p w14:paraId="2BF2A80C" w14:textId="77777777" w:rsidR="00E84D83" w:rsidRDefault="00E84D83">
            <w:pPr>
              <w:spacing w:beforeLines="20" w:before="65" w:afterLines="20" w:after="65" w:line="300" w:lineRule="auto"/>
              <w:rPr>
                <w:color w:val="000000"/>
                <w:sz w:val="21"/>
                <w:szCs w:val="21"/>
              </w:rPr>
            </w:pPr>
          </w:p>
        </w:tc>
        <w:tc>
          <w:tcPr>
            <w:tcW w:w="832" w:type="dxa"/>
            <w:gridSpan w:val="3"/>
            <w:shd w:val="clear" w:color="auto" w:fill="auto"/>
            <w:vAlign w:val="center"/>
          </w:tcPr>
          <w:p w14:paraId="17259D6B" w14:textId="77777777" w:rsidR="00E84D83" w:rsidRDefault="00E84D83">
            <w:pPr>
              <w:spacing w:beforeLines="20" w:before="65" w:afterLines="20" w:after="65" w:line="300" w:lineRule="auto"/>
              <w:rPr>
                <w:color w:val="000000"/>
                <w:sz w:val="21"/>
                <w:szCs w:val="21"/>
              </w:rPr>
            </w:pPr>
          </w:p>
        </w:tc>
        <w:tc>
          <w:tcPr>
            <w:tcW w:w="1239" w:type="dxa"/>
            <w:gridSpan w:val="2"/>
            <w:shd w:val="clear" w:color="auto" w:fill="auto"/>
            <w:vAlign w:val="center"/>
          </w:tcPr>
          <w:p w14:paraId="1914C92C" w14:textId="77777777" w:rsidR="00E84D83" w:rsidRDefault="00E84D83">
            <w:pPr>
              <w:spacing w:beforeLines="20" w:before="65" w:afterLines="20" w:after="65" w:line="300" w:lineRule="auto"/>
              <w:rPr>
                <w:color w:val="000000"/>
                <w:sz w:val="21"/>
                <w:szCs w:val="21"/>
              </w:rPr>
            </w:pPr>
          </w:p>
        </w:tc>
        <w:tc>
          <w:tcPr>
            <w:tcW w:w="970" w:type="dxa"/>
            <w:gridSpan w:val="2"/>
            <w:shd w:val="clear" w:color="auto" w:fill="auto"/>
            <w:vAlign w:val="center"/>
          </w:tcPr>
          <w:p w14:paraId="4D765268" w14:textId="77777777" w:rsidR="00E84D83" w:rsidRDefault="00E84D83">
            <w:pPr>
              <w:spacing w:beforeLines="20" w:before="65" w:afterLines="20" w:after="65" w:line="300" w:lineRule="auto"/>
              <w:rPr>
                <w:color w:val="000000"/>
                <w:sz w:val="21"/>
                <w:szCs w:val="21"/>
              </w:rPr>
            </w:pPr>
          </w:p>
        </w:tc>
        <w:tc>
          <w:tcPr>
            <w:tcW w:w="1374" w:type="dxa"/>
            <w:gridSpan w:val="2"/>
            <w:shd w:val="clear" w:color="auto" w:fill="auto"/>
            <w:vAlign w:val="center"/>
          </w:tcPr>
          <w:p w14:paraId="4F444D2D" w14:textId="77777777" w:rsidR="00E84D83" w:rsidRDefault="00E84D83">
            <w:pPr>
              <w:spacing w:beforeLines="20" w:before="65" w:afterLines="20" w:after="65" w:line="300" w:lineRule="auto"/>
              <w:rPr>
                <w:color w:val="000000"/>
                <w:sz w:val="21"/>
                <w:szCs w:val="21"/>
              </w:rPr>
            </w:pPr>
          </w:p>
        </w:tc>
        <w:tc>
          <w:tcPr>
            <w:tcW w:w="3216" w:type="dxa"/>
            <w:gridSpan w:val="4"/>
            <w:vMerge/>
            <w:shd w:val="clear" w:color="auto" w:fill="auto"/>
            <w:vAlign w:val="center"/>
          </w:tcPr>
          <w:p w14:paraId="0A5198AF" w14:textId="77777777" w:rsidR="00E84D83" w:rsidRDefault="00E84D83">
            <w:pPr>
              <w:spacing w:beforeLines="20" w:before="65" w:afterLines="20" w:after="65" w:line="300" w:lineRule="auto"/>
              <w:rPr>
                <w:color w:val="000000"/>
                <w:sz w:val="21"/>
                <w:szCs w:val="21"/>
              </w:rPr>
            </w:pPr>
          </w:p>
        </w:tc>
      </w:tr>
      <w:tr w:rsidR="00E84D83" w14:paraId="5E24C1DF" w14:textId="77777777">
        <w:tc>
          <w:tcPr>
            <w:tcW w:w="665" w:type="dxa"/>
            <w:shd w:val="clear" w:color="auto" w:fill="auto"/>
            <w:vAlign w:val="center"/>
          </w:tcPr>
          <w:p w14:paraId="7E6158A0" w14:textId="77777777" w:rsidR="00E84D83" w:rsidRDefault="00E84D83">
            <w:pPr>
              <w:spacing w:beforeLines="20" w:before="65" w:afterLines="20" w:after="65" w:line="300" w:lineRule="auto"/>
              <w:rPr>
                <w:color w:val="000000"/>
                <w:sz w:val="21"/>
                <w:szCs w:val="21"/>
              </w:rPr>
            </w:pPr>
          </w:p>
        </w:tc>
        <w:tc>
          <w:tcPr>
            <w:tcW w:w="832" w:type="dxa"/>
            <w:gridSpan w:val="3"/>
            <w:shd w:val="clear" w:color="auto" w:fill="auto"/>
            <w:vAlign w:val="center"/>
          </w:tcPr>
          <w:p w14:paraId="7791E5E3" w14:textId="77777777" w:rsidR="00E84D83" w:rsidRDefault="00E84D83">
            <w:pPr>
              <w:spacing w:beforeLines="20" w:before="65" w:afterLines="20" w:after="65" w:line="300" w:lineRule="auto"/>
              <w:rPr>
                <w:color w:val="000000"/>
                <w:sz w:val="21"/>
                <w:szCs w:val="21"/>
              </w:rPr>
            </w:pPr>
          </w:p>
        </w:tc>
        <w:tc>
          <w:tcPr>
            <w:tcW w:w="1239" w:type="dxa"/>
            <w:gridSpan w:val="2"/>
            <w:shd w:val="clear" w:color="auto" w:fill="auto"/>
            <w:vAlign w:val="center"/>
          </w:tcPr>
          <w:p w14:paraId="332D27BB" w14:textId="77777777" w:rsidR="00E84D83" w:rsidRDefault="00E84D83">
            <w:pPr>
              <w:spacing w:beforeLines="20" w:before="65" w:afterLines="20" w:after="65" w:line="300" w:lineRule="auto"/>
              <w:rPr>
                <w:color w:val="000000"/>
                <w:sz w:val="21"/>
                <w:szCs w:val="21"/>
              </w:rPr>
            </w:pPr>
          </w:p>
        </w:tc>
        <w:tc>
          <w:tcPr>
            <w:tcW w:w="970" w:type="dxa"/>
            <w:gridSpan w:val="2"/>
            <w:shd w:val="clear" w:color="auto" w:fill="auto"/>
            <w:vAlign w:val="center"/>
          </w:tcPr>
          <w:p w14:paraId="665A0AEC" w14:textId="77777777" w:rsidR="00E84D83" w:rsidRDefault="00E84D83">
            <w:pPr>
              <w:spacing w:beforeLines="20" w:before="65" w:afterLines="20" w:after="65" w:line="300" w:lineRule="auto"/>
              <w:rPr>
                <w:color w:val="000000"/>
                <w:sz w:val="21"/>
                <w:szCs w:val="21"/>
              </w:rPr>
            </w:pPr>
          </w:p>
        </w:tc>
        <w:tc>
          <w:tcPr>
            <w:tcW w:w="1374" w:type="dxa"/>
            <w:gridSpan w:val="2"/>
            <w:shd w:val="clear" w:color="auto" w:fill="auto"/>
            <w:vAlign w:val="center"/>
          </w:tcPr>
          <w:p w14:paraId="2761DF58" w14:textId="77777777" w:rsidR="00E84D83" w:rsidRDefault="00E84D83">
            <w:pPr>
              <w:spacing w:beforeLines="20" w:before="65" w:afterLines="20" w:after="65" w:line="300" w:lineRule="auto"/>
              <w:rPr>
                <w:color w:val="000000"/>
                <w:sz w:val="21"/>
                <w:szCs w:val="21"/>
              </w:rPr>
            </w:pPr>
          </w:p>
        </w:tc>
        <w:tc>
          <w:tcPr>
            <w:tcW w:w="3216" w:type="dxa"/>
            <w:gridSpan w:val="4"/>
            <w:vMerge/>
            <w:shd w:val="clear" w:color="auto" w:fill="auto"/>
            <w:vAlign w:val="center"/>
          </w:tcPr>
          <w:p w14:paraId="70C2041D" w14:textId="77777777" w:rsidR="00E84D83" w:rsidRDefault="00E84D83">
            <w:pPr>
              <w:spacing w:beforeLines="20" w:before="65" w:afterLines="20" w:after="65" w:line="300" w:lineRule="auto"/>
              <w:rPr>
                <w:color w:val="000000"/>
                <w:sz w:val="21"/>
                <w:szCs w:val="21"/>
              </w:rPr>
            </w:pPr>
          </w:p>
        </w:tc>
      </w:tr>
      <w:tr w:rsidR="00E84D83" w14:paraId="68079BDD" w14:textId="77777777">
        <w:tc>
          <w:tcPr>
            <w:tcW w:w="8296" w:type="dxa"/>
            <w:gridSpan w:val="14"/>
            <w:shd w:val="clear" w:color="auto" w:fill="auto"/>
          </w:tcPr>
          <w:p w14:paraId="432E733C" w14:textId="77777777" w:rsidR="00E84D83" w:rsidRDefault="0089769B">
            <w:pPr>
              <w:spacing w:beforeLines="20" w:before="65" w:afterLines="20" w:after="65" w:line="300" w:lineRule="auto"/>
              <w:rPr>
                <w:rFonts w:ascii="宋体" w:hAnsi="宋体"/>
                <w:color w:val="000000"/>
                <w:sz w:val="21"/>
                <w:szCs w:val="21"/>
              </w:rPr>
            </w:pPr>
            <w:r>
              <w:rPr>
                <w:rFonts w:ascii="宋体" w:hAnsi="宋体" w:hint="eastAsia"/>
                <w:color w:val="000000"/>
                <w:sz w:val="21"/>
                <w:szCs w:val="21"/>
              </w:rPr>
              <w:t xml:space="preserve">                                   过程记录</w:t>
            </w:r>
          </w:p>
        </w:tc>
      </w:tr>
      <w:tr w:rsidR="00E84D83" w14:paraId="0A253074" w14:textId="77777777">
        <w:tc>
          <w:tcPr>
            <w:tcW w:w="1388" w:type="dxa"/>
            <w:gridSpan w:val="3"/>
            <w:shd w:val="clear" w:color="auto" w:fill="auto"/>
            <w:vAlign w:val="center"/>
          </w:tcPr>
          <w:p w14:paraId="06F349AD" w14:textId="77777777" w:rsidR="00E84D83" w:rsidRDefault="0089769B">
            <w:pPr>
              <w:spacing w:beforeLines="20" w:before="65" w:afterLines="20" w:after="65" w:line="300" w:lineRule="auto"/>
              <w:jc w:val="center"/>
              <w:rPr>
                <w:rFonts w:ascii="宋体" w:hAnsi="宋体"/>
                <w:color w:val="000000"/>
                <w:sz w:val="21"/>
                <w:szCs w:val="21"/>
              </w:rPr>
            </w:pPr>
            <w:r>
              <w:rPr>
                <w:rFonts w:ascii="宋体" w:hAnsi="宋体" w:hint="eastAsia"/>
                <w:color w:val="000000"/>
                <w:sz w:val="21"/>
                <w:szCs w:val="21"/>
              </w:rPr>
              <w:t>时间</w:t>
            </w:r>
          </w:p>
        </w:tc>
        <w:tc>
          <w:tcPr>
            <w:tcW w:w="3417" w:type="dxa"/>
            <w:gridSpan w:val="6"/>
            <w:shd w:val="clear" w:color="auto" w:fill="auto"/>
            <w:vAlign w:val="center"/>
          </w:tcPr>
          <w:p w14:paraId="3E5E23E6" w14:textId="77777777" w:rsidR="00E84D83" w:rsidRDefault="0089769B">
            <w:pPr>
              <w:spacing w:beforeLines="20" w:before="65" w:afterLines="20" w:after="65" w:line="300" w:lineRule="auto"/>
              <w:jc w:val="center"/>
              <w:rPr>
                <w:rFonts w:ascii="宋体" w:hAnsi="宋体"/>
                <w:color w:val="000000"/>
                <w:sz w:val="21"/>
                <w:szCs w:val="21"/>
              </w:rPr>
            </w:pPr>
            <w:r>
              <w:rPr>
                <w:rFonts w:ascii="宋体" w:hAnsi="宋体" w:hint="eastAsia"/>
                <w:color w:val="000000"/>
                <w:sz w:val="21"/>
                <w:szCs w:val="21"/>
              </w:rPr>
              <w:t>完成步骤</w:t>
            </w:r>
          </w:p>
        </w:tc>
        <w:tc>
          <w:tcPr>
            <w:tcW w:w="1104" w:type="dxa"/>
            <w:gridSpan w:val="3"/>
            <w:shd w:val="clear" w:color="auto" w:fill="auto"/>
            <w:vAlign w:val="center"/>
          </w:tcPr>
          <w:p w14:paraId="3C941548" w14:textId="77777777" w:rsidR="00E84D83" w:rsidRDefault="0089769B">
            <w:pPr>
              <w:spacing w:beforeLines="20" w:before="65" w:afterLines="20" w:after="65" w:line="300" w:lineRule="auto"/>
              <w:jc w:val="center"/>
              <w:rPr>
                <w:rFonts w:ascii="宋体" w:hAnsi="宋体"/>
                <w:color w:val="000000"/>
                <w:sz w:val="21"/>
                <w:szCs w:val="21"/>
              </w:rPr>
            </w:pPr>
            <w:r>
              <w:rPr>
                <w:rFonts w:ascii="宋体" w:hAnsi="宋体" w:hint="eastAsia"/>
                <w:color w:val="000000"/>
                <w:sz w:val="21"/>
                <w:szCs w:val="21"/>
              </w:rPr>
              <w:t>光路检查</w:t>
            </w:r>
          </w:p>
        </w:tc>
        <w:tc>
          <w:tcPr>
            <w:tcW w:w="2387" w:type="dxa"/>
            <w:gridSpan w:val="2"/>
            <w:shd w:val="clear" w:color="auto" w:fill="auto"/>
            <w:vAlign w:val="center"/>
          </w:tcPr>
          <w:p w14:paraId="1801461F" w14:textId="77777777" w:rsidR="00E84D83" w:rsidRDefault="0089769B">
            <w:pPr>
              <w:spacing w:beforeLines="20" w:before="65" w:afterLines="20" w:after="65" w:line="300" w:lineRule="auto"/>
              <w:jc w:val="center"/>
              <w:rPr>
                <w:rFonts w:ascii="宋体" w:hAnsi="宋体"/>
                <w:color w:val="000000"/>
                <w:sz w:val="21"/>
                <w:szCs w:val="21"/>
              </w:rPr>
            </w:pPr>
            <w:r>
              <w:rPr>
                <w:rFonts w:ascii="宋体" w:hAnsi="宋体" w:hint="eastAsia"/>
                <w:color w:val="000000"/>
                <w:sz w:val="21"/>
                <w:szCs w:val="21"/>
              </w:rPr>
              <w:t>备注</w:t>
            </w:r>
          </w:p>
          <w:p w14:paraId="03EBDA5F" w14:textId="77777777" w:rsidR="00E84D83" w:rsidRDefault="0089769B">
            <w:pPr>
              <w:spacing w:beforeLines="20" w:before="65" w:afterLines="20" w:after="65" w:line="300" w:lineRule="auto"/>
              <w:jc w:val="center"/>
              <w:rPr>
                <w:rFonts w:ascii="宋体" w:hAnsi="宋体"/>
                <w:color w:val="000000"/>
                <w:sz w:val="21"/>
                <w:szCs w:val="21"/>
              </w:rPr>
            </w:pPr>
            <w:r>
              <w:rPr>
                <w:rFonts w:ascii="宋体" w:hAnsi="宋体" w:hint="eastAsia"/>
                <w:color w:val="000000" w:themeColor="text1"/>
                <w:sz w:val="21"/>
                <w:szCs w:val="21"/>
              </w:rPr>
              <w:t>（施工照片）</w:t>
            </w:r>
          </w:p>
        </w:tc>
      </w:tr>
      <w:tr w:rsidR="00E84D83" w14:paraId="72C0A92B" w14:textId="77777777">
        <w:tc>
          <w:tcPr>
            <w:tcW w:w="1388" w:type="dxa"/>
            <w:gridSpan w:val="3"/>
            <w:shd w:val="clear" w:color="auto" w:fill="auto"/>
            <w:vAlign w:val="center"/>
          </w:tcPr>
          <w:p w14:paraId="4FC07F9F" w14:textId="77777777" w:rsidR="00E84D83" w:rsidRDefault="0089769B">
            <w:pPr>
              <w:spacing w:beforeLines="20" w:before="65" w:afterLines="20" w:after="65" w:line="300" w:lineRule="auto"/>
              <w:jc w:val="center"/>
              <w:rPr>
                <w:rFonts w:ascii="宋体" w:hAnsi="宋体"/>
                <w:color w:val="000000"/>
                <w:sz w:val="21"/>
                <w:szCs w:val="21"/>
              </w:rPr>
            </w:pPr>
            <w:r>
              <w:rPr>
                <w:rFonts w:ascii="宋体" w:hAnsi="宋体" w:hint="eastAsia"/>
                <w:color w:val="000000"/>
                <w:sz w:val="21"/>
                <w:szCs w:val="21"/>
              </w:rPr>
              <w:t>1</w:t>
            </w:r>
          </w:p>
        </w:tc>
        <w:tc>
          <w:tcPr>
            <w:tcW w:w="3417" w:type="dxa"/>
            <w:gridSpan w:val="6"/>
            <w:shd w:val="clear" w:color="auto" w:fill="auto"/>
            <w:vAlign w:val="center"/>
          </w:tcPr>
          <w:p w14:paraId="26ECDA6B" w14:textId="77777777" w:rsidR="00E84D83" w:rsidRDefault="00E84D83">
            <w:pPr>
              <w:spacing w:beforeLines="20" w:before="65" w:afterLines="20" w:after="65" w:line="300" w:lineRule="auto"/>
              <w:jc w:val="center"/>
              <w:rPr>
                <w:rFonts w:ascii="宋体" w:hAnsi="宋体"/>
                <w:color w:val="000000"/>
                <w:sz w:val="21"/>
                <w:szCs w:val="21"/>
              </w:rPr>
            </w:pPr>
          </w:p>
        </w:tc>
        <w:tc>
          <w:tcPr>
            <w:tcW w:w="1104" w:type="dxa"/>
            <w:gridSpan w:val="3"/>
            <w:shd w:val="clear" w:color="auto" w:fill="auto"/>
            <w:vAlign w:val="center"/>
          </w:tcPr>
          <w:p w14:paraId="678404AC" w14:textId="77777777" w:rsidR="00E84D83" w:rsidRDefault="00E84D83">
            <w:pPr>
              <w:spacing w:beforeLines="20" w:before="65" w:afterLines="20" w:after="65" w:line="300" w:lineRule="auto"/>
              <w:jc w:val="center"/>
              <w:rPr>
                <w:rFonts w:ascii="宋体" w:hAnsi="宋体"/>
                <w:color w:val="000000"/>
                <w:sz w:val="21"/>
                <w:szCs w:val="21"/>
              </w:rPr>
            </w:pPr>
          </w:p>
        </w:tc>
        <w:tc>
          <w:tcPr>
            <w:tcW w:w="2387" w:type="dxa"/>
            <w:gridSpan w:val="2"/>
            <w:shd w:val="clear" w:color="auto" w:fill="auto"/>
            <w:vAlign w:val="center"/>
          </w:tcPr>
          <w:p w14:paraId="4EB43777" w14:textId="77777777" w:rsidR="00E84D83" w:rsidRDefault="00E84D83">
            <w:pPr>
              <w:spacing w:beforeLines="20" w:before="65" w:afterLines="20" w:after="65" w:line="300" w:lineRule="auto"/>
              <w:jc w:val="center"/>
              <w:rPr>
                <w:rFonts w:ascii="宋体" w:hAnsi="宋体"/>
                <w:color w:val="000000"/>
                <w:sz w:val="21"/>
                <w:szCs w:val="21"/>
              </w:rPr>
            </w:pPr>
          </w:p>
        </w:tc>
      </w:tr>
      <w:tr w:rsidR="00E84D83" w14:paraId="62A81D45" w14:textId="77777777">
        <w:tc>
          <w:tcPr>
            <w:tcW w:w="1388" w:type="dxa"/>
            <w:gridSpan w:val="3"/>
            <w:shd w:val="clear" w:color="auto" w:fill="auto"/>
            <w:vAlign w:val="center"/>
          </w:tcPr>
          <w:p w14:paraId="6426C7C3" w14:textId="77777777" w:rsidR="00E84D83" w:rsidRDefault="0089769B">
            <w:pPr>
              <w:spacing w:beforeLines="20" w:before="65" w:afterLines="20" w:after="65" w:line="300" w:lineRule="auto"/>
              <w:jc w:val="center"/>
              <w:rPr>
                <w:rFonts w:ascii="宋体" w:hAnsi="宋体"/>
                <w:color w:val="000000"/>
                <w:sz w:val="21"/>
                <w:szCs w:val="21"/>
              </w:rPr>
            </w:pPr>
            <w:r>
              <w:rPr>
                <w:rFonts w:ascii="宋体" w:hAnsi="宋体" w:hint="eastAsia"/>
                <w:color w:val="000000"/>
                <w:sz w:val="21"/>
                <w:szCs w:val="21"/>
              </w:rPr>
              <w:t>2</w:t>
            </w:r>
          </w:p>
        </w:tc>
        <w:tc>
          <w:tcPr>
            <w:tcW w:w="3417" w:type="dxa"/>
            <w:gridSpan w:val="6"/>
            <w:shd w:val="clear" w:color="auto" w:fill="auto"/>
            <w:vAlign w:val="center"/>
          </w:tcPr>
          <w:p w14:paraId="3ECA6878" w14:textId="77777777" w:rsidR="00E84D83" w:rsidRDefault="00E84D83">
            <w:pPr>
              <w:spacing w:beforeLines="20" w:before="65" w:afterLines="20" w:after="65" w:line="300" w:lineRule="auto"/>
              <w:jc w:val="center"/>
              <w:rPr>
                <w:rFonts w:ascii="宋体" w:hAnsi="宋体"/>
                <w:color w:val="000000"/>
                <w:sz w:val="21"/>
                <w:szCs w:val="21"/>
              </w:rPr>
            </w:pPr>
          </w:p>
        </w:tc>
        <w:tc>
          <w:tcPr>
            <w:tcW w:w="1104" w:type="dxa"/>
            <w:gridSpan w:val="3"/>
            <w:shd w:val="clear" w:color="auto" w:fill="auto"/>
            <w:vAlign w:val="center"/>
          </w:tcPr>
          <w:p w14:paraId="76169B42" w14:textId="77777777" w:rsidR="00E84D83" w:rsidRDefault="00E84D83">
            <w:pPr>
              <w:spacing w:beforeLines="20" w:before="65" w:afterLines="20" w:after="65" w:line="300" w:lineRule="auto"/>
              <w:jc w:val="center"/>
              <w:rPr>
                <w:rFonts w:ascii="宋体" w:hAnsi="宋体"/>
                <w:color w:val="000000"/>
                <w:sz w:val="21"/>
                <w:szCs w:val="21"/>
              </w:rPr>
            </w:pPr>
          </w:p>
        </w:tc>
        <w:tc>
          <w:tcPr>
            <w:tcW w:w="2387" w:type="dxa"/>
            <w:gridSpan w:val="2"/>
            <w:shd w:val="clear" w:color="auto" w:fill="auto"/>
            <w:vAlign w:val="center"/>
          </w:tcPr>
          <w:p w14:paraId="5C4F20BF" w14:textId="77777777" w:rsidR="00E84D83" w:rsidRDefault="00E84D83">
            <w:pPr>
              <w:spacing w:beforeLines="20" w:before="65" w:afterLines="20" w:after="65" w:line="300" w:lineRule="auto"/>
              <w:jc w:val="center"/>
              <w:rPr>
                <w:rFonts w:ascii="宋体" w:hAnsi="宋体"/>
                <w:color w:val="000000"/>
                <w:sz w:val="21"/>
                <w:szCs w:val="21"/>
              </w:rPr>
            </w:pPr>
          </w:p>
        </w:tc>
      </w:tr>
      <w:tr w:rsidR="00E84D83" w14:paraId="4A8004A6" w14:textId="77777777">
        <w:tc>
          <w:tcPr>
            <w:tcW w:w="1388" w:type="dxa"/>
            <w:gridSpan w:val="3"/>
            <w:shd w:val="clear" w:color="auto" w:fill="auto"/>
            <w:vAlign w:val="center"/>
          </w:tcPr>
          <w:p w14:paraId="6677D0C2" w14:textId="77777777" w:rsidR="00E84D83" w:rsidRDefault="0089769B">
            <w:pPr>
              <w:spacing w:beforeLines="20" w:before="65" w:afterLines="20" w:after="65" w:line="300" w:lineRule="auto"/>
              <w:jc w:val="center"/>
              <w:rPr>
                <w:rFonts w:ascii="宋体" w:hAnsi="宋体"/>
                <w:color w:val="000000"/>
                <w:sz w:val="21"/>
                <w:szCs w:val="21"/>
              </w:rPr>
            </w:pPr>
            <w:r>
              <w:rPr>
                <w:rFonts w:ascii="宋体" w:hAnsi="宋体" w:hint="eastAsia"/>
                <w:color w:val="000000"/>
                <w:sz w:val="21"/>
                <w:szCs w:val="21"/>
              </w:rPr>
              <w:t>3</w:t>
            </w:r>
          </w:p>
        </w:tc>
        <w:tc>
          <w:tcPr>
            <w:tcW w:w="3417" w:type="dxa"/>
            <w:gridSpan w:val="6"/>
            <w:shd w:val="clear" w:color="auto" w:fill="auto"/>
            <w:vAlign w:val="center"/>
          </w:tcPr>
          <w:p w14:paraId="1D908383" w14:textId="77777777" w:rsidR="00E84D83" w:rsidRDefault="00E84D83">
            <w:pPr>
              <w:spacing w:beforeLines="20" w:before="65" w:afterLines="20" w:after="65" w:line="300" w:lineRule="auto"/>
              <w:jc w:val="center"/>
              <w:rPr>
                <w:rFonts w:ascii="宋体" w:hAnsi="宋体"/>
                <w:color w:val="000000"/>
                <w:sz w:val="21"/>
                <w:szCs w:val="21"/>
              </w:rPr>
            </w:pPr>
          </w:p>
        </w:tc>
        <w:tc>
          <w:tcPr>
            <w:tcW w:w="1104" w:type="dxa"/>
            <w:gridSpan w:val="3"/>
            <w:shd w:val="clear" w:color="auto" w:fill="auto"/>
            <w:vAlign w:val="center"/>
          </w:tcPr>
          <w:p w14:paraId="4C11F4AF" w14:textId="77777777" w:rsidR="00E84D83" w:rsidRDefault="00E84D83">
            <w:pPr>
              <w:spacing w:beforeLines="20" w:before="65" w:afterLines="20" w:after="65" w:line="300" w:lineRule="auto"/>
              <w:jc w:val="center"/>
              <w:rPr>
                <w:rFonts w:ascii="宋体" w:hAnsi="宋体"/>
                <w:color w:val="000000"/>
                <w:sz w:val="21"/>
                <w:szCs w:val="21"/>
              </w:rPr>
            </w:pPr>
          </w:p>
        </w:tc>
        <w:tc>
          <w:tcPr>
            <w:tcW w:w="2387" w:type="dxa"/>
            <w:gridSpan w:val="2"/>
            <w:shd w:val="clear" w:color="auto" w:fill="auto"/>
            <w:vAlign w:val="center"/>
          </w:tcPr>
          <w:p w14:paraId="67E4AAF9" w14:textId="77777777" w:rsidR="00E84D83" w:rsidRDefault="00E84D83">
            <w:pPr>
              <w:spacing w:beforeLines="20" w:before="65" w:afterLines="20" w:after="65" w:line="300" w:lineRule="auto"/>
              <w:jc w:val="center"/>
              <w:rPr>
                <w:rFonts w:ascii="宋体" w:hAnsi="宋体"/>
                <w:color w:val="000000"/>
                <w:sz w:val="21"/>
                <w:szCs w:val="21"/>
              </w:rPr>
            </w:pPr>
          </w:p>
        </w:tc>
      </w:tr>
      <w:tr w:rsidR="00E84D83" w14:paraId="18CC77F6" w14:textId="77777777">
        <w:tc>
          <w:tcPr>
            <w:tcW w:w="1388" w:type="dxa"/>
            <w:gridSpan w:val="3"/>
            <w:shd w:val="clear" w:color="auto" w:fill="auto"/>
            <w:vAlign w:val="center"/>
          </w:tcPr>
          <w:p w14:paraId="2C3F2740" w14:textId="77777777" w:rsidR="00E84D83" w:rsidRDefault="0089769B">
            <w:pPr>
              <w:spacing w:beforeLines="20" w:before="65" w:afterLines="20" w:after="65" w:line="300" w:lineRule="auto"/>
              <w:jc w:val="center"/>
              <w:rPr>
                <w:rFonts w:ascii="宋体" w:hAnsi="宋体"/>
                <w:color w:val="000000"/>
                <w:sz w:val="21"/>
                <w:szCs w:val="21"/>
              </w:rPr>
            </w:pPr>
            <w:r>
              <w:rPr>
                <w:rFonts w:ascii="宋体" w:hAnsi="宋体"/>
                <w:color w:val="000000"/>
                <w:sz w:val="21"/>
                <w:szCs w:val="21"/>
              </w:rPr>
              <w:t>…</w:t>
            </w:r>
          </w:p>
        </w:tc>
        <w:tc>
          <w:tcPr>
            <w:tcW w:w="3417" w:type="dxa"/>
            <w:gridSpan w:val="6"/>
            <w:shd w:val="clear" w:color="auto" w:fill="auto"/>
            <w:vAlign w:val="center"/>
          </w:tcPr>
          <w:p w14:paraId="0DD19F04" w14:textId="77777777" w:rsidR="00E84D83" w:rsidRDefault="00E84D83">
            <w:pPr>
              <w:spacing w:beforeLines="20" w:before="65" w:afterLines="20" w:after="65" w:line="300" w:lineRule="auto"/>
              <w:jc w:val="center"/>
              <w:rPr>
                <w:rFonts w:ascii="宋体" w:hAnsi="宋体"/>
                <w:color w:val="000000"/>
                <w:sz w:val="21"/>
                <w:szCs w:val="21"/>
              </w:rPr>
            </w:pPr>
          </w:p>
        </w:tc>
        <w:tc>
          <w:tcPr>
            <w:tcW w:w="1104" w:type="dxa"/>
            <w:gridSpan w:val="3"/>
            <w:shd w:val="clear" w:color="auto" w:fill="auto"/>
            <w:vAlign w:val="center"/>
          </w:tcPr>
          <w:p w14:paraId="3DCE0AFC" w14:textId="77777777" w:rsidR="00E84D83" w:rsidRDefault="00E84D83">
            <w:pPr>
              <w:spacing w:beforeLines="20" w:before="65" w:afterLines="20" w:after="65" w:line="300" w:lineRule="auto"/>
              <w:jc w:val="center"/>
              <w:rPr>
                <w:rFonts w:ascii="宋体" w:hAnsi="宋体"/>
                <w:color w:val="000000"/>
                <w:sz w:val="21"/>
                <w:szCs w:val="21"/>
              </w:rPr>
            </w:pPr>
          </w:p>
        </w:tc>
        <w:tc>
          <w:tcPr>
            <w:tcW w:w="2387" w:type="dxa"/>
            <w:gridSpan w:val="2"/>
            <w:shd w:val="clear" w:color="auto" w:fill="auto"/>
            <w:vAlign w:val="center"/>
          </w:tcPr>
          <w:p w14:paraId="248837AC" w14:textId="77777777" w:rsidR="00E84D83" w:rsidRDefault="00E84D83">
            <w:pPr>
              <w:spacing w:beforeLines="20" w:before="65" w:afterLines="20" w:after="65" w:line="300" w:lineRule="auto"/>
              <w:jc w:val="center"/>
              <w:rPr>
                <w:rFonts w:ascii="宋体" w:hAnsi="宋体"/>
                <w:color w:val="000000"/>
                <w:sz w:val="21"/>
                <w:szCs w:val="21"/>
              </w:rPr>
            </w:pPr>
          </w:p>
        </w:tc>
      </w:tr>
      <w:tr w:rsidR="00E84D83" w14:paraId="0D408BA7" w14:textId="77777777">
        <w:trPr>
          <w:trHeight w:val="505"/>
        </w:trPr>
        <w:tc>
          <w:tcPr>
            <w:tcW w:w="8296" w:type="dxa"/>
            <w:gridSpan w:val="14"/>
            <w:shd w:val="clear" w:color="auto" w:fill="auto"/>
            <w:vAlign w:val="center"/>
          </w:tcPr>
          <w:p w14:paraId="7722CDDD" w14:textId="77777777" w:rsidR="00E84D83" w:rsidRDefault="0089769B">
            <w:pPr>
              <w:spacing w:beforeLines="20" w:before="65" w:afterLines="20" w:after="65" w:line="300" w:lineRule="auto"/>
              <w:jc w:val="center"/>
              <w:rPr>
                <w:rFonts w:ascii="宋体" w:hAnsi="宋体"/>
                <w:color w:val="000000"/>
                <w:sz w:val="21"/>
                <w:szCs w:val="21"/>
              </w:rPr>
            </w:pPr>
            <w:r>
              <w:rPr>
                <w:rFonts w:ascii="宋体" w:hAnsi="宋体" w:hint="eastAsia"/>
                <w:color w:val="000000"/>
                <w:sz w:val="21"/>
                <w:szCs w:val="21"/>
              </w:rPr>
              <w:t>完工记录</w:t>
            </w:r>
          </w:p>
        </w:tc>
      </w:tr>
      <w:tr w:rsidR="00E84D83" w14:paraId="43205AE5" w14:textId="77777777">
        <w:tc>
          <w:tcPr>
            <w:tcW w:w="1080" w:type="dxa"/>
            <w:gridSpan w:val="2"/>
            <w:shd w:val="clear" w:color="auto" w:fill="auto"/>
            <w:vAlign w:val="center"/>
          </w:tcPr>
          <w:p w14:paraId="003A3C98" w14:textId="77777777" w:rsidR="00E84D83" w:rsidRDefault="0089769B">
            <w:pPr>
              <w:spacing w:beforeLines="20" w:before="65" w:afterLines="20" w:after="65" w:line="300" w:lineRule="auto"/>
              <w:jc w:val="center"/>
              <w:rPr>
                <w:rFonts w:ascii="宋体" w:hAnsi="宋体"/>
                <w:color w:val="000000"/>
                <w:sz w:val="21"/>
                <w:szCs w:val="21"/>
              </w:rPr>
            </w:pPr>
            <w:r>
              <w:rPr>
                <w:rFonts w:ascii="宋体" w:hAnsi="宋体" w:hint="eastAsia"/>
                <w:color w:val="000000"/>
                <w:sz w:val="21"/>
                <w:szCs w:val="21"/>
              </w:rPr>
              <w:t>测线</w:t>
            </w:r>
          </w:p>
        </w:tc>
        <w:tc>
          <w:tcPr>
            <w:tcW w:w="1244" w:type="dxa"/>
            <w:gridSpan w:val="3"/>
            <w:shd w:val="clear" w:color="auto" w:fill="auto"/>
            <w:vAlign w:val="center"/>
          </w:tcPr>
          <w:p w14:paraId="55334C2A" w14:textId="77777777" w:rsidR="00E84D83" w:rsidRDefault="00E84D83">
            <w:pPr>
              <w:spacing w:beforeLines="20" w:before="65" w:afterLines="20" w:after="65" w:line="300" w:lineRule="auto"/>
              <w:rPr>
                <w:rFonts w:ascii="宋体" w:hAnsi="宋体"/>
                <w:color w:val="000000"/>
                <w:sz w:val="21"/>
                <w:szCs w:val="21"/>
              </w:rPr>
            </w:pPr>
          </w:p>
        </w:tc>
        <w:tc>
          <w:tcPr>
            <w:tcW w:w="1382" w:type="dxa"/>
            <w:gridSpan w:val="3"/>
            <w:shd w:val="clear" w:color="auto" w:fill="auto"/>
            <w:vAlign w:val="center"/>
          </w:tcPr>
          <w:p w14:paraId="2BFDC2E6" w14:textId="77777777" w:rsidR="00E84D83" w:rsidRDefault="00E84D83">
            <w:pPr>
              <w:spacing w:beforeLines="20" w:before="65" w:afterLines="20" w:after="65" w:line="300" w:lineRule="auto"/>
              <w:jc w:val="center"/>
              <w:rPr>
                <w:rFonts w:ascii="宋体" w:hAnsi="宋体"/>
                <w:color w:val="000000"/>
                <w:sz w:val="21"/>
                <w:szCs w:val="21"/>
              </w:rPr>
            </w:pPr>
          </w:p>
        </w:tc>
        <w:tc>
          <w:tcPr>
            <w:tcW w:w="1818" w:type="dxa"/>
            <w:gridSpan w:val="3"/>
            <w:shd w:val="clear" w:color="auto" w:fill="auto"/>
            <w:vAlign w:val="center"/>
          </w:tcPr>
          <w:p w14:paraId="412AB909" w14:textId="77777777" w:rsidR="00E84D83" w:rsidRDefault="00E84D83">
            <w:pPr>
              <w:spacing w:beforeLines="20" w:before="65" w:afterLines="20" w:after="65" w:line="300" w:lineRule="auto"/>
              <w:jc w:val="center"/>
              <w:rPr>
                <w:rFonts w:ascii="宋体" w:hAnsi="宋体"/>
                <w:color w:val="000000"/>
                <w:sz w:val="21"/>
                <w:szCs w:val="21"/>
              </w:rPr>
            </w:pPr>
          </w:p>
        </w:tc>
        <w:tc>
          <w:tcPr>
            <w:tcW w:w="1072" w:type="dxa"/>
            <w:gridSpan w:val="2"/>
            <w:shd w:val="clear" w:color="auto" w:fill="auto"/>
            <w:vAlign w:val="center"/>
          </w:tcPr>
          <w:p w14:paraId="1F09730D" w14:textId="77777777" w:rsidR="00E84D83" w:rsidRDefault="00E84D83">
            <w:pPr>
              <w:spacing w:beforeLines="20" w:before="65" w:afterLines="20" w:after="65" w:line="300" w:lineRule="auto"/>
              <w:jc w:val="center"/>
              <w:rPr>
                <w:rFonts w:ascii="宋体" w:hAnsi="宋体"/>
                <w:color w:val="000000"/>
                <w:sz w:val="21"/>
                <w:szCs w:val="21"/>
              </w:rPr>
            </w:pPr>
          </w:p>
        </w:tc>
        <w:tc>
          <w:tcPr>
            <w:tcW w:w="1700" w:type="dxa"/>
            <w:shd w:val="clear" w:color="auto" w:fill="auto"/>
            <w:vAlign w:val="center"/>
          </w:tcPr>
          <w:p w14:paraId="488F78F6" w14:textId="77777777" w:rsidR="00E84D83" w:rsidRDefault="00E84D83">
            <w:pPr>
              <w:spacing w:beforeLines="20" w:before="65" w:afterLines="20" w:after="65" w:line="300" w:lineRule="auto"/>
              <w:jc w:val="center"/>
              <w:rPr>
                <w:rFonts w:ascii="宋体" w:hAnsi="宋体"/>
                <w:color w:val="000000"/>
                <w:sz w:val="21"/>
                <w:szCs w:val="21"/>
              </w:rPr>
            </w:pPr>
          </w:p>
        </w:tc>
      </w:tr>
      <w:tr w:rsidR="00E84D83" w14:paraId="291B2780" w14:textId="77777777">
        <w:tc>
          <w:tcPr>
            <w:tcW w:w="1080" w:type="dxa"/>
            <w:gridSpan w:val="2"/>
            <w:shd w:val="clear" w:color="auto" w:fill="auto"/>
            <w:vAlign w:val="center"/>
          </w:tcPr>
          <w:p w14:paraId="4B4BE1C0" w14:textId="77777777" w:rsidR="00E84D83" w:rsidRDefault="0089769B">
            <w:pPr>
              <w:spacing w:beforeLines="20" w:before="65" w:afterLines="20" w:after="65" w:line="300" w:lineRule="auto"/>
              <w:jc w:val="center"/>
              <w:rPr>
                <w:rFonts w:ascii="宋体" w:hAnsi="宋体"/>
                <w:color w:val="000000"/>
                <w:sz w:val="21"/>
                <w:szCs w:val="21"/>
              </w:rPr>
            </w:pPr>
            <w:r>
              <w:rPr>
                <w:rFonts w:ascii="宋体" w:hAnsi="宋体" w:hint="eastAsia"/>
                <w:color w:val="000000"/>
                <w:sz w:val="21"/>
                <w:szCs w:val="21"/>
              </w:rPr>
              <w:t>长度</w:t>
            </w:r>
          </w:p>
        </w:tc>
        <w:tc>
          <w:tcPr>
            <w:tcW w:w="1244" w:type="dxa"/>
            <w:gridSpan w:val="3"/>
            <w:shd w:val="clear" w:color="auto" w:fill="auto"/>
            <w:vAlign w:val="center"/>
          </w:tcPr>
          <w:p w14:paraId="3920656E" w14:textId="77777777" w:rsidR="00E84D83" w:rsidRDefault="00E84D83">
            <w:pPr>
              <w:spacing w:beforeLines="20" w:before="65" w:afterLines="20" w:after="65" w:line="300" w:lineRule="auto"/>
              <w:jc w:val="center"/>
              <w:rPr>
                <w:rFonts w:ascii="宋体" w:hAnsi="宋体"/>
                <w:color w:val="000000"/>
                <w:sz w:val="21"/>
                <w:szCs w:val="21"/>
              </w:rPr>
            </w:pPr>
          </w:p>
        </w:tc>
        <w:tc>
          <w:tcPr>
            <w:tcW w:w="1382" w:type="dxa"/>
            <w:gridSpan w:val="3"/>
            <w:shd w:val="clear" w:color="auto" w:fill="auto"/>
            <w:vAlign w:val="center"/>
          </w:tcPr>
          <w:p w14:paraId="2AE00F45" w14:textId="77777777" w:rsidR="00E84D83" w:rsidRDefault="00E84D83">
            <w:pPr>
              <w:spacing w:beforeLines="20" w:before="65" w:afterLines="20" w:after="65" w:line="300" w:lineRule="auto"/>
              <w:jc w:val="center"/>
              <w:rPr>
                <w:rFonts w:ascii="宋体" w:hAnsi="宋体"/>
                <w:color w:val="000000"/>
                <w:sz w:val="21"/>
                <w:szCs w:val="21"/>
              </w:rPr>
            </w:pPr>
          </w:p>
        </w:tc>
        <w:tc>
          <w:tcPr>
            <w:tcW w:w="1818" w:type="dxa"/>
            <w:gridSpan w:val="3"/>
            <w:shd w:val="clear" w:color="auto" w:fill="auto"/>
            <w:vAlign w:val="center"/>
          </w:tcPr>
          <w:p w14:paraId="70B68987" w14:textId="77777777" w:rsidR="00E84D83" w:rsidRDefault="00E84D83">
            <w:pPr>
              <w:spacing w:beforeLines="20" w:before="65" w:afterLines="20" w:after="65" w:line="300" w:lineRule="auto"/>
              <w:jc w:val="center"/>
              <w:rPr>
                <w:rFonts w:ascii="宋体" w:hAnsi="宋体"/>
                <w:color w:val="000000"/>
                <w:sz w:val="21"/>
                <w:szCs w:val="21"/>
              </w:rPr>
            </w:pPr>
          </w:p>
        </w:tc>
        <w:tc>
          <w:tcPr>
            <w:tcW w:w="1072" w:type="dxa"/>
            <w:gridSpan w:val="2"/>
            <w:shd w:val="clear" w:color="auto" w:fill="auto"/>
            <w:vAlign w:val="center"/>
          </w:tcPr>
          <w:p w14:paraId="25C6FA7A" w14:textId="77777777" w:rsidR="00E84D83" w:rsidRDefault="00E84D83">
            <w:pPr>
              <w:spacing w:beforeLines="20" w:before="65" w:afterLines="20" w:after="65" w:line="300" w:lineRule="auto"/>
              <w:jc w:val="center"/>
              <w:rPr>
                <w:rFonts w:ascii="宋体" w:hAnsi="宋体"/>
                <w:color w:val="000000"/>
                <w:sz w:val="21"/>
                <w:szCs w:val="21"/>
              </w:rPr>
            </w:pPr>
          </w:p>
        </w:tc>
        <w:tc>
          <w:tcPr>
            <w:tcW w:w="1700" w:type="dxa"/>
            <w:shd w:val="clear" w:color="auto" w:fill="auto"/>
            <w:vAlign w:val="center"/>
          </w:tcPr>
          <w:p w14:paraId="5D83ECAA" w14:textId="77777777" w:rsidR="00E84D83" w:rsidRDefault="00E84D83">
            <w:pPr>
              <w:spacing w:beforeLines="20" w:before="65" w:afterLines="20" w:after="65" w:line="300" w:lineRule="auto"/>
              <w:jc w:val="center"/>
              <w:rPr>
                <w:rFonts w:ascii="宋体" w:hAnsi="宋体"/>
                <w:color w:val="000000"/>
                <w:sz w:val="21"/>
                <w:szCs w:val="21"/>
              </w:rPr>
            </w:pPr>
          </w:p>
        </w:tc>
      </w:tr>
      <w:tr w:rsidR="00E84D83" w14:paraId="4590DA27" w14:textId="77777777">
        <w:tc>
          <w:tcPr>
            <w:tcW w:w="1080" w:type="dxa"/>
            <w:gridSpan w:val="2"/>
            <w:shd w:val="clear" w:color="auto" w:fill="auto"/>
            <w:vAlign w:val="center"/>
          </w:tcPr>
          <w:p w14:paraId="11C72901" w14:textId="77777777" w:rsidR="00E84D83" w:rsidRDefault="0089769B">
            <w:pPr>
              <w:spacing w:beforeLines="20" w:before="65" w:afterLines="20" w:after="65" w:line="300" w:lineRule="auto"/>
              <w:jc w:val="center"/>
              <w:rPr>
                <w:rFonts w:ascii="宋体" w:hAnsi="宋体"/>
                <w:color w:val="000000"/>
                <w:sz w:val="21"/>
                <w:szCs w:val="21"/>
              </w:rPr>
            </w:pPr>
            <w:r>
              <w:rPr>
                <w:rFonts w:ascii="宋体" w:hAnsi="宋体" w:hint="eastAsia"/>
                <w:color w:val="000000"/>
                <w:sz w:val="21"/>
                <w:szCs w:val="21"/>
              </w:rPr>
              <w:t>完整性</w:t>
            </w:r>
          </w:p>
        </w:tc>
        <w:tc>
          <w:tcPr>
            <w:tcW w:w="1244" w:type="dxa"/>
            <w:gridSpan w:val="3"/>
            <w:shd w:val="clear" w:color="auto" w:fill="auto"/>
            <w:vAlign w:val="center"/>
          </w:tcPr>
          <w:p w14:paraId="207CB420" w14:textId="77777777" w:rsidR="00E84D83" w:rsidRDefault="00E84D83">
            <w:pPr>
              <w:spacing w:beforeLines="20" w:before="65" w:afterLines="20" w:after="65" w:line="300" w:lineRule="auto"/>
              <w:jc w:val="center"/>
              <w:rPr>
                <w:rFonts w:ascii="宋体" w:hAnsi="宋体"/>
                <w:color w:val="000000"/>
                <w:sz w:val="21"/>
                <w:szCs w:val="21"/>
              </w:rPr>
            </w:pPr>
          </w:p>
        </w:tc>
        <w:tc>
          <w:tcPr>
            <w:tcW w:w="1382" w:type="dxa"/>
            <w:gridSpan w:val="3"/>
            <w:shd w:val="clear" w:color="auto" w:fill="auto"/>
            <w:vAlign w:val="center"/>
          </w:tcPr>
          <w:p w14:paraId="6B170245" w14:textId="77777777" w:rsidR="00E84D83" w:rsidRDefault="00E84D83">
            <w:pPr>
              <w:spacing w:beforeLines="20" w:before="65" w:afterLines="20" w:after="65" w:line="300" w:lineRule="auto"/>
              <w:jc w:val="center"/>
              <w:rPr>
                <w:rFonts w:ascii="宋体" w:hAnsi="宋体"/>
                <w:color w:val="000000"/>
                <w:sz w:val="21"/>
                <w:szCs w:val="21"/>
              </w:rPr>
            </w:pPr>
          </w:p>
        </w:tc>
        <w:tc>
          <w:tcPr>
            <w:tcW w:w="1818" w:type="dxa"/>
            <w:gridSpan w:val="3"/>
            <w:shd w:val="clear" w:color="auto" w:fill="auto"/>
            <w:vAlign w:val="center"/>
          </w:tcPr>
          <w:p w14:paraId="6CBEF851" w14:textId="77777777" w:rsidR="00E84D83" w:rsidRDefault="00E84D83">
            <w:pPr>
              <w:spacing w:beforeLines="20" w:before="65" w:afterLines="20" w:after="65" w:line="300" w:lineRule="auto"/>
              <w:jc w:val="center"/>
              <w:rPr>
                <w:rFonts w:ascii="宋体" w:hAnsi="宋体"/>
                <w:color w:val="000000"/>
                <w:sz w:val="21"/>
                <w:szCs w:val="21"/>
              </w:rPr>
            </w:pPr>
          </w:p>
        </w:tc>
        <w:tc>
          <w:tcPr>
            <w:tcW w:w="1072" w:type="dxa"/>
            <w:gridSpan w:val="2"/>
            <w:shd w:val="clear" w:color="auto" w:fill="auto"/>
            <w:vAlign w:val="center"/>
          </w:tcPr>
          <w:p w14:paraId="754920F3" w14:textId="77777777" w:rsidR="00E84D83" w:rsidRDefault="00E84D83">
            <w:pPr>
              <w:spacing w:beforeLines="20" w:before="65" w:afterLines="20" w:after="65" w:line="300" w:lineRule="auto"/>
              <w:jc w:val="center"/>
              <w:rPr>
                <w:rFonts w:ascii="宋体" w:hAnsi="宋体"/>
                <w:color w:val="000000"/>
                <w:sz w:val="21"/>
                <w:szCs w:val="21"/>
              </w:rPr>
            </w:pPr>
          </w:p>
        </w:tc>
        <w:tc>
          <w:tcPr>
            <w:tcW w:w="1700" w:type="dxa"/>
            <w:shd w:val="clear" w:color="auto" w:fill="auto"/>
            <w:vAlign w:val="center"/>
          </w:tcPr>
          <w:p w14:paraId="11820F47" w14:textId="77777777" w:rsidR="00E84D83" w:rsidRDefault="00E84D83">
            <w:pPr>
              <w:spacing w:beforeLines="20" w:before="65" w:afterLines="20" w:after="65" w:line="300" w:lineRule="auto"/>
              <w:jc w:val="center"/>
              <w:rPr>
                <w:rFonts w:ascii="宋体" w:hAnsi="宋体"/>
                <w:color w:val="000000"/>
                <w:sz w:val="21"/>
                <w:szCs w:val="21"/>
              </w:rPr>
            </w:pPr>
          </w:p>
        </w:tc>
      </w:tr>
      <w:tr w:rsidR="00E84D83" w14:paraId="03FDADA9" w14:textId="77777777">
        <w:tc>
          <w:tcPr>
            <w:tcW w:w="1080" w:type="dxa"/>
            <w:gridSpan w:val="2"/>
            <w:shd w:val="clear" w:color="auto" w:fill="auto"/>
            <w:vAlign w:val="center"/>
          </w:tcPr>
          <w:p w14:paraId="610DEF52" w14:textId="77777777" w:rsidR="00E84D83" w:rsidRDefault="0089769B">
            <w:pPr>
              <w:spacing w:beforeLines="20" w:before="65" w:afterLines="20" w:after="65" w:line="300" w:lineRule="auto"/>
              <w:jc w:val="center"/>
              <w:rPr>
                <w:rFonts w:ascii="宋体" w:hAnsi="宋体"/>
                <w:color w:val="000000"/>
                <w:sz w:val="21"/>
                <w:szCs w:val="21"/>
              </w:rPr>
            </w:pPr>
            <w:r>
              <w:rPr>
                <w:rFonts w:ascii="宋体" w:hAnsi="宋体" w:hint="eastAsia"/>
                <w:color w:val="000000"/>
                <w:sz w:val="21"/>
                <w:szCs w:val="21"/>
              </w:rPr>
              <w:t>出线标识</w:t>
            </w:r>
          </w:p>
        </w:tc>
        <w:tc>
          <w:tcPr>
            <w:tcW w:w="1244" w:type="dxa"/>
            <w:gridSpan w:val="3"/>
            <w:shd w:val="clear" w:color="auto" w:fill="auto"/>
            <w:vAlign w:val="center"/>
          </w:tcPr>
          <w:p w14:paraId="6EA2FEDE" w14:textId="77777777" w:rsidR="00E84D83" w:rsidRDefault="00E84D83">
            <w:pPr>
              <w:spacing w:beforeLines="20" w:before="65" w:afterLines="20" w:after="65" w:line="300" w:lineRule="auto"/>
              <w:jc w:val="center"/>
              <w:rPr>
                <w:rFonts w:ascii="宋体" w:hAnsi="宋体"/>
                <w:color w:val="000000"/>
                <w:sz w:val="21"/>
                <w:szCs w:val="21"/>
              </w:rPr>
            </w:pPr>
          </w:p>
        </w:tc>
        <w:tc>
          <w:tcPr>
            <w:tcW w:w="1382" w:type="dxa"/>
            <w:gridSpan w:val="3"/>
            <w:shd w:val="clear" w:color="auto" w:fill="auto"/>
            <w:vAlign w:val="center"/>
          </w:tcPr>
          <w:p w14:paraId="7E1881EE" w14:textId="77777777" w:rsidR="00E84D83" w:rsidRDefault="00E84D83">
            <w:pPr>
              <w:spacing w:beforeLines="20" w:before="65" w:afterLines="20" w:after="65" w:line="300" w:lineRule="auto"/>
              <w:jc w:val="center"/>
              <w:rPr>
                <w:rFonts w:ascii="宋体" w:hAnsi="宋体"/>
                <w:color w:val="000000"/>
                <w:sz w:val="21"/>
                <w:szCs w:val="21"/>
              </w:rPr>
            </w:pPr>
          </w:p>
        </w:tc>
        <w:tc>
          <w:tcPr>
            <w:tcW w:w="1818" w:type="dxa"/>
            <w:gridSpan w:val="3"/>
            <w:shd w:val="clear" w:color="auto" w:fill="auto"/>
            <w:vAlign w:val="center"/>
          </w:tcPr>
          <w:p w14:paraId="0D3D8E43" w14:textId="77777777" w:rsidR="00E84D83" w:rsidRDefault="00E84D83">
            <w:pPr>
              <w:spacing w:beforeLines="20" w:before="65" w:afterLines="20" w:after="65" w:line="300" w:lineRule="auto"/>
              <w:jc w:val="center"/>
              <w:rPr>
                <w:rFonts w:ascii="宋体" w:hAnsi="宋体"/>
                <w:color w:val="000000"/>
                <w:sz w:val="21"/>
                <w:szCs w:val="21"/>
              </w:rPr>
            </w:pPr>
          </w:p>
        </w:tc>
        <w:tc>
          <w:tcPr>
            <w:tcW w:w="1072" w:type="dxa"/>
            <w:gridSpan w:val="2"/>
            <w:shd w:val="clear" w:color="auto" w:fill="auto"/>
            <w:vAlign w:val="center"/>
          </w:tcPr>
          <w:p w14:paraId="0D874B21" w14:textId="77777777" w:rsidR="00E84D83" w:rsidRDefault="00E84D83">
            <w:pPr>
              <w:spacing w:beforeLines="20" w:before="65" w:afterLines="20" w:after="65" w:line="300" w:lineRule="auto"/>
              <w:jc w:val="center"/>
              <w:rPr>
                <w:rFonts w:ascii="宋体" w:hAnsi="宋体"/>
                <w:color w:val="000000"/>
                <w:sz w:val="21"/>
                <w:szCs w:val="21"/>
              </w:rPr>
            </w:pPr>
          </w:p>
        </w:tc>
        <w:tc>
          <w:tcPr>
            <w:tcW w:w="1700" w:type="dxa"/>
            <w:shd w:val="clear" w:color="auto" w:fill="auto"/>
            <w:vAlign w:val="center"/>
          </w:tcPr>
          <w:p w14:paraId="1A59D99A" w14:textId="77777777" w:rsidR="00E84D83" w:rsidRDefault="00E84D83">
            <w:pPr>
              <w:spacing w:beforeLines="20" w:before="65" w:afterLines="20" w:after="65" w:line="300" w:lineRule="auto"/>
              <w:jc w:val="center"/>
              <w:rPr>
                <w:rFonts w:ascii="宋体" w:hAnsi="宋体"/>
                <w:color w:val="000000"/>
                <w:sz w:val="21"/>
                <w:szCs w:val="21"/>
              </w:rPr>
            </w:pPr>
          </w:p>
        </w:tc>
      </w:tr>
      <w:tr w:rsidR="00E84D83" w14:paraId="18473C87" w14:textId="77777777">
        <w:trPr>
          <w:trHeight w:val="802"/>
        </w:trPr>
        <w:tc>
          <w:tcPr>
            <w:tcW w:w="8296" w:type="dxa"/>
            <w:gridSpan w:val="14"/>
            <w:shd w:val="clear" w:color="auto" w:fill="auto"/>
            <w:vAlign w:val="center"/>
          </w:tcPr>
          <w:p w14:paraId="35FBCF2A" w14:textId="77777777" w:rsidR="00E84D83" w:rsidRDefault="0089769B">
            <w:pPr>
              <w:spacing w:beforeLines="20" w:before="65" w:afterLines="20" w:after="65" w:line="300" w:lineRule="auto"/>
              <w:rPr>
                <w:rFonts w:ascii="宋体" w:hAnsi="宋体"/>
                <w:color w:val="000000"/>
                <w:sz w:val="21"/>
                <w:szCs w:val="21"/>
              </w:rPr>
            </w:pPr>
            <w:r>
              <w:rPr>
                <w:rFonts w:ascii="宋体" w:hAnsi="宋体" w:hint="eastAsia"/>
                <w:color w:val="000000"/>
                <w:sz w:val="21"/>
                <w:szCs w:val="21"/>
              </w:rPr>
              <w:t>备注：</w:t>
            </w:r>
          </w:p>
        </w:tc>
      </w:tr>
    </w:tbl>
    <w:p w14:paraId="7FE9B858" w14:textId="77777777" w:rsidR="00E84D83" w:rsidRDefault="0089769B">
      <w:pPr>
        <w:ind w:rightChars="-497" w:right="-1193"/>
        <w:rPr>
          <w:color w:val="000000" w:themeColor="text1"/>
          <w:sz w:val="21"/>
        </w:rPr>
      </w:pPr>
      <w:r>
        <w:rPr>
          <w:color w:val="000000" w:themeColor="text1"/>
          <w:sz w:val="21"/>
        </w:rPr>
        <w:t>记录：</w:t>
      </w:r>
      <w:r>
        <w:rPr>
          <w:color w:val="000000" w:themeColor="text1"/>
          <w:sz w:val="21"/>
        </w:rPr>
        <w:t xml:space="preserve">    </w:t>
      </w:r>
      <w:r>
        <w:rPr>
          <w:rFonts w:hint="eastAsia"/>
          <w:color w:val="000000" w:themeColor="text1"/>
          <w:sz w:val="21"/>
        </w:rPr>
        <w:t xml:space="preserve">       </w:t>
      </w:r>
      <w:r>
        <w:rPr>
          <w:color w:val="000000" w:themeColor="text1"/>
          <w:sz w:val="21"/>
        </w:rPr>
        <w:t xml:space="preserve"> </w:t>
      </w:r>
      <w:r>
        <w:rPr>
          <w:rFonts w:hint="eastAsia"/>
          <w:color w:val="000000" w:themeColor="text1"/>
          <w:sz w:val="21"/>
        </w:rPr>
        <w:t xml:space="preserve">        </w:t>
      </w:r>
      <w:r>
        <w:rPr>
          <w:color w:val="000000" w:themeColor="text1"/>
          <w:sz w:val="21"/>
        </w:rPr>
        <w:t xml:space="preserve">      </w:t>
      </w:r>
      <w:r>
        <w:rPr>
          <w:sz w:val="21"/>
        </w:rPr>
        <w:t>校核：</w:t>
      </w:r>
      <w:r>
        <w:rPr>
          <w:color w:val="000000" w:themeColor="text1"/>
          <w:sz w:val="21"/>
        </w:rPr>
        <w:t xml:space="preserve">                     </w:t>
      </w:r>
      <w:r>
        <w:rPr>
          <w:color w:val="000000" w:themeColor="text1"/>
          <w:sz w:val="21"/>
        </w:rPr>
        <w:t>第</w:t>
      </w:r>
      <w:r>
        <w:rPr>
          <w:color w:val="000000" w:themeColor="text1"/>
          <w:sz w:val="21"/>
        </w:rPr>
        <w:t xml:space="preserve">    </w:t>
      </w:r>
      <w:r>
        <w:rPr>
          <w:color w:val="000000" w:themeColor="text1"/>
          <w:sz w:val="21"/>
        </w:rPr>
        <w:t>页</w:t>
      </w:r>
      <w:r>
        <w:rPr>
          <w:color w:val="000000" w:themeColor="text1"/>
          <w:sz w:val="21"/>
        </w:rPr>
        <w:t xml:space="preserve">  </w:t>
      </w:r>
      <w:r>
        <w:rPr>
          <w:color w:val="000000" w:themeColor="text1"/>
          <w:sz w:val="21"/>
        </w:rPr>
        <w:t>共</w:t>
      </w:r>
      <w:r>
        <w:rPr>
          <w:color w:val="000000" w:themeColor="text1"/>
          <w:sz w:val="21"/>
        </w:rPr>
        <w:t xml:space="preserve">     </w:t>
      </w:r>
      <w:r>
        <w:rPr>
          <w:color w:val="000000" w:themeColor="text1"/>
          <w:sz w:val="21"/>
        </w:rPr>
        <w:t>页</w:t>
      </w:r>
    </w:p>
    <w:p w14:paraId="4451F5BD" w14:textId="77777777" w:rsidR="00E84D83" w:rsidRDefault="00E84D83">
      <w:pPr>
        <w:spacing w:line="240" w:lineRule="auto"/>
        <w:rPr>
          <w:b/>
          <w:bCs/>
          <w:kern w:val="0"/>
        </w:rPr>
      </w:pPr>
    </w:p>
    <w:p w14:paraId="174D318C" w14:textId="77777777" w:rsidR="00E84D83" w:rsidRDefault="0089769B">
      <w:pPr>
        <w:widowControl/>
        <w:jc w:val="left"/>
        <w:rPr>
          <w:color w:val="000000" w:themeColor="text1"/>
        </w:rPr>
      </w:pPr>
      <w:r>
        <w:rPr>
          <w:rFonts w:hint="eastAsia"/>
          <w:b/>
          <w:color w:val="000000" w:themeColor="text1"/>
        </w:rPr>
        <w:t>C.0</w:t>
      </w:r>
      <w:r>
        <w:rPr>
          <w:b/>
          <w:color w:val="000000" w:themeColor="text1"/>
        </w:rPr>
        <w:t xml:space="preserve">.3  </w:t>
      </w:r>
      <w:r>
        <w:rPr>
          <w:rFonts w:hint="eastAsia"/>
          <w:color w:val="000000" w:themeColor="text1"/>
        </w:rPr>
        <w:t>滑动测微计测管安装记录</w:t>
      </w:r>
      <w:r>
        <w:rPr>
          <w:color w:val="000000" w:themeColor="text1"/>
          <w:szCs w:val="24"/>
        </w:rPr>
        <w:t>可按表</w:t>
      </w:r>
      <w:r>
        <w:rPr>
          <w:rFonts w:hint="eastAsia"/>
          <w:color w:val="000000" w:themeColor="text1"/>
          <w:szCs w:val="24"/>
        </w:rPr>
        <w:t>C.</w:t>
      </w:r>
      <w:r>
        <w:rPr>
          <w:color w:val="000000" w:themeColor="text1"/>
          <w:szCs w:val="24"/>
        </w:rPr>
        <w:t>0.3</w:t>
      </w:r>
      <w:r>
        <w:rPr>
          <w:color w:val="000000" w:themeColor="text1"/>
          <w:szCs w:val="24"/>
        </w:rPr>
        <w:t>的格式进行记录。</w:t>
      </w:r>
    </w:p>
    <w:p w14:paraId="07729231" w14:textId="77777777" w:rsidR="00E84D83" w:rsidRDefault="0089769B">
      <w:pPr>
        <w:snapToGrid w:val="0"/>
        <w:jc w:val="center"/>
        <w:rPr>
          <w:b/>
          <w:color w:val="000000"/>
          <w:sz w:val="21"/>
        </w:rPr>
      </w:pPr>
      <w:r>
        <w:rPr>
          <w:b/>
          <w:color w:val="000000"/>
          <w:sz w:val="21"/>
        </w:rPr>
        <w:t>表</w:t>
      </w:r>
      <w:r>
        <w:rPr>
          <w:rFonts w:hint="eastAsia"/>
          <w:b/>
          <w:color w:val="000000"/>
          <w:sz w:val="21"/>
        </w:rPr>
        <w:t>C.</w:t>
      </w:r>
      <w:r>
        <w:rPr>
          <w:b/>
          <w:color w:val="000000"/>
          <w:sz w:val="21"/>
        </w:rPr>
        <w:t>0.</w:t>
      </w:r>
      <w:r>
        <w:rPr>
          <w:rFonts w:hint="eastAsia"/>
          <w:b/>
          <w:color w:val="000000"/>
          <w:sz w:val="21"/>
        </w:rPr>
        <w:t>3</w:t>
      </w:r>
      <w:r>
        <w:rPr>
          <w:b/>
          <w:color w:val="000000"/>
          <w:sz w:val="21"/>
        </w:rPr>
        <w:t xml:space="preserve">  </w:t>
      </w:r>
      <w:r>
        <w:rPr>
          <w:rFonts w:hint="eastAsia"/>
          <w:b/>
          <w:color w:val="000000" w:themeColor="text1"/>
          <w:sz w:val="21"/>
          <w:szCs w:val="21"/>
        </w:rPr>
        <w:t>滑动测微计测管安装记录</w:t>
      </w:r>
      <w:r>
        <w:rPr>
          <w:b/>
          <w:color w:val="000000"/>
          <w:sz w:val="21"/>
        </w:rPr>
        <w:t>表</w:t>
      </w:r>
    </w:p>
    <w:tbl>
      <w:tblPr>
        <w:tblW w:w="855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0"/>
        <w:gridCol w:w="870"/>
        <w:gridCol w:w="912"/>
        <w:gridCol w:w="855"/>
        <w:gridCol w:w="1005"/>
        <w:gridCol w:w="840"/>
        <w:gridCol w:w="1003"/>
        <w:gridCol w:w="2378"/>
      </w:tblGrid>
      <w:tr w:rsidR="00E84D83" w14:paraId="48D40A0D" w14:textId="77777777">
        <w:trPr>
          <w:cantSplit/>
          <w:trHeight w:val="466"/>
        </w:trPr>
        <w:tc>
          <w:tcPr>
            <w:tcW w:w="8553" w:type="dxa"/>
            <w:gridSpan w:val="8"/>
            <w:tcBorders>
              <w:tl2br w:val="nil"/>
              <w:tr2bl w:val="nil"/>
            </w:tcBorders>
            <w:tcMar>
              <w:left w:w="0" w:type="dxa"/>
              <w:right w:w="0" w:type="dxa"/>
            </w:tcMar>
            <w:vAlign w:val="center"/>
          </w:tcPr>
          <w:p w14:paraId="515F1C78" w14:textId="77777777" w:rsidR="00E84D83" w:rsidRDefault="0089769B">
            <w:pPr>
              <w:snapToGrid w:val="0"/>
              <w:rPr>
                <w:color w:val="000000"/>
                <w:sz w:val="21"/>
              </w:rPr>
            </w:pPr>
            <w:r>
              <w:rPr>
                <w:color w:val="000000"/>
                <w:sz w:val="21"/>
              </w:rPr>
              <w:t>工程名称：</w:t>
            </w:r>
            <w:r>
              <w:rPr>
                <w:color w:val="000000"/>
                <w:sz w:val="21"/>
              </w:rPr>
              <w:t xml:space="preserve">                                    </w:t>
            </w:r>
          </w:p>
        </w:tc>
      </w:tr>
      <w:tr w:rsidR="00E84D83" w14:paraId="4FCB3174" w14:textId="77777777">
        <w:trPr>
          <w:cantSplit/>
          <w:trHeight w:val="466"/>
        </w:trPr>
        <w:tc>
          <w:tcPr>
            <w:tcW w:w="8553" w:type="dxa"/>
            <w:gridSpan w:val="8"/>
            <w:tcBorders>
              <w:tl2br w:val="nil"/>
              <w:tr2bl w:val="nil"/>
            </w:tcBorders>
            <w:tcMar>
              <w:left w:w="0" w:type="dxa"/>
              <w:right w:w="0" w:type="dxa"/>
            </w:tcMar>
            <w:vAlign w:val="center"/>
          </w:tcPr>
          <w:p w14:paraId="09926221" w14:textId="77777777" w:rsidR="00E84D83" w:rsidRDefault="0089769B">
            <w:pPr>
              <w:rPr>
                <w:rFonts w:eastAsia="宋体"/>
                <w:color w:val="000000"/>
                <w:sz w:val="21"/>
                <w:highlight w:val="yellow"/>
              </w:rPr>
            </w:pPr>
            <w:r>
              <w:rPr>
                <w:rFonts w:hint="eastAsia"/>
                <w:sz w:val="21"/>
              </w:rPr>
              <w:t>桩型</w:t>
            </w:r>
            <w:r>
              <w:rPr>
                <w:sz w:val="21"/>
              </w:rPr>
              <w:t>：</w:t>
            </w:r>
            <w:r>
              <w:rPr>
                <w:color w:val="000000"/>
                <w:sz w:val="21"/>
              </w:rPr>
              <w:t xml:space="preserve">         </w:t>
            </w:r>
            <w:r>
              <w:rPr>
                <w:rFonts w:hint="eastAsia"/>
                <w:color w:val="000000"/>
                <w:sz w:val="21"/>
              </w:rPr>
              <w:t xml:space="preserve">    </w:t>
            </w:r>
            <w:r>
              <w:rPr>
                <w:color w:val="000000"/>
                <w:sz w:val="21"/>
              </w:rPr>
              <w:t xml:space="preserve">     </w:t>
            </w:r>
            <w:r>
              <w:rPr>
                <w:rFonts w:hint="eastAsia"/>
                <w:color w:val="000000"/>
                <w:sz w:val="21"/>
              </w:rPr>
              <w:t xml:space="preserve"> </w:t>
            </w:r>
            <w:r>
              <w:rPr>
                <w:rFonts w:hint="eastAsia"/>
                <w:color w:val="000000"/>
                <w:sz w:val="21"/>
              </w:rPr>
              <w:t>桩径：</w:t>
            </w:r>
            <w:r>
              <w:rPr>
                <w:rFonts w:hint="eastAsia"/>
                <w:color w:val="000000"/>
                <w:sz w:val="21"/>
              </w:rPr>
              <w:t xml:space="preserve">                   </w:t>
            </w:r>
            <w:r>
              <w:rPr>
                <w:rFonts w:hint="eastAsia"/>
                <w:bCs/>
                <w:sz w:val="21"/>
              </w:rPr>
              <w:t>桩长</w:t>
            </w:r>
            <w:r>
              <w:rPr>
                <w:bCs/>
                <w:sz w:val="21"/>
              </w:rPr>
              <w:t>：</w:t>
            </w:r>
            <w:r>
              <w:rPr>
                <w:rFonts w:hint="eastAsia"/>
                <w:color w:val="000000"/>
                <w:sz w:val="21"/>
              </w:rPr>
              <w:t xml:space="preserve"> </w:t>
            </w:r>
          </w:p>
        </w:tc>
      </w:tr>
      <w:tr w:rsidR="00E84D83" w14:paraId="299DE2C1" w14:textId="77777777">
        <w:trPr>
          <w:cantSplit/>
          <w:trHeight w:val="466"/>
        </w:trPr>
        <w:tc>
          <w:tcPr>
            <w:tcW w:w="8553" w:type="dxa"/>
            <w:gridSpan w:val="8"/>
            <w:tcBorders>
              <w:tl2br w:val="nil"/>
              <w:tr2bl w:val="nil"/>
            </w:tcBorders>
            <w:tcMar>
              <w:left w:w="0" w:type="dxa"/>
              <w:right w:w="0" w:type="dxa"/>
            </w:tcMar>
            <w:vAlign w:val="center"/>
          </w:tcPr>
          <w:p w14:paraId="41350216" w14:textId="77777777" w:rsidR="00E84D83" w:rsidRDefault="0089769B">
            <w:pPr>
              <w:rPr>
                <w:bCs/>
                <w:sz w:val="21"/>
              </w:rPr>
            </w:pPr>
            <w:r>
              <w:rPr>
                <w:rFonts w:hint="eastAsia"/>
                <w:color w:val="000000"/>
                <w:sz w:val="21"/>
              </w:rPr>
              <w:t>埋设管数：</w:t>
            </w:r>
            <w:r>
              <w:rPr>
                <w:rFonts w:hint="eastAsia"/>
                <w:bCs/>
                <w:sz w:val="21"/>
              </w:rPr>
              <w:t xml:space="preserve">               </w:t>
            </w:r>
            <w:r>
              <w:rPr>
                <w:rFonts w:hint="eastAsia"/>
                <w:sz w:val="21"/>
              </w:rPr>
              <w:t>测管编号</w:t>
            </w:r>
            <w:r>
              <w:rPr>
                <w:sz w:val="21"/>
              </w:rPr>
              <w:t>：</w:t>
            </w:r>
            <w:r>
              <w:rPr>
                <w:rFonts w:hint="eastAsia"/>
                <w:bCs/>
                <w:sz w:val="21"/>
              </w:rPr>
              <w:t xml:space="preserve">               </w:t>
            </w:r>
            <w:r>
              <w:rPr>
                <w:rFonts w:hint="eastAsia"/>
                <w:bCs/>
                <w:sz w:val="21"/>
              </w:rPr>
              <w:t>埋设管长：</w:t>
            </w:r>
            <w:r>
              <w:rPr>
                <w:rFonts w:hint="eastAsia"/>
                <w:bCs/>
                <w:sz w:val="21"/>
              </w:rPr>
              <w:t xml:space="preserve">                  </w:t>
            </w:r>
          </w:p>
        </w:tc>
      </w:tr>
      <w:tr w:rsidR="00E84D83" w14:paraId="06AEADDA" w14:textId="77777777">
        <w:trPr>
          <w:cantSplit/>
          <w:trHeight w:val="466"/>
        </w:trPr>
        <w:tc>
          <w:tcPr>
            <w:tcW w:w="8553" w:type="dxa"/>
            <w:gridSpan w:val="8"/>
            <w:tcBorders>
              <w:tl2br w:val="nil"/>
              <w:tr2bl w:val="nil"/>
            </w:tcBorders>
            <w:tcMar>
              <w:left w:w="0" w:type="dxa"/>
              <w:right w:w="0" w:type="dxa"/>
            </w:tcMar>
            <w:vAlign w:val="center"/>
          </w:tcPr>
          <w:p w14:paraId="2910DB02" w14:textId="77777777" w:rsidR="00E84D83" w:rsidRDefault="0089769B">
            <w:pPr>
              <w:rPr>
                <w:bCs/>
                <w:sz w:val="21"/>
              </w:rPr>
            </w:pPr>
            <w:r>
              <w:rPr>
                <w:color w:val="000000"/>
                <w:sz w:val="21"/>
              </w:rPr>
              <w:t>安装日期：</w:t>
            </w:r>
            <w:r>
              <w:rPr>
                <w:color w:val="000000"/>
                <w:sz w:val="21"/>
              </w:rPr>
              <w:t xml:space="preserve">    </w:t>
            </w:r>
            <w:r>
              <w:rPr>
                <w:rFonts w:hint="eastAsia"/>
                <w:color w:val="000000"/>
                <w:sz w:val="21"/>
              </w:rPr>
              <w:t xml:space="preserve">  </w:t>
            </w:r>
            <w:r>
              <w:rPr>
                <w:color w:val="000000"/>
                <w:sz w:val="21"/>
              </w:rPr>
              <w:t xml:space="preserve"> </w:t>
            </w:r>
            <w:r>
              <w:rPr>
                <w:color w:val="000000"/>
                <w:sz w:val="21"/>
              </w:rPr>
              <w:t>年</w:t>
            </w:r>
            <w:r>
              <w:rPr>
                <w:color w:val="000000"/>
                <w:sz w:val="21"/>
              </w:rPr>
              <w:t xml:space="preserve"> </w:t>
            </w:r>
            <w:r>
              <w:rPr>
                <w:rFonts w:hint="eastAsia"/>
                <w:color w:val="000000"/>
                <w:sz w:val="21"/>
              </w:rPr>
              <w:t xml:space="preserve">  </w:t>
            </w:r>
            <w:r>
              <w:rPr>
                <w:color w:val="000000"/>
                <w:sz w:val="21"/>
              </w:rPr>
              <w:t xml:space="preserve">  </w:t>
            </w:r>
            <w:r>
              <w:rPr>
                <w:color w:val="000000"/>
                <w:sz w:val="21"/>
              </w:rPr>
              <w:t>月</w:t>
            </w:r>
            <w:r>
              <w:rPr>
                <w:color w:val="000000"/>
                <w:sz w:val="21"/>
              </w:rPr>
              <w:t xml:space="preserve">  </w:t>
            </w:r>
            <w:r>
              <w:rPr>
                <w:rFonts w:hint="eastAsia"/>
                <w:color w:val="000000"/>
                <w:sz w:val="21"/>
              </w:rPr>
              <w:t xml:space="preserve">  </w:t>
            </w:r>
            <w:r>
              <w:rPr>
                <w:color w:val="000000"/>
                <w:sz w:val="21"/>
              </w:rPr>
              <w:t xml:space="preserve"> </w:t>
            </w:r>
            <w:r>
              <w:rPr>
                <w:color w:val="000000"/>
                <w:sz w:val="21"/>
              </w:rPr>
              <w:t>日</w:t>
            </w:r>
          </w:p>
        </w:tc>
      </w:tr>
      <w:tr w:rsidR="00E84D83" w14:paraId="039334A0" w14:textId="77777777">
        <w:trPr>
          <w:cantSplit/>
          <w:trHeight w:val="343"/>
        </w:trPr>
        <w:tc>
          <w:tcPr>
            <w:tcW w:w="690" w:type="dxa"/>
            <w:vMerge w:val="restart"/>
            <w:tcBorders>
              <w:tl2br w:val="nil"/>
              <w:tr2bl w:val="nil"/>
            </w:tcBorders>
            <w:tcMar>
              <w:left w:w="0" w:type="dxa"/>
              <w:right w:w="0" w:type="dxa"/>
            </w:tcMar>
            <w:vAlign w:val="center"/>
          </w:tcPr>
          <w:p w14:paraId="76503AAA" w14:textId="77777777" w:rsidR="00E84D83" w:rsidRDefault="0089769B">
            <w:pPr>
              <w:spacing w:line="300" w:lineRule="auto"/>
              <w:jc w:val="center"/>
              <w:rPr>
                <w:color w:val="000000"/>
                <w:sz w:val="21"/>
              </w:rPr>
            </w:pPr>
            <w:r>
              <w:rPr>
                <w:color w:val="000000"/>
                <w:sz w:val="21"/>
              </w:rPr>
              <w:t>序号</w:t>
            </w:r>
          </w:p>
        </w:tc>
        <w:tc>
          <w:tcPr>
            <w:tcW w:w="870" w:type="dxa"/>
            <w:vMerge w:val="restart"/>
            <w:tcBorders>
              <w:tl2br w:val="nil"/>
              <w:tr2bl w:val="nil"/>
            </w:tcBorders>
            <w:vAlign w:val="center"/>
          </w:tcPr>
          <w:p w14:paraId="7EE78DFB" w14:textId="77777777" w:rsidR="00E84D83" w:rsidRDefault="0089769B">
            <w:pPr>
              <w:spacing w:line="300" w:lineRule="auto"/>
              <w:jc w:val="center"/>
              <w:rPr>
                <w:color w:val="000000"/>
                <w:sz w:val="21"/>
              </w:rPr>
            </w:pPr>
            <w:r>
              <w:rPr>
                <w:color w:val="000000"/>
                <w:sz w:val="21"/>
              </w:rPr>
              <w:t>测</w:t>
            </w:r>
            <w:r>
              <w:rPr>
                <w:rFonts w:hint="eastAsia"/>
                <w:color w:val="000000"/>
                <w:sz w:val="21"/>
              </w:rPr>
              <w:t>标</w:t>
            </w:r>
          </w:p>
          <w:p w14:paraId="143ECAB3" w14:textId="77777777" w:rsidR="00E84D83" w:rsidRDefault="0089769B">
            <w:pPr>
              <w:spacing w:line="300" w:lineRule="auto"/>
              <w:jc w:val="center"/>
              <w:rPr>
                <w:color w:val="000000"/>
                <w:sz w:val="21"/>
              </w:rPr>
            </w:pPr>
            <w:r>
              <w:rPr>
                <w:color w:val="000000"/>
                <w:sz w:val="21"/>
              </w:rPr>
              <w:lastRenderedPageBreak/>
              <w:t>编号</w:t>
            </w:r>
          </w:p>
        </w:tc>
        <w:tc>
          <w:tcPr>
            <w:tcW w:w="912" w:type="dxa"/>
            <w:vMerge w:val="restart"/>
            <w:tcBorders>
              <w:tl2br w:val="nil"/>
              <w:tr2bl w:val="nil"/>
            </w:tcBorders>
            <w:vAlign w:val="center"/>
          </w:tcPr>
          <w:p w14:paraId="47F2F9E3" w14:textId="77777777" w:rsidR="00E84D83" w:rsidRDefault="0089769B">
            <w:pPr>
              <w:spacing w:line="300" w:lineRule="auto"/>
              <w:jc w:val="center"/>
              <w:rPr>
                <w:color w:val="000000"/>
                <w:sz w:val="21"/>
              </w:rPr>
            </w:pPr>
            <w:r>
              <w:rPr>
                <w:color w:val="000000"/>
                <w:sz w:val="21"/>
              </w:rPr>
              <w:lastRenderedPageBreak/>
              <w:t>测</w:t>
            </w:r>
            <w:r>
              <w:rPr>
                <w:rFonts w:hint="eastAsia"/>
                <w:color w:val="000000"/>
                <w:sz w:val="21"/>
              </w:rPr>
              <w:t>标位置</w:t>
            </w:r>
          </w:p>
          <w:p w14:paraId="4F695088" w14:textId="77777777" w:rsidR="00E84D83" w:rsidRDefault="0089769B">
            <w:pPr>
              <w:spacing w:line="300" w:lineRule="auto"/>
              <w:jc w:val="center"/>
              <w:rPr>
                <w:color w:val="000000"/>
                <w:sz w:val="21"/>
              </w:rPr>
            </w:pPr>
            <w:r>
              <w:rPr>
                <w:rFonts w:hint="eastAsia"/>
                <w:color w:val="000000" w:themeColor="text1"/>
                <w:sz w:val="21"/>
              </w:rPr>
              <w:lastRenderedPageBreak/>
              <w:t>（标高）</w:t>
            </w:r>
          </w:p>
        </w:tc>
        <w:tc>
          <w:tcPr>
            <w:tcW w:w="3703" w:type="dxa"/>
            <w:gridSpan w:val="4"/>
            <w:tcBorders>
              <w:bottom w:val="single" w:sz="4" w:space="0" w:color="auto"/>
              <w:tl2br w:val="nil"/>
              <w:tr2bl w:val="nil"/>
            </w:tcBorders>
            <w:vAlign w:val="center"/>
          </w:tcPr>
          <w:p w14:paraId="16434DCC" w14:textId="77777777" w:rsidR="00E84D83" w:rsidRDefault="0089769B">
            <w:pPr>
              <w:spacing w:line="300" w:lineRule="auto"/>
              <w:jc w:val="center"/>
              <w:rPr>
                <w:color w:val="000000"/>
                <w:sz w:val="21"/>
              </w:rPr>
            </w:pPr>
            <w:r>
              <w:rPr>
                <w:color w:val="000000"/>
                <w:sz w:val="21"/>
              </w:rPr>
              <w:lastRenderedPageBreak/>
              <w:t>埋设完成后读数</w:t>
            </w:r>
          </w:p>
        </w:tc>
        <w:tc>
          <w:tcPr>
            <w:tcW w:w="2378" w:type="dxa"/>
            <w:vMerge w:val="restart"/>
            <w:tcBorders>
              <w:tl2br w:val="nil"/>
              <w:tr2bl w:val="nil"/>
            </w:tcBorders>
            <w:vAlign w:val="center"/>
          </w:tcPr>
          <w:p w14:paraId="2F0C3D2A" w14:textId="77777777" w:rsidR="00E84D83" w:rsidRDefault="0089769B">
            <w:pPr>
              <w:jc w:val="center"/>
              <w:rPr>
                <w:rFonts w:eastAsia="宋体"/>
                <w:color w:val="000000"/>
                <w:sz w:val="21"/>
              </w:rPr>
            </w:pPr>
            <w:r>
              <w:rPr>
                <w:rFonts w:hint="eastAsia"/>
                <w:color w:val="000000"/>
                <w:sz w:val="21"/>
              </w:rPr>
              <w:t>位置示意图</w:t>
            </w:r>
          </w:p>
        </w:tc>
      </w:tr>
      <w:tr w:rsidR="00E84D83" w14:paraId="4251BD52" w14:textId="77777777">
        <w:trPr>
          <w:cantSplit/>
          <w:trHeight w:val="343"/>
        </w:trPr>
        <w:tc>
          <w:tcPr>
            <w:tcW w:w="690" w:type="dxa"/>
            <w:vMerge/>
            <w:tcBorders>
              <w:tl2br w:val="nil"/>
              <w:tr2bl w:val="nil"/>
            </w:tcBorders>
            <w:tcMar>
              <w:left w:w="0" w:type="dxa"/>
              <w:right w:w="0" w:type="dxa"/>
            </w:tcMar>
            <w:vAlign w:val="center"/>
          </w:tcPr>
          <w:p w14:paraId="415692BA" w14:textId="77777777" w:rsidR="00E84D83" w:rsidRDefault="00E84D83">
            <w:pPr>
              <w:spacing w:line="300" w:lineRule="auto"/>
              <w:jc w:val="center"/>
              <w:rPr>
                <w:color w:val="000000"/>
                <w:sz w:val="21"/>
              </w:rPr>
            </w:pPr>
          </w:p>
        </w:tc>
        <w:tc>
          <w:tcPr>
            <w:tcW w:w="870" w:type="dxa"/>
            <w:vMerge/>
            <w:tcBorders>
              <w:tl2br w:val="nil"/>
              <w:tr2bl w:val="nil"/>
            </w:tcBorders>
            <w:vAlign w:val="center"/>
          </w:tcPr>
          <w:p w14:paraId="3147B0AE" w14:textId="77777777" w:rsidR="00E84D83" w:rsidRDefault="00E84D83">
            <w:pPr>
              <w:spacing w:line="300" w:lineRule="auto"/>
              <w:jc w:val="center"/>
              <w:rPr>
                <w:color w:val="000000"/>
                <w:sz w:val="21"/>
              </w:rPr>
            </w:pPr>
          </w:p>
        </w:tc>
        <w:tc>
          <w:tcPr>
            <w:tcW w:w="912" w:type="dxa"/>
            <w:vMerge/>
            <w:tcBorders>
              <w:tl2br w:val="nil"/>
              <w:tr2bl w:val="nil"/>
            </w:tcBorders>
            <w:vAlign w:val="center"/>
          </w:tcPr>
          <w:p w14:paraId="2651C526" w14:textId="77777777" w:rsidR="00E84D83" w:rsidRDefault="00E84D83">
            <w:pPr>
              <w:spacing w:line="300" w:lineRule="auto"/>
              <w:jc w:val="center"/>
              <w:rPr>
                <w:color w:val="000000"/>
                <w:sz w:val="21"/>
              </w:rPr>
            </w:pPr>
          </w:p>
        </w:tc>
        <w:tc>
          <w:tcPr>
            <w:tcW w:w="855" w:type="dxa"/>
            <w:tcBorders>
              <w:top w:val="single" w:sz="4" w:space="0" w:color="auto"/>
              <w:bottom w:val="single" w:sz="4" w:space="0" w:color="auto"/>
              <w:tl2br w:val="nil"/>
              <w:tr2bl w:val="nil"/>
            </w:tcBorders>
            <w:vAlign w:val="center"/>
          </w:tcPr>
          <w:p w14:paraId="2A0516A7" w14:textId="77777777" w:rsidR="00E84D83" w:rsidRDefault="0089769B">
            <w:pPr>
              <w:spacing w:line="300" w:lineRule="auto"/>
              <w:jc w:val="center"/>
              <w:rPr>
                <w:rFonts w:eastAsia="宋体"/>
                <w:color w:val="000000"/>
                <w:sz w:val="21"/>
              </w:rPr>
            </w:pPr>
            <w:r>
              <w:rPr>
                <w:rFonts w:hint="eastAsia"/>
                <w:color w:val="000000"/>
                <w:sz w:val="21"/>
              </w:rPr>
              <w:t>测值</w:t>
            </w:r>
          </w:p>
        </w:tc>
        <w:tc>
          <w:tcPr>
            <w:tcW w:w="1005" w:type="dxa"/>
            <w:tcBorders>
              <w:top w:val="single" w:sz="4" w:space="0" w:color="auto"/>
              <w:bottom w:val="single" w:sz="4" w:space="0" w:color="auto"/>
              <w:tl2br w:val="nil"/>
              <w:tr2bl w:val="nil"/>
            </w:tcBorders>
            <w:vAlign w:val="center"/>
          </w:tcPr>
          <w:p w14:paraId="2042C1F6" w14:textId="77777777" w:rsidR="00E84D83" w:rsidRDefault="0089769B">
            <w:pPr>
              <w:spacing w:line="300" w:lineRule="auto"/>
              <w:jc w:val="center"/>
              <w:rPr>
                <w:color w:val="000000"/>
                <w:sz w:val="21"/>
              </w:rPr>
            </w:pPr>
            <w:r>
              <w:rPr>
                <w:rFonts w:hint="eastAsia"/>
                <w:color w:val="000000"/>
                <w:sz w:val="21"/>
              </w:rPr>
              <w:t>温度（℃）</w:t>
            </w:r>
          </w:p>
        </w:tc>
        <w:tc>
          <w:tcPr>
            <w:tcW w:w="840" w:type="dxa"/>
            <w:tcBorders>
              <w:top w:val="single" w:sz="4" w:space="0" w:color="auto"/>
              <w:bottom w:val="single" w:sz="4" w:space="0" w:color="auto"/>
              <w:tl2br w:val="nil"/>
              <w:tr2bl w:val="nil"/>
            </w:tcBorders>
            <w:vAlign w:val="center"/>
          </w:tcPr>
          <w:p w14:paraId="3C17C42C" w14:textId="77777777" w:rsidR="00E84D83" w:rsidRDefault="0089769B">
            <w:pPr>
              <w:spacing w:line="300" w:lineRule="auto"/>
              <w:jc w:val="center"/>
              <w:rPr>
                <w:rFonts w:eastAsia="宋体" w:cs="Times New Roman"/>
                <w:color w:val="000000"/>
                <w:sz w:val="21"/>
              </w:rPr>
            </w:pPr>
            <w:r>
              <w:rPr>
                <w:rFonts w:hint="eastAsia"/>
                <w:color w:val="000000"/>
                <w:sz w:val="21"/>
              </w:rPr>
              <w:t>测值</w:t>
            </w:r>
          </w:p>
        </w:tc>
        <w:tc>
          <w:tcPr>
            <w:tcW w:w="1003" w:type="dxa"/>
            <w:tcBorders>
              <w:top w:val="single" w:sz="4" w:space="0" w:color="auto"/>
              <w:bottom w:val="single" w:sz="4" w:space="0" w:color="auto"/>
              <w:tl2br w:val="nil"/>
              <w:tr2bl w:val="nil"/>
            </w:tcBorders>
            <w:vAlign w:val="center"/>
          </w:tcPr>
          <w:p w14:paraId="76CDA299" w14:textId="77777777" w:rsidR="00E84D83" w:rsidRDefault="0089769B">
            <w:pPr>
              <w:spacing w:line="300" w:lineRule="auto"/>
              <w:jc w:val="center"/>
              <w:rPr>
                <w:rFonts w:eastAsia="宋体" w:cs="Times New Roman"/>
                <w:color w:val="000000"/>
                <w:sz w:val="21"/>
              </w:rPr>
            </w:pPr>
            <w:r>
              <w:rPr>
                <w:rFonts w:hint="eastAsia"/>
                <w:color w:val="000000"/>
                <w:sz w:val="21"/>
              </w:rPr>
              <w:t>温度（℃）</w:t>
            </w:r>
          </w:p>
        </w:tc>
        <w:tc>
          <w:tcPr>
            <w:tcW w:w="2378" w:type="dxa"/>
            <w:vMerge/>
            <w:tcBorders>
              <w:tl2br w:val="nil"/>
              <w:tr2bl w:val="nil"/>
            </w:tcBorders>
            <w:vAlign w:val="center"/>
          </w:tcPr>
          <w:p w14:paraId="49E3C6E3" w14:textId="77777777" w:rsidR="00E84D83" w:rsidRDefault="00E84D83">
            <w:pPr>
              <w:jc w:val="center"/>
              <w:rPr>
                <w:color w:val="000000"/>
                <w:sz w:val="21"/>
              </w:rPr>
            </w:pPr>
          </w:p>
        </w:tc>
      </w:tr>
      <w:tr w:rsidR="00E84D83" w14:paraId="7B52FDAD" w14:textId="77777777">
        <w:trPr>
          <w:cantSplit/>
          <w:trHeight w:val="400"/>
        </w:trPr>
        <w:tc>
          <w:tcPr>
            <w:tcW w:w="690" w:type="dxa"/>
            <w:tcBorders>
              <w:tl2br w:val="nil"/>
              <w:tr2bl w:val="nil"/>
            </w:tcBorders>
            <w:tcMar>
              <w:left w:w="0" w:type="dxa"/>
              <w:right w:w="0" w:type="dxa"/>
            </w:tcMar>
            <w:vAlign w:val="center"/>
          </w:tcPr>
          <w:p w14:paraId="54D8B7DF" w14:textId="77777777" w:rsidR="00E84D83" w:rsidRDefault="00E84D83">
            <w:pPr>
              <w:rPr>
                <w:color w:val="000000"/>
                <w:sz w:val="21"/>
              </w:rPr>
            </w:pPr>
          </w:p>
        </w:tc>
        <w:tc>
          <w:tcPr>
            <w:tcW w:w="870" w:type="dxa"/>
            <w:tcBorders>
              <w:tl2br w:val="nil"/>
              <w:tr2bl w:val="nil"/>
            </w:tcBorders>
            <w:vAlign w:val="center"/>
          </w:tcPr>
          <w:p w14:paraId="1912D1FC" w14:textId="77777777" w:rsidR="00E84D83" w:rsidRDefault="00E84D83">
            <w:pPr>
              <w:rPr>
                <w:color w:val="000000"/>
                <w:sz w:val="21"/>
              </w:rPr>
            </w:pPr>
          </w:p>
        </w:tc>
        <w:tc>
          <w:tcPr>
            <w:tcW w:w="912" w:type="dxa"/>
            <w:tcBorders>
              <w:tl2br w:val="nil"/>
              <w:tr2bl w:val="nil"/>
            </w:tcBorders>
            <w:vAlign w:val="center"/>
          </w:tcPr>
          <w:p w14:paraId="020E8093" w14:textId="77777777" w:rsidR="00E84D83" w:rsidRDefault="00E84D83">
            <w:pPr>
              <w:rPr>
                <w:color w:val="000000"/>
                <w:sz w:val="21"/>
              </w:rPr>
            </w:pPr>
          </w:p>
        </w:tc>
        <w:tc>
          <w:tcPr>
            <w:tcW w:w="855" w:type="dxa"/>
            <w:tcBorders>
              <w:top w:val="single" w:sz="4" w:space="0" w:color="auto"/>
              <w:tl2br w:val="nil"/>
              <w:tr2bl w:val="nil"/>
            </w:tcBorders>
            <w:vAlign w:val="center"/>
          </w:tcPr>
          <w:p w14:paraId="01673A95" w14:textId="77777777" w:rsidR="00E84D83" w:rsidRDefault="00E84D83">
            <w:pPr>
              <w:rPr>
                <w:color w:val="000000"/>
                <w:sz w:val="21"/>
              </w:rPr>
            </w:pPr>
          </w:p>
        </w:tc>
        <w:tc>
          <w:tcPr>
            <w:tcW w:w="1005" w:type="dxa"/>
            <w:tcBorders>
              <w:top w:val="single" w:sz="4" w:space="0" w:color="auto"/>
              <w:tl2br w:val="nil"/>
              <w:tr2bl w:val="nil"/>
            </w:tcBorders>
            <w:vAlign w:val="center"/>
          </w:tcPr>
          <w:p w14:paraId="703F1BED" w14:textId="77777777" w:rsidR="00E84D83" w:rsidRDefault="00E84D83">
            <w:pPr>
              <w:rPr>
                <w:color w:val="000000"/>
                <w:sz w:val="21"/>
              </w:rPr>
            </w:pPr>
          </w:p>
        </w:tc>
        <w:tc>
          <w:tcPr>
            <w:tcW w:w="840" w:type="dxa"/>
            <w:tcBorders>
              <w:top w:val="single" w:sz="4" w:space="0" w:color="auto"/>
              <w:tl2br w:val="nil"/>
              <w:tr2bl w:val="nil"/>
            </w:tcBorders>
            <w:vAlign w:val="center"/>
          </w:tcPr>
          <w:p w14:paraId="401F53F8" w14:textId="77777777" w:rsidR="00E84D83" w:rsidRDefault="00E84D83">
            <w:pPr>
              <w:rPr>
                <w:color w:val="000000"/>
                <w:sz w:val="21"/>
              </w:rPr>
            </w:pPr>
          </w:p>
        </w:tc>
        <w:tc>
          <w:tcPr>
            <w:tcW w:w="1003" w:type="dxa"/>
            <w:tcBorders>
              <w:top w:val="single" w:sz="4" w:space="0" w:color="auto"/>
              <w:tl2br w:val="nil"/>
              <w:tr2bl w:val="nil"/>
            </w:tcBorders>
            <w:vAlign w:val="center"/>
          </w:tcPr>
          <w:p w14:paraId="0CE52817" w14:textId="77777777" w:rsidR="00E84D83" w:rsidRDefault="00E84D83">
            <w:pPr>
              <w:rPr>
                <w:color w:val="000000"/>
                <w:sz w:val="21"/>
              </w:rPr>
            </w:pPr>
          </w:p>
        </w:tc>
        <w:tc>
          <w:tcPr>
            <w:tcW w:w="2378" w:type="dxa"/>
            <w:vMerge w:val="restart"/>
            <w:tcBorders>
              <w:tl2br w:val="nil"/>
              <w:tr2bl w:val="nil"/>
            </w:tcBorders>
            <w:vAlign w:val="center"/>
          </w:tcPr>
          <w:p w14:paraId="4E3FA969" w14:textId="77777777" w:rsidR="00E84D83" w:rsidRDefault="00E84D83">
            <w:pPr>
              <w:rPr>
                <w:color w:val="000000"/>
                <w:sz w:val="21"/>
              </w:rPr>
            </w:pPr>
          </w:p>
        </w:tc>
      </w:tr>
      <w:tr w:rsidR="00E84D83" w14:paraId="6D849CAE" w14:textId="77777777">
        <w:trPr>
          <w:cantSplit/>
          <w:trHeight w:val="400"/>
        </w:trPr>
        <w:tc>
          <w:tcPr>
            <w:tcW w:w="690" w:type="dxa"/>
            <w:tcBorders>
              <w:tl2br w:val="nil"/>
              <w:tr2bl w:val="nil"/>
            </w:tcBorders>
            <w:tcMar>
              <w:left w:w="0" w:type="dxa"/>
              <w:right w:w="0" w:type="dxa"/>
            </w:tcMar>
            <w:vAlign w:val="center"/>
          </w:tcPr>
          <w:p w14:paraId="39DAE290" w14:textId="77777777" w:rsidR="00E84D83" w:rsidRDefault="00E84D83">
            <w:pPr>
              <w:rPr>
                <w:color w:val="000000"/>
                <w:sz w:val="21"/>
              </w:rPr>
            </w:pPr>
          </w:p>
        </w:tc>
        <w:tc>
          <w:tcPr>
            <w:tcW w:w="870" w:type="dxa"/>
            <w:tcBorders>
              <w:tl2br w:val="nil"/>
              <w:tr2bl w:val="nil"/>
            </w:tcBorders>
            <w:vAlign w:val="center"/>
          </w:tcPr>
          <w:p w14:paraId="1D328CF3" w14:textId="77777777" w:rsidR="00E84D83" w:rsidRDefault="00E84D83">
            <w:pPr>
              <w:rPr>
                <w:color w:val="000000"/>
                <w:sz w:val="21"/>
              </w:rPr>
            </w:pPr>
          </w:p>
        </w:tc>
        <w:tc>
          <w:tcPr>
            <w:tcW w:w="912" w:type="dxa"/>
            <w:tcBorders>
              <w:tl2br w:val="nil"/>
              <w:tr2bl w:val="nil"/>
            </w:tcBorders>
            <w:vAlign w:val="center"/>
          </w:tcPr>
          <w:p w14:paraId="37560990" w14:textId="77777777" w:rsidR="00E84D83" w:rsidRDefault="00E84D83">
            <w:pPr>
              <w:rPr>
                <w:color w:val="000000"/>
                <w:sz w:val="21"/>
              </w:rPr>
            </w:pPr>
          </w:p>
        </w:tc>
        <w:tc>
          <w:tcPr>
            <w:tcW w:w="855" w:type="dxa"/>
            <w:tcBorders>
              <w:tl2br w:val="nil"/>
              <w:tr2bl w:val="nil"/>
            </w:tcBorders>
            <w:vAlign w:val="center"/>
          </w:tcPr>
          <w:p w14:paraId="7AB9B77E" w14:textId="77777777" w:rsidR="00E84D83" w:rsidRDefault="00E84D83">
            <w:pPr>
              <w:rPr>
                <w:color w:val="000000"/>
                <w:sz w:val="21"/>
              </w:rPr>
            </w:pPr>
          </w:p>
        </w:tc>
        <w:tc>
          <w:tcPr>
            <w:tcW w:w="1005" w:type="dxa"/>
            <w:tcBorders>
              <w:tl2br w:val="nil"/>
              <w:tr2bl w:val="nil"/>
            </w:tcBorders>
            <w:vAlign w:val="center"/>
          </w:tcPr>
          <w:p w14:paraId="41C16957" w14:textId="77777777" w:rsidR="00E84D83" w:rsidRDefault="00E84D83">
            <w:pPr>
              <w:rPr>
                <w:color w:val="000000"/>
                <w:sz w:val="21"/>
              </w:rPr>
            </w:pPr>
          </w:p>
        </w:tc>
        <w:tc>
          <w:tcPr>
            <w:tcW w:w="840" w:type="dxa"/>
            <w:tcBorders>
              <w:tl2br w:val="nil"/>
              <w:tr2bl w:val="nil"/>
            </w:tcBorders>
            <w:vAlign w:val="center"/>
          </w:tcPr>
          <w:p w14:paraId="33F2FF28" w14:textId="77777777" w:rsidR="00E84D83" w:rsidRDefault="00E84D83">
            <w:pPr>
              <w:rPr>
                <w:color w:val="000000"/>
                <w:sz w:val="21"/>
              </w:rPr>
            </w:pPr>
          </w:p>
        </w:tc>
        <w:tc>
          <w:tcPr>
            <w:tcW w:w="1003" w:type="dxa"/>
            <w:tcBorders>
              <w:tl2br w:val="nil"/>
              <w:tr2bl w:val="nil"/>
            </w:tcBorders>
            <w:vAlign w:val="center"/>
          </w:tcPr>
          <w:p w14:paraId="0C335F20" w14:textId="77777777" w:rsidR="00E84D83" w:rsidRDefault="00E84D83">
            <w:pPr>
              <w:rPr>
                <w:color w:val="000000"/>
                <w:sz w:val="21"/>
              </w:rPr>
            </w:pPr>
          </w:p>
        </w:tc>
        <w:tc>
          <w:tcPr>
            <w:tcW w:w="2378" w:type="dxa"/>
            <w:vMerge/>
            <w:tcBorders>
              <w:tl2br w:val="nil"/>
              <w:tr2bl w:val="nil"/>
            </w:tcBorders>
            <w:vAlign w:val="center"/>
          </w:tcPr>
          <w:p w14:paraId="29D50DF1" w14:textId="77777777" w:rsidR="00E84D83" w:rsidRDefault="00E84D83">
            <w:pPr>
              <w:rPr>
                <w:color w:val="000000"/>
                <w:sz w:val="21"/>
              </w:rPr>
            </w:pPr>
          </w:p>
        </w:tc>
      </w:tr>
      <w:tr w:rsidR="00E84D83" w14:paraId="08307166" w14:textId="77777777">
        <w:trPr>
          <w:cantSplit/>
          <w:trHeight w:val="400"/>
        </w:trPr>
        <w:tc>
          <w:tcPr>
            <w:tcW w:w="690" w:type="dxa"/>
            <w:tcBorders>
              <w:tl2br w:val="nil"/>
              <w:tr2bl w:val="nil"/>
            </w:tcBorders>
            <w:tcMar>
              <w:left w:w="0" w:type="dxa"/>
              <w:right w:w="0" w:type="dxa"/>
            </w:tcMar>
            <w:vAlign w:val="center"/>
          </w:tcPr>
          <w:p w14:paraId="137BC004" w14:textId="77777777" w:rsidR="00E84D83" w:rsidRDefault="00E84D83">
            <w:pPr>
              <w:rPr>
                <w:color w:val="000000"/>
                <w:sz w:val="21"/>
              </w:rPr>
            </w:pPr>
          </w:p>
        </w:tc>
        <w:tc>
          <w:tcPr>
            <w:tcW w:w="870" w:type="dxa"/>
            <w:tcBorders>
              <w:tl2br w:val="nil"/>
              <w:tr2bl w:val="nil"/>
            </w:tcBorders>
            <w:vAlign w:val="center"/>
          </w:tcPr>
          <w:p w14:paraId="0D821639" w14:textId="77777777" w:rsidR="00E84D83" w:rsidRDefault="00E84D83">
            <w:pPr>
              <w:rPr>
                <w:color w:val="000000"/>
                <w:sz w:val="21"/>
              </w:rPr>
            </w:pPr>
          </w:p>
        </w:tc>
        <w:tc>
          <w:tcPr>
            <w:tcW w:w="912" w:type="dxa"/>
            <w:tcBorders>
              <w:tl2br w:val="nil"/>
              <w:tr2bl w:val="nil"/>
            </w:tcBorders>
            <w:vAlign w:val="center"/>
          </w:tcPr>
          <w:p w14:paraId="529B4818" w14:textId="77777777" w:rsidR="00E84D83" w:rsidRDefault="00E84D83">
            <w:pPr>
              <w:rPr>
                <w:color w:val="000000"/>
                <w:sz w:val="21"/>
              </w:rPr>
            </w:pPr>
          </w:p>
        </w:tc>
        <w:tc>
          <w:tcPr>
            <w:tcW w:w="855" w:type="dxa"/>
            <w:tcBorders>
              <w:tl2br w:val="nil"/>
              <w:tr2bl w:val="nil"/>
            </w:tcBorders>
            <w:vAlign w:val="center"/>
          </w:tcPr>
          <w:p w14:paraId="2A29B42F" w14:textId="77777777" w:rsidR="00E84D83" w:rsidRDefault="00E84D83">
            <w:pPr>
              <w:rPr>
                <w:color w:val="000000"/>
                <w:sz w:val="21"/>
              </w:rPr>
            </w:pPr>
          </w:p>
        </w:tc>
        <w:tc>
          <w:tcPr>
            <w:tcW w:w="1005" w:type="dxa"/>
            <w:tcBorders>
              <w:tl2br w:val="nil"/>
              <w:tr2bl w:val="nil"/>
            </w:tcBorders>
            <w:vAlign w:val="center"/>
          </w:tcPr>
          <w:p w14:paraId="1CF24565" w14:textId="77777777" w:rsidR="00E84D83" w:rsidRDefault="00E84D83">
            <w:pPr>
              <w:rPr>
                <w:color w:val="000000"/>
                <w:sz w:val="21"/>
              </w:rPr>
            </w:pPr>
          </w:p>
        </w:tc>
        <w:tc>
          <w:tcPr>
            <w:tcW w:w="840" w:type="dxa"/>
            <w:tcBorders>
              <w:tl2br w:val="nil"/>
              <w:tr2bl w:val="nil"/>
            </w:tcBorders>
            <w:vAlign w:val="center"/>
          </w:tcPr>
          <w:p w14:paraId="155CF0C3" w14:textId="77777777" w:rsidR="00E84D83" w:rsidRDefault="00E84D83">
            <w:pPr>
              <w:rPr>
                <w:color w:val="000000"/>
                <w:sz w:val="21"/>
              </w:rPr>
            </w:pPr>
          </w:p>
        </w:tc>
        <w:tc>
          <w:tcPr>
            <w:tcW w:w="1003" w:type="dxa"/>
            <w:tcBorders>
              <w:tl2br w:val="nil"/>
              <w:tr2bl w:val="nil"/>
            </w:tcBorders>
            <w:vAlign w:val="center"/>
          </w:tcPr>
          <w:p w14:paraId="298D1DBE" w14:textId="77777777" w:rsidR="00E84D83" w:rsidRDefault="00E84D83">
            <w:pPr>
              <w:rPr>
                <w:color w:val="000000"/>
                <w:sz w:val="21"/>
              </w:rPr>
            </w:pPr>
          </w:p>
        </w:tc>
        <w:tc>
          <w:tcPr>
            <w:tcW w:w="2378" w:type="dxa"/>
            <w:vMerge/>
            <w:tcBorders>
              <w:tl2br w:val="nil"/>
              <w:tr2bl w:val="nil"/>
            </w:tcBorders>
            <w:vAlign w:val="center"/>
          </w:tcPr>
          <w:p w14:paraId="25BABEA4" w14:textId="77777777" w:rsidR="00E84D83" w:rsidRDefault="00E84D83">
            <w:pPr>
              <w:rPr>
                <w:color w:val="000000"/>
                <w:sz w:val="21"/>
              </w:rPr>
            </w:pPr>
          </w:p>
        </w:tc>
      </w:tr>
      <w:tr w:rsidR="00E84D83" w14:paraId="066B1F63" w14:textId="77777777">
        <w:trPr>
          <w:cantSplit/>
          <w:trHeight w:val="400"/>
        </w:trPr>
        <w:tc>
          <w:tcPr>
            <w:tcW w:w="690" w:type="dxa"/>
            <w:tcBorders>
              <w:tl2br w:val="nil"/>
              <w:tr2bl w:val="nil"/>
            </w:tcBorders>
            <w:tcMar>
              <w:left w:w="0" w:type="dxa"/>
              <w:right w:w="0" w:type="dxa"/>
            </w:tcMar>
            <w:vAlign w:val="center"/>
          </w:tcPr>
          <w:p w14:paraId="457B0509" w14:textId="77777777" w:rsidR="00E84D83" w:rsidRDefault="00E84D83">
            <w:pPr>
              <w:rPr>
                <w:color w:val="000000"/>
                <w:sz w:val="21"/>
              </w:rPr>
            </w:pPr>
          </w:p>
        </w:tc>
        <w:tc>
          <w:tcPr>
            <w:tcW w:w="870" w:type="dxa"/>
            <w:tcBorders>
              <w:tl2br w:val="nil"/>
              <w:tr2bl w:val="nil"/>
            </w:tcBorders>
            <w:vAlign w:val="center"/>
          </w:tcPr>
          <w:p w14:paraId="1B7CFFD7" w14:textId="77777777" w:rsidR="00E84D83" w:rsidRDefault="00E84D83">
            <w:pPr>
              <w:rPr>
                <w:color w:val="000000"/>
                <w:sz w:val="21"/>
              </w:rPr>
            </w:pPr>
          </w:p>
        </w:tc>
        <w:tc>
          <w:tcPr>
            <w:tcW w:w="912" w:type="dxa"/>
            <w:tcBorders>
              <w:tl2br w:val="nil"/>
              <w:tr2bl w:val="nil"/>
            </w:tcBorders>
            <w:vAlign w:val="center"/>
          </w:tcPr>
          <w:p w14:paraId="256F9F38" w14:textId="77777777" w:rsidR="00E84D83" w:rsidRDefault="00E84D83">
            <w:pPr>
              <w:rPr>
                <w:color w:val="000000"/>
                <w:sz w:val="21"/>
              </w:rPr>
            </w:pPr>
          </w:p>
        </w:tc>
        <w:tc>
          <w:tcPr>
            <w:tcW w:w="855" w:type="dxa"/>
            <w:tcBorders>
              <w:tl2br w:val="nil"/>
              <w:tr2bl w:val="nil"/>
            </w:tcBorders>
            <w:vAlign w:val="center"/>
          </w:tcPr>
          <w:p w14:paraId="463BDF17" w14:textId="77777777" w:rsidR="00E84D83" w:rsidRDefault="00E84D83">
            <w:pPr>
              <w:rPr>
                <w:color w:val="000000"/>
                <w:sz w:val="21"/>
              </w:rPr>
            </w:pPr>
          </w:p>
        </w:tc>
        <w:tc>
          <w:tcPr>
            <w:tcW w:w="1005" w:type="dxa"/>
            <w:tcBorders>
              <w:tl2br w:val="nil"/>
              <w:tr2bl w:val="nil"/>
            </w:tcBorders>
            <w:vAlign w:val="center"/>
          </w:tcPr>
          <w:p w14:paraId="01EA5498" w14:textId="77777777" w:rsidR="00E84D83" w:rsidRDefault="00E84D83">
            <w:pPr>
              <w:rPr>
                <w:color w:val="000000"/>
                <w:sz w:val="21"/>
              </w:rPr>
            </w:pPr>
          </w:p>
        </w:tc>
        <w:tc>
          <w:tcPr>
            <w:tcW w:w="840" w:type="dxa"/>
            <w:tcBorders>
              <w:tl2br w:val="nil"/>
              <w:tr2bl w:val="nil"/>
            </w:tcBorders>
            <w:vAlign w:val="center"/>
          </w:tcPr>
          <w:p w14:paraId="15BBF987" w14:textId="77777777" w:rsidR="00E84D83" w:rsidRDefault="00E84D83">
            <w:pPr>
              <w:rPr>
                <w:color w:val="000000"/>
                <w:sz w:val="21"/>
              </w:rPr>
            </w:pPr>
          </w:p>
        </w:tc>
        <w:tc>
          <w:tcPr>
            <w:tcW w:w="1003" w:type="dxa"/>
            <w:tcBorders>
              <w:tl2br w:val="nil"/>
              <w:tr2bl w:val="nil"/>
            </w:tcBorders>
            <w:vAlign w:val="center"/>
          </w:tcPr>
          <w:p w14:paraId="67606D42" w14:textId="77777777" w:rsidR="00E84D83" w:rsidRDefault="00E84D83">
            <w:pPr>
              <w:rPr>
                <w:color w:val="000000"/>
                <w:sz w:val="21"/>
              </w:rPr>
            </w:pPr>
          </w:p>
        </w:tc>
        <w:tc>
          <w:tcPr>
            <w:tcW w:w="2378" w:type="dxa"/>
            <w:vMerge/>
            <w:tcBorders>
              <w:tl2br w:val="nil"/>
              <w:tr2bl w:val="nil"/>
            </w:tcBorders>
            <w:vAlign w:val="center"/>
          </w:tcPr>
          <w:p w14:paraId="794C7D2D" w14:textId="77777777" w:rsidR="00E84D83" w:rsidRDefault="00E84D83">
            <w:pPr>
              <w:rPr>
                <w:color w:val="000000"/>
                <w:sz w:val="21"/>
              </w:rPr>
            </w:pPr>
          </w:p>
        </w:tc>
      </w:tr>
      <w:tr w:rsidR="00E84D83" w14:paraId="1DE1F82C" w14:textId="77777777">
        <w:trPr>
          <w:cantSplit/>
          <w:trHeight w:val="328"/>
        </w:trPr>
        <w:tc>
          <w:tcPr>
            <w:tcW w:w="690" w:type="dxa"/>
            <w:tcBorders>
              <w:tl2br w:val="nil"/>
              <w:tr2bl w:val="nil"/>
            </w:tcBorders>
            <w:tcMar>
              <w:left w:w="0" w:type="dxa"/>
              <w:right w:w="0" w:type="dxa"/>
            </w:tcMar>
            <w:vAlign w:val="center"/>
          </w:tcPr>
          <w:p w14:paraId="569FCC24" w14:textId="77777777" w:rsidR="00E84D83" w:rsidRDefault="00E84D83">
            <w:pPr>
              <w:rPr>
                <w:color w:val="000000"/>
                <w:sz w:val="21"/>
              </w:rPr>
            </w:pPr>
          </w:p>
        </w:tc>
        <w:tc>
          <w:tcPr>
            <w:tcW w:w="870" w:type="dxa"/>
            <w:tcBorders>
              <w:tl2br w:val="nil"/>
              <w:tr2bl w:val="nil"/>
            </w:tcBorders>
            <w:vAlign w:val="center"/>
          </w:tcPr>
          <w:p w14:paraId="4B675D3D" w14:textId="77777777" w:rsidR="00E84D83" w:rsidRDefault="00E84D83">
            <w:pPr>
              <w:rPr>
                <w:color w:val="000000"/>
                <w:sz w:val="21"/>
              </w:rPr>
            </w:pPr>
          </w:p>
        </w:tc>
        <w:tc>
          <w:tcPr>
            <w:tcW w:w="912" w:type="dxa"/>
            <w:tcBorders>
              <w:tl2br w:val="nil"/>
              <w:tr2bl w:val="nil"/>
            </w:tcBorders>
            <w:vAlign w:val="center"/>
          </w:tcPr>
          <w:p w14:paraId="5770D708" w14:textId="77777777" w:rsidR="00E84D83" w:rsidRDefault="00E84D83">
            <w:pPr>
              <w:rPr>
                <w:color w:val="000000"/>
                <w:sz w:val="21"/>
              </w:rPr>
            </w:pPr>
          </w:p>
        </w:tc>
        <w:tc>
          <w:tcPr>
            <w:tcW w:w="855" w:type="dxa"/>
            <w:tcBorders>
              <w:tl2br w:val="nil"/>
              <w:tr2bl w:val="nil"/>
            </w:tcBorders>
            <w:vAlign w:val="center"/>
          </w:tcPr>
          <w:p w14:paraId="1EF64100" w14:textId="77777777" w:rsidR="00E84D83" w:rsidRDefault="00E84D83">
            <w:pPr>
              <w:rPr>
                <w:color w:val="000000"/>
                <w:sz w:val="21"/>
              </w:rPr>
            </w:pPr>
          </w:p>
        </w:tc>
        <w:tc>
          <w:tcPr>
            <w:tcW w:w="1005" w:type="dxa"/>
            <w:tcBorders>
              <w:tl2br w:val="nil"/>
              <w:tr2bl w:val="nil"/>
            </w:tcBorders>
            <w:vAlign w:val="center"/>
          </w:tcPr>
          <w:p w14:paraId="68285079" w14:textId="77777777" w:rsidR="00E84D83" w:rsidRDefault="00E84D83">
            <w:pPr>
              <w:rPr>
                <w:color w:val="000000"/>
                <w:sz w:val="21"/>
              </w:rPr>
            </w:pPr>
          </w:p>
        </w:tc>
        <w:tc>
          <w:tcPr>
            <w:tcW w:w="840" w:type="dxa"/>
            <w:tcBorders>
              <w:tl2br w:val="nil"/>
              <w:tr2bl w:val="nil"/>
            </w:tcBorders>
            <w:vAlign w:val="center"/>
          </w:tcPr>
          <w:p w14:paraId="6DA429FD" w14:textId="77777777" w:rsidR="00E84D83" w:rsidRDefault="00E84D83">
            <w:pPr>
              <w:rPr>
                <w:color w:val="000000"/>
                <w:sz w:val="21"/>
              </w:rPr>
            </w:pPr>
          </w:p>
        </w:tc>
        <w:tc>
          <w:tcPr>
            <w:tcW w:w="1003" w:type="dxa"/>
            <w:tcBorders>
              <w:tl2br w:val="nil"/>
              <w:tr2bl w:val="nil"/>
            </w:tcBorders>
            <w:vAlign w:val="center"/>
          </w:tcPr>
          <w:p w14:paraId="4DEBCEAA" w14:textId="77777777" w:rsidR="00E84D83" w:rsidRDefault="00E84D83">
            <w:pPr>
              <w:rPr>
                <w:color w:val="000000"/>
                <w:sz w:val="21"/>
              </w:rPr>
            </w:pPr>
          </w:p>
        </w:tc>
        <w:tc>
          <w:tcPr>
            <w:tcW w:w="2378" w:type="dxa"/>
            <w:vMerge/>
            <w:tcBorders>
              <w:tl2br w:val="nil"/>
              <w:tr2bl w:val="nil"/>
            </w:tcBorders>
            <w:vAlign w:val="center"/>
          </w:tcPr>
          <w:p w14:paraId="6A641E0E" w14:textId="77777777" w:rsidR="00E84D83" w:rsidRDefault="00E84D83">
            <w:pPr>
              <w:rPr>
                <w:color w:val="000000"/>
                <w:sz w:val="21"/>
              </w:rPr>
            </w:pPr>
          </w:p>
        </w:tc>
      </w:tr>
      <w:tr w:rsidR="00E84D83" w14:paraId="23D4545D" w14:textId="77777777">
        <w:trPr>
          <w:cantSplit/>
          <w:trHeight w:val="754"/>
        </w:trPr>
        <w:tc>
          <w:tcPr>
            <w:tcW w:w="8553" w:type="dxa"/>
            <w:gridSpan w:val="8"/>
            <w:tcBorders>
              <w:tl2br w:val="nil"/>
              <w:tr2bl w:val="nil"/>
            </w:tcBorders>
            <w:tcMar>
              <w:left w:w="0" w:type="dxa"/>
              <w:right w:w="0" w:type="dxa"/>
            </w:tcMar>
            <w:vAlign w:val="center"/>
          </w:tcPr>
          <w:p w14:paraId="00FA77D8" w14:textId="77777777" w:rsidR="00E84D83" w:rsidRDefault="0089769B">
            <w:pPr>
              <w:rPr>
                <w:color w:val="000000"/>
                <w:sz w:val="21"/>
              </w:rPr>
            </w:pPr>
            <w:r>
              <w:rPr>
                <w:rFonts w:hint="eastAsia"/>
                <w:color w:val="000000"/>
                <w:sz w:val="21"/>
              </w:rPr>
              <w:t>备注：</w:t>
            </w:r>
          </w:p>
        </w:tc>
      </w:tr>
    </w:tbl>
    <w:p w14:paraId="23B544C9" w14:textId="77777777" w:rsidR="00E84D83" w:rsidRDefault="0089769B">
      <w:pPr>
        <w:ind w:rightChars="-497" w:right="-1193"/>
        <w:rPr>
          <w:color w:val="000000" w:themeColor="text1"/>
          <w:sz w:val="21"/>
        </w:rPr>
      </w:pPr>
      <w:r>
        <w:rPr>
          <w:color w:val="000000" w:themeColor="text1"/>
          <w:sz w:val="21"/>
        </w:rPr>
        <w:t>记录：</w:t>
      </w:r>
      <w:r>
        <w:rPr>
          <w:color w:val="000000" w:themeColor="text1"/>
          <w:sz w:val="21"/>
        </w:rPr>
        <w:t xml:space="preserve">    </w:t>
      </w:r>
      <w:r>
        <w:rPr>
          <w:rFonts w:hint="eastAsia"/>
          <w:color w:val="000000" w:themeColor="text1"/>
          <w:sz w:val="21"/>
        </w:rPr>
        <w:t xml:space="preserve">       </w:t>
      </w:r>
      <w:r>
        <w:rPr>
          <w:color w:val="000000" w:themeColor="text1"/>
          <w:sz w:val="21"/>
        </w:rPr>
        <w:t xml:space="preserve"> </w:t>
      </w:r>
      <w:r>
        <w:rPr>
          <w:rFonts w:hint="eastAsia"/>
          <w:color w:val="000000" w:themeColor="text1"/>
          <w:sz w:val="21"/>
        </w:rPr>
        <w:t xml:space="preserve">        </w:t>
      </w:r>
      <w:r>
        <w:rPr>
          <w:color w:val="000000" w:themeColor="text1"/>
          <w:sz w:val="21"/>
        </w:rPr>
        <w:t xml:space="preserve">      </w:t>
      </w:r>
      <w:r>
        <w:rPr>
          <w:sz w:val="21"/>
        </w:rPr>
        <w:t>校核：</w:t>
      </w:r>
      <w:r>
        <w:rPr>
          <w:color w:val="000000" w:themeColor="text1"/>
          <w:sz w:val="21"/>
        </w:rPr>
        <w:t xml:space="preserve">                     </w:t>
      </w:r>
      <w:r>
        <w:rPr>
          <w:color w:val="000000" w:themeColor="text1"/>
          <w:sz w:val="21"/>
        </w:rPr>
        <w:t>第</w:t>
      </w:r>
      <w:r>
        <w:rPr>
          <w:color w:val="000000" w:themeColor="text1"/>
          <w:sz w:val="21"/>
        </w:rPr>
        <w:t xml:space="preserve">    </w:t>
      </w:r>
      <w:r>
        <w:rPr>
          <w:color w:val="000000" w:themeColor="text1"/>
          <w:sz w:val="21"/>
        </w:rPr>
        <w:t>页</w:t>
      </w:r>
      <w:r>
        <w:rPr>
          <w:color w:val="000000" w:themeColor="text1"/>
          <w:sz w:val="21"/>
        </w:rPr>
        <w:t xml:space="preserve">  </w:t>
      </w:r>
      <w:r>
        <w:rPr>
          <w:color w:val="000000" w:themeColor="text1"/>
          <w:sz w:val="21"/>
        </w:rPr>
        <w:t>共</w:t>
      </w:r>
      <w:r>
        <w:rPr>
          <w:color w:val="000000" w:themeColor="text1"/>
          <w:sz w:val="21"/>
        </w:rPr>
        <w:t xml:space="preserve">     </w:t>
      </w:r>
      <w:r>
        <w:rPr>
          <w:color w:val="000000" w:themeColor="text1"/>
          <w:sz w:val="21"/>
        </w:rPr>
        <w:t>页</w:t>
      </w:r>
    </w:p>
    <w:p w14:paraId="7C1C9F8E" w14:textId="77777777" w:rsidR="00E84D83" w:rsidRDefault="00E84D83">
      <w:pPr>
        <w:spacing w:line="240" w:lineRule="auto"/>
        <w:rPr>
          <w:b/>
          <w:bCs/>
          <w:color w:val="FF0000"/>
          <w:kern w:val="0"/>
        </w:rPr>
      </w:pPr>
    </w:p>
    <w:p w14:paraId="71220C8C" w14:textId="77777777" w:rsidR="00E84D83" w:rsidRDefault="0089769B">
      <w:pPr>
        <w:widowControl/>
        <w:spacing w:line="240" w:lineRule="auto"/>
        <w:jc w:val="left"/>
        <w:rPr>
          <w:b/>
          <w:color w:val="000000" w:themeColor="text1"/>
          <w:szCs w:val="24"/>
        </w:rPr>
      </w:pPr>
      <w:r>
        <w:rPr>
          <w:rFonts w:hint="eastAsia"/>
          <w:b/>
          <w:color w:val="000000" w:themeColor="text1"/>
          <w:szCs w:val="24"/>
        </w:rPr>
        <w:t>C.0.4</w:t>
      </w:r>
      <w:r>
        <w:rPr>
          <w:b/>
          <w:color w:val="000000" w:themeColor="text1"/>
          <w:szCs w:val="24"/>
        </w:rPr>
        <w:t xml:space="preserve">  </w:t>
      </w:r>
      <w:r>
        <w:rPr>
          <w:rFonts w:hint="eastAsia"/>
          <w:color w:val="000000" w:themeColor="text1"/>
          <w:szCs w:val="24"/>
        </w:rPr>
        <w:t>基桩（锚杆）内力</w:t>
      </w:r>
      <w:r>
        <w:rPr>
          <w:color w:val="000000" w:themeColor="text1"/>
          <w:szCs w:val="24"/>
        </w:rPr>
        <w:t>测试</w:t>
      </w:r>
      <w:r>
        <w:rPr>
          <w:rFonts w:hint="eastAsia"/>
          <w:color w:val="000000" w:themeColor="text1"/>
          <w:szCs w:val="24"/>
        </w:rPr>
        <w:t>传感器</w:t>
      </w:r>
      <w:r>
        <w:rPr>
          <w:color w:val="000000" w:themeColor="text1"/>
          <w:szCs w:val="24"/>
        </w:rPr>
        <w:t>测试数据可按表</w:t>
      </w:r>
      <w:r>
        <w:rPr>
          <w:rFonts w:hint="eastAsia"/>
          <w:color w:val="000000" w:themeColor="text1"/>
          <w:szCs w:val="24"/>
        </w:rPr>
        <w:t>C.0.4</w:t>
      </w:r>
      <w:r>
        <w:rPr>
          <w:color w:val="000000" w:themeColor="text1"/>
          <w:szCs w:val="24"/>
        </w:rPr>
        <w:t>的格式进行记录。</w:t>
      </w:r>
    </w:p>
    <w:p w14:paraId="42484621" w14:textId="77777777" w:rsidR="00E84D83" w:rsidRDefault="0089769B">
      <w:pPr>
        <w:jc w:val="center"/>
        <w:rPr>
          <w:b/>
          <w:color w:val="000000" w:themeColor="text1"/>
          <w:sz w:val="21"/>
        </w:rPr>
      </w:pPr>
      <w:r>
        <w:rPr>
          <w:b/>
          <w:color w:val="000000" w:themeColor="text1"/>
          <w:sz w:val="21"/>
        </w:rPr>
        <w:t>表</w:t>
      </w:r>
      <w:r>
        <w:rPr>
          <w:rFonts w:hint="eastAsia"/>
          <w:b/>
          <w:color w:val="000000" w:themeColor="text1"/>
          <w:sz w:val="21"/>
        </w:rPr>
        <w:t>C.0.4</w:t>
      </w:r>
      <w:r>
        <w:rPr>
          <w:b/>
          <w:color w:val="000000" w:themeColor="text1"/>
          <w:sz w:val="21"/>
        </w:rPr>
        <w:t xml:space="preserve">  </w:t>
      </w:r>
      <w:r>
        <w:rPr>
          <w:rFonts w:hint="eastAsia"/>
          <w:b/>
          <w:color w:val="000000" w:themeColor="text1"/>
          <w:sz w:val="21"/>
        </w:rPr>
        <w:t>基桩（锚杆）内力</w:t>
      </w:r>
      <w:r>
        <w:rPr>
          <w:b/>
          <w:color w:val="000000" w:themeColor="text1"/>
          <w:sz w:val="21"/>
        </w:rPr>
        <w:t>测试</w:t>
      </w:r>
      <w:r>
        <w:rPr>
          <w:rFonts w:hint="eastAsia"/>
          <w:b/>
          <w:color w:val="000000" w:themeColor="text1"/>
          <w:sz w:val="21"/>
        </w:rPr>
        <w:t>传感器</w:t>
      </w:r>
      <w:r>
        <w:rPr>
          <w:b/>
          <w:color w:val="000000" w:themeColor="text1"/>
          <w:sz w:val="21"/>
        </w:rPr>
        <w:t>测试数据记录表</w:t>
      </w: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48"/>
        <w:gridCol w:w="1100"/>
        <w:gridCol w:w="1102"/>
        <w:gridCol w:w="1239"/>
        <w:gridCol w:w="1239"/>
        <w:gridCol w:w="1566"/>
        <w:gridCol w:w="740"/>
      </w:tblGrid>
      <w:tr w:rsidR="00E84D83" w14:paraId="33B11D05" w14:textId="77777777">
        <w:trPr>
          <w:trHeight w:val="466"/>
          <w:jc w:val="center"/>
        </w:trPr>
        <w:tc>
          <w:tcPr>
            <w:tcW w:w="8663" w:type="dxa"/>
            <w:gridSpan w:val="8"/>
            <w:tcBorders>
              <w:top w:val="double" w:sz="4" w:space="0" w:color="auto"/>
              <w:left w:val="double" w:sz="4" w:space="0" w:color="auto"/>
              <w:bottom w:val="double" w:sz="4" w:space="0" w:color="auto"/>
              <w:right w:val="double" w:sz="4" w:space="0" w:color="auto"/>
            </w:tcBorders>
            <w:vAlign w:val="center"/>
          </w:tcPr>
          <w:p w14:paraId="69B72FC9" w14:textId="77777777" w:rsidR="00E84D83" w:rsidRDefault="0089769B">
            <w:pPr>
              <w:rPr>
                <w:color w:val="000000" w:themeColor="text1"/>
                <w:sz w:val="21"/>
              </w:rPr>
            </w:pPr>
            <w:r>
              <w:rPr>
                <w:color w:val="000000" w:themeColor="text1"/>
                <w:sz w:val="21"/>
              </w:rPr>
              <w:t>工程名称：</w:t>
            </w:r>
          </w:p>
        </w:tc>
      </w:tr>
      <w:tr w:rsidR="00E84D83" w14:paraId="6BB90191" w14:textId="77777777">
        <w:trPr>
          <w:trHeight w:val="466"/>
          <w:jc w:val="center"/>
        </w:trPr>
        <w:tc>
          <w:tcPr>
            <w:tcW w:w="8663" w:type="dxa"/>
            <w:gridSpan w:val="8"/>
            <w:tcBorders>
              <w:top w:val="double" w:sz="4" w:space="0" w:color="auto"/>
              <w:left w:val="double" w:sz="4" w:space="0" w:color="auto"/>
              <w:bottom w:val="double" w:sz="4" w:space="0" w:color="auto"/>
              <w:right w:val="double" w:sz="4" w:space="0" w:color="auto"/>
            </w:tcBorders>
            <w:vAlign w:val="center"/>
          </w:tcPr>
          <w:p w14:paraId="2CB30AFB" w14:textId="77777777" w:rsidR="00E84D83" w:rsidRDefault="0089769B">
            <w:pPr>
              <w:rPr>
                <w:color w:val="000000" w:themeColor="text1"/>
                <w:sz w:val="21"/>
              </w:rPr>
            </w:pPr>
            <w:r>
              <w:rPr>
                <w:rFonts w:hint="eastAsia"/>
                <w:color w:val="000000" w:themeColor="text1"/>
                <w:sz w:val="21"/>
              </w:rPr>
              <w:t>试验</w:t>
            </w:r>
            <w:r>
              <w:rPr>
                <w:color w:val="000000" w:themeColor="text1"/>
                <w:sz w:val="21"/>
              </w:rPr>
              <w:t>编号：</w:t>
            </w:r>
            <w:r>
              <w:rPr>
                <w:color w:val="000000" w:themeColor="text1"/>
                <w:sz w:val="21"/>
              </w:rPr>
              <w:t xml:space="preserve">       </w:t>
            </w:r>
            <w:r>
              <w:rPr>
                <w:rFonts w:hint="eastAsia"/>
                <w:color w:val="000000" w:themeColor="text1"/>
                <w:sz w:val="21"/>
              </w:rPr>
              <w:t xml:space="preserve">   </w:t>
            </w:r>
            <w:r>
              <w:rPr>
                <w:color w:val="000000" w:themeColor="text1"/>
                <w:sz w:val="21"/>
              </w:rPr>
              <w:t xml:space="preserve"> </w:t>
            </w:r>
            <w:r>
              <w:rPr>
                <w:color w:val="000000" w:themeColor="text1"/>
                <w:sz w:val="21"/>
              </w:rPr>
              <w:t>基桩</w:t>
            </w:r>
            <w:r>
              <w:rPr>
                <w:rFonts w:hint="eastAsia"/>
                <w:color w:val="000000" w:themeColor="text1"/>
                <w:sz w:val="21"/>
              </w:rPr>
              <w:t>（</w:t>
            </w:r>
            <w:r>
              <w:rPr>
                <w:color w:val="000000" w:themeColor="text1"/>
                <w:sz w:val="21"/>
              </w:rPr>
              <w:t>锚杆</w:t>
            </w:r>
            <w:r>
              <w:rPr>
                <w:rFonts w:hint="eastAsia"/>
                <w:color w:val="000000" w:themeColor="text1"/>
                <w:sz w:val="21"/>
              </w:rPr>
              <w:t>）</w:t>
            </w:r>
            <w:r>
              <w:rPr>
                <w:color w:val="000000" w:themeColor="text1"/>
                <w:sz w:val="21"/>
              </w:rPr>
              <w:t>编号：</w:t>
            </w:r>
            <w:r>
              <w:rPr>
                <w:color w:val="000000" w:themeColor="text1"/>
                <w:sz w:val="21"/>
              </w:rPr>
              <w:t xml:space="preserve">      </w:t>
            </w:r>
            <w:r>
              <w:rPr>
                <w:rFonts w:hint="eastAsia"/>
                <w:color w:val="000000" w:themeColor="text1"/>
                <w:sz w:val="21"/>
              </w:rPr>
              <w:t xml:space="preserve">        </w:t>
            </w:r>
            <w:r>
              <w:rPr>
                <w:color w:val="000000" w:themeColor="text1"/>
                <w:sz w:val="21"/>
              </w:rPr>
              <w:t xml:space="preserve"> </w:t>
            </w:r>
            <w:r>
              <w:rPr>
                <w:color w:val="000000" w:themeColor="text1"/>
                <w:sz w:val="21"/>
              </w:rPr>
              <w:t>检测日期：</w:t>
            </w:r>
            <w:r>
              <w:rPr>
                <w:color w:val="000000" w:themeColor="text1"/>
                <w:sz w:val="21"/>
              </w:rPr>
              <w:t xml:space="preserve">     </w:t>
            </w:r>
            <w:r>
              <w:rPr>
                <w:color w:val="000000" w:themeColor="text1"/>
                <w:sz w:val="21"/>
              </w:rPr>
              <w:t>年</w:t>
            </w:r>
            <w:r>
              <w:rPr>
                <w:color w:val="000000" w:themeColor="text1"/>
                <w:sz w:val="21"/>
              </w:rPr>
              <w:t xml:space="preserve">   </w:t>
            </w:r>
            <w:r>
              <w:rPr>
                <w:color w:val="000000" w:themeColor="text1"/>
                <w:sz w:val="21"/>
              </w:rPr>
              <w:t>月</w:t>
            </w:r>
            <w:r>
              <w:rPr>
                <w:color w:val="000000" w:themeColor="text1"/>
                <w:sz w:val="21"/>
              </w:rPr>
              <w:t xml:space="preserve">   </w:t>
            </w:r>
            <w:r>
              <w:rPr>
                <w:color w:val="000000" w:themeColor="text1"/>
                <w:sz w:val="21"/>
              </w:rPr>
              <w:t>日</w:t>
            </w:r>
          </w:p>
        </w:tc>
      </w:tr>
      <w:tr w:rsidR="00E84D83" w14:paraId="070528E3" w14:textId="77777777">
        <w:trPr>
          <w:trHeight w:val="466"/>
          <w:jc w:val="center"/>
        </w:trPr>
        <w:tc>
          <w:tcPr>
            <w:tcW w:w="8663" w:type="dxa"/>
            <w:gridSpan w:val="8"/>
            <w:tcBorders>
              <w:top w:val="double" w:sz="4" w:space="0" w:color="auto"/>
              <w:left w:val="double" w:sz="4" w:space="0" w:color="auto"/>
              <w:bottom w:val="double" w:sz="4" w:space="0" w:color="auto"/>
              <w:right w:val="double" w:sz="4" w:space="0" w:color="auto"/>
            </w:tcBorders>
            <w:vAlign w:val="center"/>
          </w:tcPr>
          <w:p w14:paraId="337E1555" w14:textId="77777777" w:rsidR="00E84D83" w:rsidRDefault="0089769B">
            <w:pPr>
              <w:rPr>
                <w:sz w:val="21"/>
              </w:rPr>
            </w:pPr>
            <w:r>
              <w:rPr>
                <w:bCs/>
                <w:sz w:val="21"/>
              </w:rPr>
              <w:t>传感器类型：</w:t>
            </w:r>
            <w:r>
              <w:rPr>
                <w:rFonts w:hint="eastAsia"/>
                <w:bCs/>
                <w:sz w:val="21"/>
              </w:rPr>
              <w:t xml:space="preserve">                       </w:t>
            </w:r>
            <w:r>
              <w:rPr>
                <w:bCs/>
                <w:color w:val="000000" w:themeColor="text1"/>
                <w:sz w:val="21"/>
              </w:rPr>
              <w:t>标定情况</w:t>
            </w:r>
            <w:r>
              <w:rPr>
                <w:rFonts w:hint="eastAsia"/>
                <w:bCs/>
                <w:color w:val="000000" w:themeColor="text1"/>
                <w:sz w:val="21"/>
              </w:rPr>
              <w:t>：</w:t>
            </w:r>
            <w:r>
              <w:rPr>
                <w:bCs/>
                <w:sz w:val="21"/>
              </w:rPr>
              <w:t xml:space="preserve">             </w:t>
            </w:r>
          </w:p>
        </w:tc>
      </w:tr>
      <w:tr w:rsidR="00E84D83" w14:paraId="12E23DFF" w14:textId="77777777">
        <w:trPr>
          <w:trHeight w:val="466"/>
          <w:jc w:val="center"/>
        </w:trPr>
        <w:tc>
          <w:tcPr>
            <w:tcW w:w="8663" w:type="dxa"/>
            <w:gridSpan w:val="8"/>
            <w:tcBorders>
              <w:top w:val="double" w:sz="4" w:space="0" w:color="auto"/>
              <w:left w:val="double" w:sz="4" w:space="0" w:color="auto"/>
              <w:bottom w:val="double" w:sz="4" w:space="0" w:color="auto"/>
              <w:right w:val="double" w:sz="4" w:space="0" w:color="auto"/>
            </w:tcBorders>
            <w:vAlign w:val="center"/>
          </w:tcPr>
          <w:p w14:paraId="6BFE391F" w14:textId="77777777" w:rsidR="00E84D83" w:rsidRDefault="0089769B">
            <w:pPr>
              <w:rPr>
                <w:bCs/>
                <w:sz w:val="21"/>
              </w:rPr>
            </w:pPr>
            <w:r>
              <w:rPr>
                <w:sz w:val="21"/>
              </w:rPr>
              <w:t>其他信息：</w:t>
            </w:r>
          </w:p>
        </w:tc>
      </w:tr>
      <w:tr w:rsidR="00E84D83" w14:paraId="691DDA20" w14:textId="77777777">
        <w:trPr>
          <w:trHeight w:val="343"/>
          <w:jc w:val="center"/>
        </w:trPr>
        <w:tc>
          <w:tcPr>
            <w:tcW w:w="629" w:type="dxa"/>
            <w:tcBorders>
              <w:top w:val="double" w:sz="4" w:space="0" w:color="auto"/>
              <w:left w:val="double" w:sz="4" w:space="0" w:color="auto"/>
            </w:tcBorders>
            <w:vAlign w:val="center"/>
          </w:tcPr>
          <w:p w14:paraId="0C710A20" w14:textId="77777777" w:rsidR="00E84D83" w:rsidRDefault="0089769B">
            <w:pPr>
              <w:ind w:left="139" w:rightChars="-12" w:right="-29" w:hangingChars="66" w:hanging="139"/>
              <w:jc w:val="center"/>
              <w:rPr>
                <w:color w:val="000000" w:themeColor="text1"/>
                <w:sz w:val="21"/>
              </w:rPr>
            </w:pPr>
            <w:r>
              <w:rPr>
                <w:color w:val="000000" w:themeColor="text1"/>
                <w:sz w:val="21"/>
              </w:rPr>
              <w:t>序号</w:t>
            </w:r>
          </w:p>
        </w:tc>
        <w:tc>
          <w:tcPr>
            <w:tcW w:w="1048" w:type="dxa"/>
            <w:tcBorders>
              <w:top w:val="double" w:sz="4" w:space="0" w:color="auto"/>
            </w:tcBorders>
            <w:vAlign w:val="center"/>
          </w:tcPr>
          <w:p w14:paraId="679E20B9" w14:textId="77777777" w:rsidR="00E84D83" w:rsidRDefault="0089769B">
            <w:pPr>
              <w:ind w:left="155" w:rightChars="-48" w:right="-115" w:hangingChars="74" w:hanging="155"/>
              <w:jc w:val="center"/>
              <w:rPr>
                <w:color w:val="000000" w:themeColor="text1"/>
                <w:sz w:val="21"/>
              </w:rPr>
            </w:pPr>
            <w:r>
              <w:rPr>
                <w:rFonts w:hint="eastAsia"/>
                <w:color w:val="000000" w:themeColor="text1"/>
                <w:sz w:val="21"/>
              </w:rPr>
              <w:t>试验荷载</w:t>
            </w:r>
          </w:p>
        </w:tc>
        <w:tc>
          <w:tcPr>
            <w:tcW w:w="1100" w:type="dxa"/>
            <w:tcBorders>
              <w:top w:val="double" w:sz="4" w:space="0" w:color="auto"/>
            </w:tcBorders>
            <w:vAlign w:val="center"/>
          </w:tcPr>
          <w:p w14:paraId="385A54C4" w14:textId="77777777" w:rsidR="00E84D83" w:rsidRDefault="0089769B">
            <w:pPr>
              <w:kinsoku w:val="0"/>
              <w:overflowPunct w:val="0"/>
              <w:autoSpaceDE w:val="0"/>
              <w:autoSpaceDN w:val="0"/>
              <w:ind w:left="110" w:hangingChars="46" w:hanging="110"/>
              <w:jc w:val="left"/>
            </w:pPr>
            <w:r>
              <w:t>测读时间</w:t>
            </w:r>
          </w:p>
        </w:tc>
        <w:tc>
          <w:tcPr>
            <w:tcW w:w="1102" w:type="dxa"/>
            <w:tcBorders>
              <w:top w:val="double" w:sz="4" w:space="0" w:color="auto"/>
            </w:tcBorders>
            <w:vAlign w:val="center"/>
          </w:tcPr>
          <w:p w14:paraId="7C72AAD5" w14:textId="77777777" w:rsidR="00E84D83" w:rsidRDefault="0089769B">
            <w:pPr>
              <w:ind w:left="55" w:hangingChars="26" w:hanging="55"/>
              <w:jc w:val="center"/>
              <w:rPr>
                <w:color w:val="000000" w:themeColor="text1"/>
                <w:sz w:val="21"/>
              </w:rPr>
            </w:pPr>
            <w:r>
              <w:rPr>
                <w:color w:val="000000" w:themeColor="text1"/>
                <w:sz w:val="21"/>
              </w:rPr>
              <w:t>测点编号</w:t>
            </w:r>
          </w:p>
        </w:tc>
        <w:tc>
          <w:tcPr>
            <w:tcW w:w="1239" w:type="dxa"/>
            <w:tcBorders>
              <w:top w:val="double" w:sz="4" w:space="0" w:color="auto"/>
            </w:tcBorders>
            <w:vAlign w:val="center"/>
          </w:tcPr>
          <w:p w14:paraId="5610A018" w14:textId="77777777" w:rsidR="00E84D83" w:rsidRDefault="0089769B">
            <w:pPr>
              <w:ind w:rightChars="-32" w:right="-77"/>
              <w:jc w:val="center"/>
              <w:rPr>
                <w:color w:val="000000" w:themeColor="text1"/>
                <w:sz w:val="21"/>
              </w:rPr>
            </w:pPr>
            <w:r>
              <w:rPr>
                <w:color w:val="000000" w:themeColor="text1"/>
                <w:sz w:val="21"/>
              </w:rPr>
              <w:t>传感器编号</w:t>
            </w:r>
          </w:p>
        </w:tc>
        <w:tc>
          <w:tcPr>
            <w:tcW w:w="1239" w:type="dxa"/>
            <w:tcBorders>
              <w:top w:val="double" w:sz="4" w:space="0" w:color="auto"/>
            </w:tcBorders>
            <w:vAlign w:val="center"/>
          </w:tcPr>
          <w:p w14:paraId="56DA9627" w14:textId="77777777" w:rsidR="00E84D83" w:rsidRDefault="0089769B">
            <w:pPr>
              <w:ind w:rightChars="-47" w:right="-113"/>
              <w:jc w:val="center"/>
              <w:rPr>
                <w:color w:val="000000" w:themeColor="text1"/>
                <w:sz w:val="21"/>
              </w:rPr>
            </w:pPr>
            <w:r>
              <w:rPr>
                <w:rFonts w:hint="eastAsia"/>
                <w:color w:val="000000" w:themeColor="text1"/>
                <w:sz w:val="21"/>
              </w:rPr>
              <w:t>传感器读数</w:t>
            </w:r>
          </w:p>
        </w:tc>
        <w:tc>
          <w:tcPr>
            <w:tcW w:w="1566" w:type="dxa"/>
            <w:tcBorders>
              <w:top w:val="double" w:sz="4" w:space="0" w:color="auto"/>
            </w:tcBorders>
            <w:vAlign w:val="center"/>
          </w:tcPr>
          <w:p w14:paraId="1ABF436B" w14:textId="77777777" w:rsidR="00E84D83" w:rsidRDefault="0089769B">
            <w:pPr>
              <w:ind w:left="105" w:hangingChars="50" w:hanging="105"/>
              <w:rPr>
                <w:color w:val="000000" w:themeColor="text1"/>
                <w:sz w:val="21"/>
              </w:rPr>
            </w:pPr>
            <w:r>
              <w:rPr>
                <w:rFonts w:hint="eastAsia"/>
                <w:color w:val="000000" w:themeColor="text1"/>
                <w:sz w:val="21"/>
              </w:rPr>
              <w:t>测点应变</w:t>
            </w:r>
          </w:p>
        </w:tc>
        <w:tc>
          <w:tcPr>
            <w:tcW w:w="740" w:type="dxa"/>
            <w:tcBorders>
              <w:top w:val="double" w:sz="4" w:space="0" w:color="auto"/>
              <w:right w:val="double" w:sz="4" w:space="0" w:color="auto"/>
            </w:tcBorders>
            <w:vAlign w:val="center"/>
          </w:tcPr>
          <w:p w14:paraId="368A0CE7" w14:textId="77777777" w:rsidR="00E84D83" w:rsidRDefault="0089769B">
            <w:pPr>
              <w:jc w:val="center"/>
              <w:rPr>
                <w:color w:val="000000" w:themeColor="text1"/>
                <w:sz w:val="21"/>
              </w:rPr>
            </w:pPr>
            <w:r>
              <w:rPr>
                <w:color w:val="000000" w:themeColor="text1"/>
                <w:sz w:val="21"/>
              </w:rPr>
              <w:t>备注</w:t>
            </w:r>
          </w:p>
        </w:tc>
      </w:tr>
      <w:tr w:rsidR="00E84D83" w14:paraId="3C3ACED0" w14:textId="77777777">
        <w:trPr>
          <w:trHeight w:val="343"/>
          <w:jc w:val="center"/>
        </w:trPr>
        <w:tc>
          <w:tcPr>
            <w:tcW w:w="629" w:type="dxa"/>
            <w:tcBorders>
              <w:left w:val="double" w:sz="4" w:space="0" w:color="auto"/>
            </w:tcBorders>
          </w:tcPr>
          <w:p w14:paraId="3945E028" w14:textId="77777777" w:rsidR="00E84D83" w:rsidRDefault="00E84D83">
            <w:pPr>
              <w:rPr>
                <w:color w:val="000000" w:themeColor="text1"/>
                <w:sz w:val="21"/>
              </w:rPr>
            </w:pPr>
          </w:p>
        </w:tc>
        <w:tc>
          <w:tcPr>
            <w:tcW w:w="1048" w:type="dxa"/>
          </w:tcPr>
          <w:p w14:paraId="48B532E6" w14:textId="77777777" w:rsidR="00E84D83" w:rsidRDefault="00E84D83">
            <w:pPr>
              <w:rPr>
                <w:color w:val="000000" w:themeColor="text1"/>
                <w:sz w:val="21"/>
              </w:rPr>
            </w:pPr>
          </w:p>
        </w:tc>
        <w:tc>
          <w:tcPr>
            <w:tcW w:w="1100" w:type="dxa"/>
          </w:tcPr>
          <w:p w14:paraId="6A6E8F9F" w14:textId="77777777" w:rsidR="00E84D83" w:rsidRDefault="00E84D83">
            <w:pPr>
              <w:rPr>
                <w:color w:val="000000" w:themeColor="text1"/>
                <w:sz w:val="21"/>
              </w:rPr>
            </w:pPr>
          </w:p>
        </w:tc>
        <w:tc>
          <w:tcPr>
            <w:tcW w:w="1102" w:type="dxa"/>
          </w:tcPr>
          <w:p w14:paraId="2E88C072" w14:textId="77777777" w:rsidR="00E84D83" w:rsidRDefault="00E84D83">
            <w:pPr>
              <w:rPr>
                <w:color w:val="000000" w:themeColor="text1"/>
                <w:sz w:val="21"/>
              </w:rPr>
            </w:pPr>
          </w:p>
        </w:tc>
        <w:tc>
          <w:tcPr>
            <w:tcW w:w="1239" w:type="dxa"/>
          </w:tcPr>
          <w:p w14:paraId="4F4BAEA7" w14:textId="77777777" w:rsidR="00E84D83" w:rsidRDefault="00E84D83">
            <w:pPr>
              <w:rPr>
                <w:color w:val="000000" w:themeColor="text1"/>
                <w:sz w:val="21"/>
              </w:rPr>
            </w:pPr>
          </w:p>
        </w:tc>
        <w:tc>
          <w:tcPr>
            <w:tcW w:w="1239" w:type="dxa"/>
          </w:tcPr>
          <w:p w14:paraId="25782352" w14:textId="77777777" w:rsidR="00E84D83" w:rsidRDefault="00E84D83">
            <w:pPr>
              <w:rPr>
                <w:color w:val="000000" w:themeColor="text1"/>
                <w:sz w:val="21"/>
              </w:rPr>
            </w:pPr>
          </w:p>
        </w:tc>
        <w:tc>
          <w:tcPr>
            <w:tcW w:w="1566" w:type="dxa"/>
          </w:tcPr>
          <w:p w14:paraId="0CEFD4CA" w14:textId="77777777" w:rsidR="00E84D83" w:rsidRDefault="00E84D83">
            <w:pPr>
              <w:rPr>
                <w:color w:val="000000" w:themeColor="text1"/>
                <w:sz w:val="21"/>
              </w:rPr>
            </w:pPr>
          </w:p>
        </w:tc>
        <w:tc>
          <w:tcPr>
            <w:tcW w:w="740" w:type="dxa"/>
            <w:vMerge w:val="restart"/>
            <w:tcBorders>
              <w:right w:val="double" w:sz="4" w:space="0" w:color="auto"/>
            </w:tcBorders>
          </w:tcPr>
          <w:p w14:paraId="67C2EE3F" w14:textId="77777777" w:rsidR="00E84D83" w:rsidRDefault="00E84D83">
            <w:pPr>
              <w:rPr>
                <w:color w:val="000000" w:themeColor="text1"/>
                <w:sz w:val="21"/>
              </w:rPr>
            </w:pPr>
          </w:p>
        </w:tc>
      </w:tr>
      <w:tr w:rsidR="00E84D83" w14:paraId="0C2508E0" w14:textId="77777777">
        <w:trPr>
          <w:trHeight w:val="343"/>
          <w:jc w:val="center"/>
        </w:trPr>
        <w:tc>
          <w:tcPr>
            <w:tcW w:w="629" w:type="dxa"/>
            <w:tcBorders>
              <w:left w:val="double" w:sz="4" w:space="0" w:color="auto"/>
            </w:tcBorders>
          </w:tcPr>
          <w:p w14:paraId="371CD8EE" w14:textId="77777777" w:rsidR="00E84D83" w:rsidRDefault="00E84D83">
            <w:pPr>
              <w:rPr>
                <w:color w:val="000000" w:themeColor="text1"/>
                <w:sz w:val="21"/>
              </w:rPr>
            </w:pPr>
          </w:p>
        </w:tc>
        <w:tc>
          <w:tcPr>
            <w:tcW w:w="1048" w:type="dxa"/>
          </w:tcPr>
          <w:p w14:paraId="68BAF45B" w14:textId="77777777" w:rsidR="00E84D83" w:rsidRDefault="00E84D83">
            <w:pPr>
              <w:rPr>
                <w:color w:val="000000" w:themeColor="text1"/>
                <w:sz w:val="21"/>
              </w:rPr>
            </w:pPr>
          </w:p>
        </w:tc>
        <w:tc>
          <w:tcPr>
            <w:tcW w:w="1100" w:type="dxa"/>
          </w:tcPr>
          <w:p w14:paraId="673D355A" w14:textId="77777777" w:rsidR="00E84D83" w:rsidRDefault="00E84D83">
            <w:pPr>
              <w:rPr>
                <w:color w:val="000000" w:themeColor="text1"/>
                <w:sz w:val="21"/>
              </w:rPr>
            </w:pPr>
          </w:p>
        </w:tc>
        <w:tc>
          <w:tcPr>
            <w:tcW w:w="1102" w:type="dxa"/>
          </w:tcPr>
          <w:p w14:paraId="3234A5EC" w14:textId="77777777" w:rsidR="00E84D83" w:rsidRDefault="00E84D83">
            <w:pPr>
              <w:rPr>
                <w:color w:val="000000" w:themeColor="text1"/>
                <w:sz w:val="21"/>
              </w:rPr>
            </w:pPr>
          </w:p>
        </w:tc>
        <w:tc>
          <w:tcPr>
            <w:tcW w:w="1239" w:type="dxa"/>
          </w:tcPr>
          <w:p w14:paraId="28CE1B9D" w14:textId="77777777" w:rsidR="00E84D83" w:rsidRDefault="00E84D83">
            <w:pPr>
              <w:rPr>
                <w:color w:val="000000" w:themeColor="text1"/>
                <w:sz w:val="21"/>
              </w:rPr>
            </w:pPr>
          </w:p>
        </w:tc>
        <w:tc>
          <w:tcPr>
            <w:tcW w:w="1239" w:type="dxa"/>
          </w:tcPr>
          <w:p w14:paraId="06061774" w14:textId="77777777" w:rsidR="00E84D83" w:rsidRDefault="00E84D83">
            <w:pPr>
              <w:rPr>
                <w:color w:val="000000" w:themeColor="text1"/>
                <w:sz w:val="21"/>
              </w:rPr>
            </w:pPr>
          </w:p>
        </w:tc>
        <w:tc>
          <w:tcPr>
            <w:tcW w:w="1566" w:type="dxa"/>
          </w:tcPr>
          <w:p w14:paraId="32BE6035" w14:textId="77777777" w:rsidR="00E84D83" w:rsidRDefault="00E84D83">
            <w:pPr>
              <w:rPr>
                <w:color w:val="000000" w:themeColor="text1"/>
                <w:sz w:val="21"/>
              </w:rPr>
            </w:pPr>
          </w:p>
        </w:tc>
        <w:tc>
          <w:tcPr>
            <w:tcW w:w="740" w:type="dxa"/>
            <w:vMerge/>
            <w:tcBorders>
              <w:right w:val="double" w:sz="4" w:space="0" w:color="auto"/>
            </w:tcBorders>
          </w:tcPr>
          <w:p w14:paraId="4C7DAB64" w14:textId="77777777" w:rsidR="00E84D83" w:rsidRDefault="00E84D83">
            <w:pPr>
              <w:rPr>
                <w:color w:val="000000" w:themeColor="text1"/>
                <w:sz w:val="21"/>
              </w:rPr>
            </w:pPr>
          </w:p>
        </w:tc>
      </w:tr>
      <w:tr w:rsidR="00E84D83" w14:paraId="71376262" w14:textId="77777777">
        <w:trPr>
          <w:trHeight w:val="343"/>
          <w:jc w:val="center"/>
        </w:trPr>
        <w:tc>
          <w:tcPr>
            <w:tcW w:w="629" w:type="dxa"/>
            <w:tcBorders>
              <w:left w:val="double" w:sz="4" w:space="0" w:color="auto"/>
            </w:tcBorders>
          </w:tcPr>
          <w:p w14:paraId="03D24249" w14:textId="77777777" w:rsidR="00E84D83" w:rsidRDefault="00E84D83">
            <w:pPr>
              <w:rPr>
                <w:color w:val="000000" w:themeColor="text1"/>
                <w:sz w:val="21"/>
              </w:rPr>
            </w:pPr>
          </w:p>
        </w:tc>
        <w:tc>
          <w:tcPr>
            <w:tcW w:w="1048" w:type="dxa"/>
          </w:tcPr>
          <w:p w14:paraId="344593E2" w14:textId="77777777" w:rsidR="00E84D83" w:rsidRDefault="00E84D83">
            <w:pPr>
              <w:rPr>
                <w:color w:val="000000" w:themeColor="text1"/>
                <w:sz w:val="21"/>
              </w:rPr>
            </w:pPr>
          </w:p>
        </w:tc>
        <w:tc>
          <w:tcPr>
            <w:tcW w:w="1100" w:type="dxa"/>
          </w:tcPr>
          <w:p w14:paraId="6C4702C4" w14:textId="77777777" w:rsidR="00E84D83" w:rsidRDefault="00E84D83">
            <w:pPr>
              <w:rPr>
                <w:color w:val="000000" w:themeColor="text1"/>
                <w:sz w:val="21"/>
              </w:rPr>
            </w:pPr>
          </w:p>
        </w:tc>
        <w:tc>
          <w:tcPr>
            <w:tcW w:w="1102" w:type="dxa"/>
          </w:tcPr>
          <w:p w14:paraId="7B4205D9" w14:textId="77777777" w:rsidR="00E84D83" w:rsidRDefault="00E84D83">
            <w:pPr>
              <w:rPr>
                <w:color w:val="000000" w:themeColor="text1"/>
                <w:sz w:val="21"/>
              </w:rPr>
            </w:pPr>
          </w:p>
        </w:tc>
        <w:tc>
          <w:tcPr>
            <w:tcW w:w="1239" w:type="dxa"/>
          </w:tcPr>
          <w:p w14:paraId="2EE73E5C" w14:textId="77777777" w:rsidR="00E84D83" w:rsidRDefault="00E84D83">
            <w:pPr>
              <w:rPr>
                <w:color w:val="000000" w:themeColor="text1"/>
                <w:sz w:val="21"/>
              </w:rPr>
            </w:pPr>
          </w:p>
        </w:tc>
        <w:tc>
          <w:tcPr>
            <w:tcW w:w="1239" w:type="dxa"/>
          </w:tcPr>
          <w:p w14:paraId="785011E1" w14:textId="77777777" w:rsidR="00E84D83" w:rsidRDefault="00E84D83">
            <w:pPr>
              <w:rPr>
                <w:color w:val="000000" w:themeColor="text1"/>
                <w:sz w:val="21"/>
              </w:rPr>
            </w:pPr>
          </w:p>
        </w:tc>
        <w:tc>
          <w:tcPr>
            <w:tcW w:w="1566" w:type="dxa"/>
          </w:tcPr>
          <w:p w14:paraId="32CAE95D" w14:textId="77777777" w:rsidR="00E84D83" w:rsidRDefault="00E84D83">
            <w:pPr>
              <w:rPr>
                <w:color w:val="000000" w:themeColor="text1"/>
                <w:sz w:val="21"/>
              </w:rPr>
            </w:pPr>
          </w:p>
        </w:tc>
        <w:tc>
          <w:tcPr>
            <w:tcW w:w="740" w:type="dxa"/>
            <w:vMerge/>
            <w:tcBorders>
              <w:right w:val="double" w:sz="4" w:space="0" w:color="auto"/>
            </w:tcBorders>
          </w:tcPr>
          <w:p w14:paraId="2D675BBE" w14:textId="77777777" w:rsidR="00E84D83" w:rsidRDefault="00E84D83">
            <w:pPr>
              <w:rPr>
                <w:color w:val="000000" w:themeColor="text1"/>
                <w:sz w:val="21"/>
              </w:rPr>
            </w:pPr>
          </w:p>
        </w:tc>
      </w:tr>
      <w:tr w:rsidR="00E84D83" w14:paraId="37B17445" w14:textId="77777777">
        <w:trPr>
          <w:trHeight w:val="343"/>
          <w:jc w:val="center"/>
        </w:trPr>
        <w:tc>
          <w:tcPr>
            <w:tcW w:w="629" w:type="dxa"/>
            <w:tcBorders>
              <w:left w:val="double" w:sz="4" w:space="0" w:color="auto"/>
            </w:tcBorders>
          </w:tcPr>
          <w:p w14:paraId="74C64C0C" w14:textId="77777777" w:rsidR="00E84D83" w:rsidRDefault="00E84D83">
            <w:pPr>
              <w:rPr>
                <w:color w:val="000000" w:themeColor="text1"/>
                <w:sz w:val="21"/>
              </w:rPr>
            </w:pPr>
          </w:p>
        </w:tc>
        <w:tc>
          <w:tcPr>
            <w:tcW w:w="1048" w:type="dxa"/>
          </w:tcPr>
          <w:p w14:paraId="766071B3" w14:textId="77777777" w:rsidR="00E84D83" w:rsidRDefault="00E84D83">
            <w:pPr>
              <w:rPr>
                <w:color w:val="000000" w:themeColor="text1"/>
                <w:sz w:val="21"/>
              </w:rPr>
            </w:pPr>
          </w:p>
        </w:tc>
        <w:tc>
          <w:tcPr>
            <w:tcW w:w="1100" w:type="dxa"/>
          </w:tcPr>
          <w:p w14:paraId="6CF6DE47" w14:textId="77777777" w:rsidR="00E84D83" w:rsidRDefault="00E84D83">
            <w:pPr>
              <w:rPr>
                <w:color w:val="000000" w:themeColor="text1"/>
                <w:sz w:val="21"/>
              </w:rPr>
            </w:pPr>
          </w:p>
        </w:tc>
        <w:tc>
          <w:tcPr>
            <w:tcW w:w="1102" w:type="dxa"/>
          </w:tcPr>
          <w:p w14:paraId="55BA4C8B" w14:textId="77777777" w:rsidR="00E84D83" w:rsidRDefault="00E84D83">
            <w:pPr>
              <w:rPr>
                <w:color w:val="000000" w:themeColor="text1"/>
                <w:sz w:val="21"/>
              </w:rPr>
            </w:pPr>
          </w:p>
        </w:tc>
        <w:tc>
          <w:tcPr>
            <w:tcW w:w="1239" w:type="dxa"/>
          </w:tcPr>
          <w:p w14:paraId="671748FC" w14:textId="77777777" w:rsidR="00E84D83" w:rsidRDefault="00E84D83">
            <w:pPr>
              <w:rPr>
                <w:color w:val="000000" w:themeColor="text1"/>
                <w:sz w:val="21"/>
              </w:rPr>
            </w:pPr>
          </w:p>
        </w:tc>
        <w:tc>
          <w:tcPr>
            <w:tcW w:w="1239" w:type="dxa"/>
          </w:tcPr>
          <w:p w14:paraId="0357D93F" w14:textId="77777777" w:rsidR="00E84D83" w:rsidRDefault="00E84D83">
            <w:pPr>
              <w:rPr>
                <w:color w:val="000000" w:themeColor="text1"/>
                <w:sz w:val="21"/>
              </w:rPr>
            </w:pPr>
          </w:p>
        </w:tc>
        <w:tc>
          <w:tcPr>
            <w:tcW w:w="1566" w:type="dxa"/>
          </w:tcPr>
          <w:p w14:paraId="5C35F65D" w14:textId="77777777" w:rsidR="00E84D83" w:rsidRDefault="00E84D83">
            <w:pPr>
              <w:rPr>
                <w:color w:val="000000" w:themeColor="text1"/>
                <w:sz w:val="21"/>
              </w:rPr>
            </w:pPr>
          </w:p>
        </w:tc>
        <w:tc>
          <w:tcPr>
            <w:tcW w:w="740" w:type="dxa"/>
            <w:vMerge/>
            <w:tcBorders>
              <w:right w:val="double" w:sz="4" w:space="0" w:color="auto"/>
            </w:tcBorders>
          </w:tcPr>
          <w:p w14:paraId="1D393BA2" w14:textId="77777777" w:rsidR="00E84D83" w:rsidRDefault="00E84D83">
            <w:pPr>
              <w:rPr>
                <w:color w:val="000000" w:themeColor="text1"/>
                <w:sz w:val="21"/>
              </w:rPr>
            </w:pPr>
          </w:p>
        </w:tc>
      </w:tr>
      <w:tr w:rsidR="00E84D83" w14:paraId="5185A9FE" w14:textId="77777777">
        <w:trPr>
          <w:trHeight w:val="343"/>
          <w:jc w:val="center"/>
        </w:trPr>
        <w:tc>
          <w:tcPr>
            <w:tcW w:w="629" w:type="dxa"/>
            <w:tcBorders>
              <w:left w:val="double" w:sz="4" w:space="0" w:color="auto"/>
            </w:tcBorders>
          </w:tcPr>
          <w:p w14:paraId="2DC63A4F" w14:textId="77777777" w:rsidR="00E84D83" w:rsidRDefault="00E84D83">
            <w:pPr>
              <w:rPr>
                <w:color w:val="000000" w:themeColor="text1"/>
                <w:sz w:val="21"/>
              </w:rPr>
            </w:pPr>
          </w:p>
        </w:tc>
        <w:tc>
          <w:tcPr>
            <w:tcW w:w="1048" w:type="dxa"/>
          </w:tcPr>
          <w:p w14:paraId="28B7A7DE" w14:textId="77777777" w:rsidR="00E84D83" w:rsidRDefault="00E84D83">
            <w:pPr>
              <w:rPr>
                <w:color w:val="000000" w:themeColor="text1"/>
                <w:sz w:val="21"/>
              </w:rPr>
            </w:pPr>
          </w:p>
        </w:tc>
        <w:tc>
          <w:tcPr>
            <w:tcW w:w="1100" w:type="dxa"/>
          </w:tcPr>
          <w:p w14:paraId="28AFA7D9" w14:textId="77777777" w:rsidR="00E84D83" w:rsidRDefault="00E84D83">
            <w:pPr>
              <w:rPr>
                <w:color w:val="000000" w:themeColor="text1"/>
                <w:sz w:val="21"/>
              </w:rPr>
            </w:pPr>
          </w:p>
        </w:tc>
        <w:tc>
          <w:tcPr>
            <w:tcW w:w="1102" w:type="dxa"/>
          </w:tcPr>
          <w:p w14:paraId="75C6EC25" w14:textId="77777777" w:rsidR="00E84D83" w:rsidRDefault="00E84D83">
            <w:pPr>
              <w:rPr>
                <w:color w:val="000000" w:themeColor="text1"/>
                <w:sz w:val="21"/>
              </w:rPr>
            </w:pPr>
          </w:p>
        </w:tc>
        <w:tc>
          <w:tcPr>
            <w:tcW w:w="1239" w:type="dxa"/>
          </w:tcPr>
          <w:p w14:paraId="6B5E501C" w14:textId="77777777" w:rsidR="00E84D83" w:rsidRDefault="00E84D83">
            <w:pPr>
              <w:rPr>
                <w:color w:val="000000" w:themeColor="text1"/>
                <w:sz w:val="21"/>
              </w:rPr>
            </w:pPr>
          </w:p>
        </w:tc>
        <w:tc>
          <w:tcPr>
            <w:tcW w:w="1239" w:type="dxa"/>
          </w:tcPr>
          <w:p w14:paraId="1C342800" w14:textId="77777777" w:rsidR="00E84D83" w:rsidRDefault="00E84D83">
            <w:pPr>
              <w:rPr>
                <w:color w:val="000000" w:themeColor="text1"/>
                <w:sz w:val="21"/>
              </w:rPr>
            </w:pPr>
          </w:p>
        </w:tc>
        <w:tc>
          <w:tcPr>
            <w:tcW w:w="1566" w:type="dxa"/>
          </w:tcPr>
          <w:p w14:paraId="17EF5C26" w14:textId="77777777" w:rsidR="00E84D83" w:rsidRDefault="00E84D83">
            <w:pPr>
              <w:rPr>
                <w:color w:val="000000" w:themeColor="text1"/>
                <w:sz w:val="21"/>
              </w:rPr>
            </w:pPr>
          </w:p>
        </w:tc>
        <w:tc>
          <w:tcPr>
            <w:tcW w:w="740" w:type="dxa"/>
            <w:vMerge/>
            <w:tcBorders>
              <w:right w:val="double" w:sz="4" w:space="0" w:color="auto"/>
            </w:tcBorders>
          </w:tcPr>
          <w:p w14:paraId="54AED09B" w14:textId="77777777" w:rsidR="00E84D83" w:rsidRDefault="00E84D83">
            <w:pPr>
              <w:rPr>
                <w:color w:val="000000" w:themeColor="text1"/>
                <w:sz w:val="21"/>
              </w:rPr>
            </w:pPr>
          </w:p>
        </w:tc>
      </w:tr>
    </w:tbl>
    <w:p w14:paraId="0FD74D64" w14:textId="77777777" w:rsidR="00E84D83" w:rsidRDefault="0089769B">
      <w:pPr>
        <w:ind w:rightChars="-497" w:right="-1193"/>
        <w:rPr>
          <w:color w:val="000000" w:themeColor="text1"/>
          <w:sz w:val="21"/>
        </w:rPr>
      </w:pPr>
      <w:r>
        <w:rPr>
          <w:color w:val="000000" w:themeColor="text1"/>
          <w:sz w:val="21"/>
        </w:rPr>
        <w:t>记录：</w:t>
      </w:r>
      <w:r>
        <w:rPr>
          <w:color w:val="000000" w:themeColor="text1"/>
          <w:sz w:val="21"/>
        </w:rPr>
        <w:t xml:space="preserve">                     </w:t>
      </w:r>
      <w:r>
        <w:rPr>
          <w:color w:val="000000" w:themeColor="text1"/>
          <w:sz w:val="21"/>
        </w:rPr>
        <w:t>校核：</w:t>
      </w:r>
      <w:r>
        <w:rPr>
          <w:color w:val="000000" w:themeColor="text1"/>
          <w:sz w:val="21"/>
        </w:rPr>
        <w:t xml:space="preserve">       </w:t>
      </w:r>
      <w:r>
        <w:rPr>
          <w:rFonts w:hint="eastAsia"/>
          <w:color w:val="000000" w:themeColor="text1"/>
          <w:sz w:val="21"/>
        </w:rPr>
        <w:t xml:space="preserve">         </w:t>
      </w:r>
      <w:r>
        <w:rPr>
          <w:color w:val="000000" w:themeColor="text1"/>
          <w:sz w:val="21"/>
        </w:rPr>
        <w:t xml:space="preserve">         </w:t>
      </w:r>
      <w:r>
        <w:rPr>
          <w:color w:val="000000" w:themeColor="text1"/>
          <w:sz w:val="21"/>
        </w:rPr>
        <w:t>第</w:t>
      </w:r>
      <w:r>
        <w:rPr>
          <w:color w:val="000000" w:themeColor="text1"/>
          <w:sz w:val="21"/>
        </w:rPr>
        <w:t xml:space="preserve">    </w:t>
      </w:r>
      <w:r>
        <w:rPr>
          <w:color w:val="000000" w:themeColor="text1"/>
          <w:sz w:val="21"/>
        </w:rPr>
        <w:t>页</w:t>
      </w:r>
      <w:r>
        <w:rPr>
          <w:color w:val="000000" w:themeColor="text1"/>
          <w:sz w:val="21"/>
        </w:rPr>
        <w:t xml:space="preserve">  </w:t>
      </w:r>
      <w:r>
        <w:rPr>
          <w:color w:val="000000" w:themeColor="text1"/>
          <w:sz w:val="21"/>
        </w:rPr>
        <w:t>共</w:t>
      </w:r>
      <w:r>
        <w:rPr>
          <w:color w:val="000000" w:themeColor="text1"/>
          <w:sz w:val="21"/>
        </w:rPr>
        <w:t xml:space="preserve">     </w:t>
      </w:r>
      <w:r>
        <w:rPr>
          <w:color w:val="000000" w:themeColor="text1"/>
          <w:sz w:val="21"/>
        </w:rPr>
        <w:t>页</w:t>
      </w:r>
    </w:p>
    <w:p w14:paraId="51C0C02E" w14:textId="77777777" w:rsidR="00E84D83" w:rsidRDefault="00E84D83">
      <w:pPr>
        <w:widowControl/>
        <w:spacing w:line="240" w:lineRule="auto"/>
        <w:jc w:val="left"/>
        <w:rPr>
          <w:b/>
          <w:color w:val="000000" w:themeColor="text1"/>
          <w:szCs w:val="24"/>
        </w:rPr>
      </w:pPr>
    </w:p>
    <w:p w14:paraId="6A999028" w14:textId="77777777" w:rsidR="00E84D83" w:rsidRDefault="0089769B">
      <w:pPr>
        <w:rPr>
          <w:color w:val="000000" w:themeColor="text1"/>
        </w:rPr>
      </w:pPr>
      <w:r>
        <w:rPr>
          <w:rFonts w:hint="eastAsia"/>
          <w:b/>
          <w:color w:val="000000" w:themeColor="text1"/>
        </w:rPr>
        <w:t>C.0.5</w:t>
      </w:r>
      <w:r>
        <w:rPr>
          <w:b/>
          <w:color w:val="000000" w:themeColor="text1"/>
        </w:rPr>
        <w:t xml:space="preserve">  </w:t>
      </w:r>
      <w:r>
        <w:rPr>
          <w:rFonts w:hint="eastAsia"/>
          <w:color w:val="000000" w:themeColor="text1"/>
        </w:rPr>
        <w:t>基桩（锚杆）内力</w:t>
      </w:r>
      <w:r>
        <w:rPr>
          <w:color w:val="000000" w:themeColor="text1"/>
        </w:rPr>
        <w:t>测试分布式</w:t>
      </w:r>
      <w:r>
        <w:rPr>
          <w:rFonts w:hint="eastAsia"/>
          <w:color w:val="000000" w:themeColor="text1"/>
        </w:rPr>
        <w:t>光纤</w:t>
      </w:r>
      <w:r>
        <w:rPr>
          <w:color w:val="000000" w:themeColor="text1"/>
        </w:rPr>
        <w:t>测试数据可按表</w:t>
      </w:r>
      <w:r>
        <w:rPr>
          <w:rFonts w:hint="eastAsia"/>
          <w:color w:val="000000" w:themeColor="text1"/>
        </w:rPr>
        <w:t>C.0.5</w:t>
      </w:r>
      <w:r>
        <w:rPr>
          <w:color w:val="000000" w:themeColor="text1"/>
        </w:rPr>
        <w:t>的格式进行记录。</w:t>
      </w:r>
    </w:p>
    <w:p w14:paraId="203C3A81" w14:textId="77777777" w:rsidR="00E84D83" w:rsidRDefault="0089769B">
      <w:pPr>
        <w:jc w:val="center"/>
        <w:rPr>
          <w:color w:val="000000" w:themeColor="text1"/>
        </w:rPr>
      </w:pPr>
      <w:r>
        <w:rPr>
          <w:b/>
          <w:color w:val="000000" w:themeColor="text1"/>
          <w:sz w:val="21"/>
        </w:rPr>
        <w:t>表</w:t>
      </w:r>
      <w:r>
        <w:rPr>
          <w:rFonts w:hint="eastAsia"/>
          <w:b/>
          <w:color w:val="000000" w:themeColor="text1"/>
          <w:sz w:val="21"/>
        </w:rPr>
        <w:t>C.0.5</w:t>
      </w:r>
      <w:r>
        <w:rPr>
          <w:b/>
          <w:color w:val="000000" w:themeColor="text1"/>
          <w:sz w:val="21"/>
        </w:rPr>
        <w:t xml:space="preserve">  </w:t>
      </w:r>
      <w:r>
        <w:rPr>
          <w:rFonts w:hint="eastAsia"/>
          <w:b/>
          <w:color w:val="000000" w:themeColor="text1"/>
          <w:sz w:val="21"/>
        </w:rPr>
        <w:t>基桩（锚杆）内</w:t>
      </w:r>
      <w:r>
        <w:rPr>
          <w:rFonts w:hint="eastAsia"/>
          <w:b/>
          <w:sz w:val="21"/>
        </w:rPr>
        <w:t>力</w:t>
      </w:r>
      <w:r>
        <w:rPr>
          <w:b/>
          <w:sz w:val="21"/>
        </w:rPr>
        <w:t>测试分布式</w:t>
      </w:r>
      <w:r>
        <w:rPr>
          <w:rFonts w:hint="eastAsia"/>
          <w:b/>
          <w:sz w:val="21"/>
        </w:rPr>
        <w:t>光纤</w:t>
      </w:r>
      <w:r>
        <w:rPr>
          <w:b/>
          <w:sz w:val="21"/>
        </w:rPr>
        <w:t>测试数据记录表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816"/>
        <w:gridCol w:w="303"/>
        <w:gridCol w:w="1324"/>
        <w:gridCol w:w="1333"/>
        <w:gridCol w:w="686"/>
        <w:gridCol w:w="409"/>
        <w:gridCol w:w="2998"/>
      </w:tblGrid>
      <w:tr w:rsidR="00E84D83" w14:paraId="62F05850" w14:textId="77777777">
        <w:trPr>
          <w:jc w:val="center"/>
        </w:trPr>
        <w:tc>
          <w:tcPr>
            <w:tcW w:w="1243" w:type="dxa"/>
            <w:gridSpan w:val="2"/>
            <w:shd w:val="clear" w:color="auto" w:fill="auto"/>
            <w:vAlign w:val="center"/>
          </w:tcPr>
          <w:p w14:paraId="419D36E3" w14:textId="77777777" w:rsidR="00E84D83" w:rsidRDefault="0089769B">
            <w:pPr>
              <w:spacing w:beforeLines="20" w:before="65" w:afterLines="20" w:after="65" w:line="240" w:lineRule="auto"/>
              <w:rPr>
                <w:rFonts w:cs="Times New Roman"/>
                <w:b/>
                <w:bCs/>
                <w:color w:val="000000"/>
                <w:sz w:val="21"/>
                <w:szCs w:val="21"/>
              </w:rPr>
            </w:pPr>
            <w:r>
              <w:rPr>
                <w:rFonts w:cs="Times New Roman"/>
                <w:color w:val="000000"/>
                <w:sz w:val="21"/>
                <w:szCs w:val="21"/>
              </w:rPr>
              <w:t>工程名称</w:t>
            </w:r>
          </w:p>
        </w:tc>
        <w:tc>
          <w:tcPr>
            <w:tcW w:w="2960" w:type="dxa"/>
            <w:gridSpan w:val="3"/>
            <w:shd w:val="clear" w:color="auto" w:fill="auto"/>
            <w:vAlign w:val="center"/>
          </w:tcPr>
          <w:p w14:paraId="474F7C01" w14:textId="77777777" w:rsidR="00E84D83" w:rsidRDefault="00E84D83">
            <w:pPr>
              <w:spacing w:beforeLines="20" w:before="65" w:afterLines="20" w:after="65" w:line="240" w:lineRule="auto"/>
              <w:rPr>
                <w:rFonts w:cs="Times New Roman"/>
                <w:b/>
                <w:bCs/>
                <w:color w:val="000000"/>
                <w:sz w:val="21"/>
                <w:szCs w:val="21"/>
              </w:rPr>
            </w:pPr>
          </w:p>
        </w:tc>
        <w:tc>
          <w:tcPr>
            <w:tcW w:w="1095" w:type="dxa"/>
            <w:gridSpan w:val="2"/>
            <w:shd w:val="clear" w:color="auto" w:fill="auto"/>
            <w:vAlign w:val="center"/>
          </w:tcPr>
          <w:p w14:paraId="4F550E86" w14:textId="77777777" w:rsidR="00E84D83" w:rsidRDefault="0089769B">
            <w:pPr>
              <w:spacing w:beforeLines="20" w:before="65" w:afterLines="20" w:after="65" w:line="240" w:lineRule="auto"/>
              <w:rPr>
                <w:rFonts w:cs="Times New Roman"/>
                <w:color w:val="000000"/>
                <w:sz w:val="21"/>
                <w:szCs w:val="21"/>
              </w:rPr>
            </w:pPr>
            <w:r>
              <w:rPr>
                <w:rFonts w:cs="Times New Roman"/>
                <w:color w:val="000000"/>
                <w:sz w:val="21"/>
                <w:szCs w:val="21"/>
              </w:rPr>
              <w:t>测桩编号</w:t>
            </w:r>
          </w:p>
        </w:tc>
        <w:tc>
          <w:tcPr>
            <w:tcW w:w="2998" w:type="dxa"/>
            <w:shd w:val="clear" w:color="auto" w:fill="auto"/>
            <w:vAlign w:val="center"/>
          </w:tcPr>
          <w:p w14:paraId="0D1B148F" w14:textId="77777777" w:rsidR="00E84D83" w:rsidRDefault="00E84D83">
            <w:pPr>
              <w:spacing w:beforeLines="20" w:before="65" w:afterLines="20" w:after="65" w:line="240" w:lineRule="auto"/>
              <w:rPr>
                <w:rFonts w:cs="Times New Roman"/>
                <w:color w:val="000000"/>
                <w:sz w:val="21"/>
                <w:szCs w:val="21"/>
              </w:rPr>
            </w:pPr>
          </w:p>
        </w:tc>
      </w:tr>
      <w:tr w:rsidR="00E84D83" w14:paraId="1F942A4A" w14:textId="77777777">
        <w:trPr>
          <w:trHeight w:val="615"/>
          <w:jc w:val="center"/>
        </w:trPr>
        <w:tc>
          <w:tcPr>
            <w:tcW w:w="1243" w:type="dxa"/>
            <w:gridSpan w:val="2"/>
            <w:shd w:val="clear" w:color="auto" w:fill="auto"/>
            <w:vAlign w:val="center"/>
          </w:tcPr>
          <w:p w14:paraId="3978CEE7" w14:textId="77777777" w:rsidR="00E84D83" w:rsidRDefault="0089769B">
            <w:pPr>
              <w:spacing w:beforeLines="20" w:before="65" w:afterLines="20" w:after="65" w:line="240" w:lineRule="auto"/>
              <w:rPr>
                <w:rFonts w:cs="Times New Roman"/>
                <w:b/>
                <w:bCs/>
                <w:color w:val="000000"/>
                <w:sz w:val="21"/>
                <w:szCs w:val="21"/>
              </w:rPr>
            </w:pPr>
            <w:r>
              <w:rPr>
                <w:rFonts w:cs="Times New Roman"/>
                <w:color w:val="000000"/>
                <w:sz w:val="21"/>
                <w:szCs w:val="21"/>
              </w:rPr>
              <w:lastRenderedPageBreak/>
              <w:t>设备名称与编号</w:t>
            </w:r>
          </w:p>
        </w:tc>
        <w:tc>
          <w:tcPr>
            <w:tcW w:w="2960" w:type="dxa"/>
            <w:gridSpan w:val="3"/>
            <w:shd w:val="clear" w:color="auto" w:fill="auto"/>
            <w:vAlign w:val="center"/>
          </w:tcPr>
          <w:p w14:paraId="6AA64596" w14:textId="77777777" w:rsidR="00E84D83" w:rsidRDefault="00E84D83">
            <w:pPr>
              <w:spacing w:beforeLines="20" w:before="65" w:afterLines="20" w:after="65" w:line="240" w:lineRule="auto"/>
              <w:rPr>
                <w:rFonts w:cs="Times New Roman"/>
                <w:b/>
                <w:bCs/>
                <w:color w:val="000000"/>
                <w:sz w:val="21"/>
                <w:szCs w:val="21"/>
              </w:rPr>
            </w:pPr>
          </w:p>
        </w:tc>
        <w:tc>
          <w:tcPr>
            <w:tcW w:w="1095" w:type="dxa"/>
            <w:gridSpan w:val="2"/>
            <w:shd w:val="clear" w:color="auto" w:fill="auto"/>
            <w:vAlign w:val="center"/>
          </w:tcPr>
          <w:p w14:paraId="07C88B40" w14:textId="77777777" w:rsidR="00E84D83" w:rsidRDefault="0089769B">
            <w:pPr>
              <w:spacing w:beforeLines="20" w:before="65" w:afterLines="20" w:after="65" w:line="240" w:lineRule="auto"/>
              <w:rPr>
                <w:rFonts w:cs="Times New Roman"/>
                <w:color w:val="000000"/>
                <w:sz w:val="21"/>
                <w:szCs w:val="21"/>
              </w:rPr>
            </w:pPr>
            <w:r>
              <w:rPr>
                <w:rFonts w:cs="Times New Roman"/>
                <w:color w:val="000000"/>
                <w:sz w:val="21"/>
                <w:szCs w:val="21"/>
              </w:rPr>
              <w:t>测线编号</w:t>
            </w:r>
          </w:p>
        </w:tc>
        <w:tc>
          <w:tcPr>
            <w:tcW w:w="2998" w:type="dxa"/>
            <w:shd w:val="clear" w:color="auto" w:fill="auto"/>
            <w:vAlign w:val="center"/>
          </w:tcPr>
          <w:p w14:paraId="3392BE1D" w14:textId="77777777" w:rsidR="00E84D83" w:rsidRDefault="00E84D83">
            <w:pPr>
              <w:spacing w:beforeLines="20" w:before="65" w:afterLines="20" w:after="65" w:line="240" w:lineRule="auto"/>
              <w:rPr>
                <w:rFonts w:cs="Times New Roman"/>
                <w:color w:val="000000"/>
                <w:sz w:val="21"/>
                <w:szCs w:val="21"/>
              </w:rPr>
            </w:pPr>
          </w:p>
        </w:tc>
      </w:tr>
      <w:tr w:rsidR="00E84D83" w14:paraId="79219A78" w14:textId="77777777">
        <w:trPr>
          <w:jc w:val="center"/>
        </w:trPr>
        <w:tc>
          <w:tcPr>
            <w:tcW w:w="1243" w:type="dxa"/>
            <w:gridSpan w:val="2"/>
            <w:shd w:val="clear" w:color="auto" w:fill="auto"/>
            <w:vAlign w:val="center"/>
          </w:tcPr>
          <w:p w14:paraId="122724DD" w14:textId="77777777" w:rsidR="00E84D83" w:rsidRDefault="0089769B">
            <w:pPr>
              <w:spacing w:beforeLines="20" w:before="65" w:afterLines="20" w:after="65" w:line="240" w:lineRule="auto"/>
              <w:rPr>
                <w:rFonts w:cs="Times New Roman"/>
                <w:color w:val="000000"/>
                <w:sz w:val="21"/>
                <w:szCs w:val="21"/>
              </w:rPr>
            </w:pPr>
            <w:r>
              <w:rPr>
                <w:rFonts w:cs="Times New Roman"/>
                <w:color w:val="000000"/>
                <w:sz w:val="21"/>
                <w:szCs w:val="21"/>
              </w:rPr>
              <w:t>测线长度</w:t>
            </w:r>
          </w:p>
        </w:tc>
        <w:tc>
          <w:tcPr>
            <w:tcW w:w="2960" w:type="dxa"/>
            <w:gridSpan w:val="3"/>
            <w:shd w:val="clear" w:color="auto" w:fill="auto"/>
            <w:vAlign w:val="center"/>
          </w:tcPr>
          <w:p w14:paraId="02BDECCF" w14:textId="77777777" w:rsidR="00E84D83" w:rsidRDefault="00E84D83">
            <w:pPr>
              <w:spacing w:beforeLines="20" w:before="65" w:afterLines="20" w:after="65" w:line="240" w:lineRule="auto"/>
              <w:rPr>
                <w:rFonts w:cs="Times New Roman"/>
                <w:b/>
                <w:bCs/>
                <w:color w:val="000000"/>
                <w:sz w:val="21"/>
                <w:szCs w:val="21"/>
              </w:rPr>
            </w:pPr>
          </w:p>
        </w:tc>
        <w:tc>
          <w:tcPr>
            <w:tcW w:w="1095" w:type="dxa"/>
            <w:gridSpan w:val="2"/>
            <w:shd w:val="clear" w:color="auto" w:fill="auto"/>
            <w:vAlign w:val="center"/>
          </w:tcPr>
          <w:p w14:paraId="4B326F5B" w14:textId="77777777" w:rsidR="00E84D83" w:rsidRDefault="0089769B">
            <w:pPr>
              <w:spacing w:beforeLines="20" w:before="65" w:afterLines="20" w:after="65" w:line="240" w:lineRule="auto"/>
              <w:rPr>
                <w:rFonts w:cs="Times New Roman"/>
                <w:color w:val="000000"/>
                <w:sz w:val="21"/>
                <w:szCs w:val="21"/>
              </w:rPr>
            </w:pPr>
            <w:r>
              <w:rPr>
                <w:rFonts w:cs="Times New Roman"/>
                <w:color w:val="000000"/>
                <w:sz w:val="21"/>
                <w:szCs w:val="21"/>
              </w:rPr>
              <w:t>测线顺序</w:t>
            </w:r>
          </w:p>
        </w:tc>
        <w:tc>
          <w:tcPr>
            <w:tcW w:w="2998" w:type="dxa"/>
            <w:shd w:val="clear" w:color="auto" w:fill="auto"/>
            <w:vAlign w:val="center"/>
          </w:tcPr>
          <w:p w14:paraId="68E6CBB4" w14:textId="77777777" w:rsidR="00E84D83" w:rsidRDefault="00E84D83">
            <w:pPr>
              <w:spacing w:beforeLines="20" w:before="65" w:afterLines="20" w:after="65" w:line="240" w:lineRule="auto"/>
              <w:rPr>
                <w:rFonts w:cs="Times New Roman"/>
                <w:color w:val="000000"/>
                <w:sz w:val="21"/>
                <w:szCs w:val="21"/>
              </w:rPr>
            </w:pPr>
          </w:p>
        </w:tc>
      </w:tr>
      <w:tr w:rsidR="00E84D83" w14:paraId="23DE6956" w14:textId="77777777">
        <w:trPr>
          <w:jc w:val="center"/>
        </w:trPr>
        <w:tc>
          <w:tcPr>
            <w:tcW w:w="1243" w:type="dxa"/>
            <w:gridSpan w:val="2"/>
            <w:shd w:val="clear" w:color="auto" w:fill="auto"/>
            <w:vAlign w:val="center"/>
          </w:tcPr>
          <w:p w14:paraId="192FE4E2" w14:textId="77777777" w:rsidR="00E84D83" w:rsidRDefault="0089769B">
            <w:pPr>
              <w:spacing w:beforeLines="20" w:before="65" w:afterLines="20" w:after="65" w:line="240" w:lineRule="auto"/>
              <w:rPr>
                <w:rFonts w:cs="Times New Roman"/>
                <w:color w:val="000000"/>
                <w:sz w:val="21"/>
                <w:szCs w:val="21"/>
              </w:rPr>
            </w:pPr>
            <w:r>
              <w:rPr>
                <w:rFonts w:cs="Times New Roman"/>
                <w:color w:val="000000"/>
                <w:sz w:val="21"/>
                <w:szCs w:val="21"/>
              </w:rPr>
              <w:t>加载级别</w:t>
            </w:r>
          </w:p>
        </w:tc>
        <w:tc>
          <w:tcPr>
            <w:tcW w:w="2960" w:type="dxa"/>
            <w:gridSpan w:val="3"/>
            <w:shd w:val="clear" w:color="auto" w:fill="auto"/>
            <w:vAlign w:val="center"/>
          </w:tcPr>
          <w:p w14:paraId="5D6C6C2B" w14:textId="77777777" w:rsidR="00E84D83" w:rsidRDefault="00E84D83">
            <w:pPr>
              <w:spacing w:beforeLines="20" w:before="65" w:afterLines="20" w:after="65" w:line="240" w:lineRule="auto"/>
              <w:rPr>
                <w:rFonts w:cs="Times New Roman"/>
                <w:b/>
                <w:bCs/>
                <w:color w:val="000000"/>
                <w:sz w:val="21"/>
                <w:szCs w:val="21"/>
              </w:rPr>
            </w:pPr>
          </w:p>
        </w:tc>
        <w:tc>
          <w:tcPr>
            <w:tcW w:w="1095" w:type="dxa"/>
            <w:gridSpan w:val="2"/>
            <w:shd w:val="clear" w:color="auto" w:fill="auto"/>
            <w:vAlign w:val="center"/>
          </w:tcPr>
          <w:p w14:paraId="237EA50F" w14:textId="77777777" w:rsidR="00E84D83" w:rsidRDefault="0089769B">
            <w:pPr>
              <w:spacing w:beforeLines="20" w:before="65" w:afterLines="20" w:after="65" w:line="240" w:lineRule="auto"/>
              <w:rPr>
                <w:rFonts w:cs="Times New Roman"/>
                <w:color w:val="000000"/>
                <w:sz w:val="21"/>
                <w:szCs w:val="21"/>
              </w:rPr>
            </w:pPr>
            <w:r>
              <w:rPr>
                <w:rFonts w:cs="Times New Roman"/>
                <w:color w:val="000000"/>
                <w:sz w:val="21"/>
                <w:szCs w:val="21"/>
              </w:rPr>
              <w:t>设计吨位</w:t>
            </w:r>
          </w:p>
        </w:tc>
        <w:tc>
          <w:tcPr>
            <w:tcW w:w="2998" w:type="dxa"/>
            <w:shd w:val="clear" w:color="auto" w:fill="auto"/>
            <w:vAlign w:val="center"/>
          </w:tcPr>
          <w:p w14:paraId="4C8EF874" w14:textId="77777777" w:rsidR="00E84D83" w:rsidRDefault="00E84D83">
            <w:pPr>
              <w:spacing w:beforeLines="20" w:before="65" w:afterLines="20" w:after="65" w:line="240" w:lineRule="auto"/>
              <w:rPr>
                <w:rFonts w:cs="Times New Roman"/>
                <w:color w:val="000000"/>
                <w:sz w:val="21"/>
                <w:szCs w:val="21"/>
              </w:rPr>
            </w:pPr>
          </w:p>
        </w:tc>
      </w:tr>
      <w:tr w:rsidR="00E84D83" w14:paraId="42909FDB" w14:textId="77777777">
        <w:trPr>
          <w:jc w:val="center"/>
        </w:trPr>
        <w:tc>
          <w:tcPr>
            <w:tcW w:w="1243" w:type="dxa"/>
            <w:gridSpan w:val="2"/>
            <w:shd w:val="clear" w:color="auto" w:fill="auto"/>
            <w:vAlign w:val="center"/>
          </w:tcPr>
          <w:p w14:paraId="267BD100" w14:textId="77777777" w:rsidR="00E84D83" w:rsidRDefault="0089769B">
            <w:pPr>
              <w:spacing w:beforeLines="20" w:before="65" w:afterLines="20" w:after="65" w:line="240" w:lineRule="auto"/>
              <w:rPr>
                <w:rFonts w:cs="Times New Roman"/>
                <w:color w:val="000000"/>
                <w:sz w:val="21"/>
                <w:szCs w:val="21"/>
              </w:rPr>
            </w:pPr>
            <w:r>
              <w:rPr>
                <w:rFonts w:cs="Times New Roman"/>
                <w:color w:val="000000"/>
                <w:sz w:val="21"/>
                <w:szCs w:val="21"/>
              </w:rPr>
              <w:t>参数配置</w:t>
            </w:r>
          </w:p>
        </w:tc>
        <w:tc>
          <w:tcPr>
            <w:tcW w:w="7053" w:type="dxa"/>
            <w:gridSpan w:val="6"/>
            <w:shd w:val="clear" w:color="auto" w:fill="auto"/>
            <w:vAlign w:val="center"/>
          </w:tcPr>
          <w:p w14:paraId="770DAEC9" w14:textId="77777777" w:rsidR="00E84D83" w:rsidRDefault="0089769B">
            <w:pPr>
              <w:spacing w:beforeLines="20" w:before="65" w:afterLines="20" w:after="65" w:line="240" w:lineRule="auto"/>
              <w:rPr>
                <w:rFonts w:cs="Times New Roman"/>
                <w:color w:val="000000"/>
                <w:sz w:val="21"/>
                <w:szCs w:val="21"/>
              </w:rPr>
            </w:pPr>
            <w:r>
              <w:rPr>
                <w:rFonts w:cs="Times New Roman"/>
                <w:color w:val="000000"/>
                <w:sz w:val="21"/>
                <w:szCs w:val="21"/>
              </w:rPr>
              <w:t>测试距离：</w:t>
            </w:r>
            <w:r>
              <w:rPr>
                <w:rFonts w:cs="Times New Roman" w:hint="eastAsia"/>
                <w:color w:val="000000"/>
                <w:sz w:val="21"/>
                <w:szCs w:val="21"/>
              </w:rPr>
              <w:t xml:space="preserve"> </w:t>
            </w:r>
            <w:r>
              <w:rPr>
                <w:rFonts w:cs="Times New Roman"/>
                <w:color w:val="000000"/>
                <w:sz w:val="21"/>
                <w:szCs w:val="21"/>
              </w:rPr>
              <w:t xml:space="preserve">           </w:t>
            </w:r>
            <w:r>
              <w:rPr>
                <w:rFonts w:cs="Times New Roman"/>
                <w:color w:val="000000"/>
                <w:sz w:val="21"/>
                <w:szCs w:val="21"/>
              </w:rPr>
              <w:t>空间分辨率：</w:t>
            </w:r>
            <w:r>
              <w:rPr>
                <w:rFonts w:cs="Times New Roman" w:hint="eastAsia"/>
                <w:color w:val="000000"/>
                <w:sz w:val="21"/>
                <w:szCs w:val="21"/>
              </w:rPr>
              <w:t xml:space="preserve"> </w:t>
            </w:r>
            <w:r>
              <w:rPr>
                <w:rFonts w:cs="Times New Roman"/>
                <w:color w:val="000000"/>
                <w:sz w:val="21"/>
                <w:szCs w:val="21"/>
              </w:rPr>
              <w:t xml:space="preserve">         </w:t>
            </w:r>
            <w:r>
              <w:rPr>
                <w:rFonts w:cs="Times New Roman"/>
                <w:color w:val="000000"/>
                <w:sz w:val="21"/>
                <w:szCs w:val="21"/>
              </w:rPr>
              <w:t>采样精度：</w:t>
            </w:r>
          </w:p>
          <w:p w14:paraId="62F7414A" w14:textId="77777777" w:rsidR="00E84D83" w:rsidRDefault="0089769B">
            <w:pPr>
              <w:spacing w:beforeLines="20" w:before="65" w:afterLines="20" w:after="65" w:line="240" w:lineRule="auto"/>
              <w:rPr>
                <w:rFonts w:cs="Times New Roman"/>
                <w:color w:val="000000"/>
                <w:sz w:val="21"/>
                <w:szCs w:val="21"/>
              </w:rPr>
            </w:pPr>
            <w:r>
              <w:rPr>
                <w:rFonts w:cs="Times New Roman"/>
                <w:color w:val="000000"/>
                <w:sz w:val="21"/>
                <w:szCs w:val="21"/>
              </w:rPr>
              <w:t>起始频率：</w:t>
            </w:r>
            <w:r>
              <w:rPr>
                <w:rFonts w:cs="Times New Roman" w:hint="eastAsia"/>
                <w:color w:val="000000"/>
                <w:sz w:val="21"/>
                <w:szCs w:val="21"/>
              </w:rPr>
              <w:t xml:space="preserve"> </w:t>
            </w:r>
            <w:r>
              <w:rPr>
                <w:rFonts w:cs="Times New Roman"/>
                <w:color w:val="000000"/>
                <w:sz w:val="21"/>
                <w:szCs w:val="21"/>
              </w:rPr>
              <w:t xml:space="preserve">           </w:t>
            </w:r>
            <w:r>
              <w:rPr>
                <w:rFonts w:cs="Times New Roman"/>
                <w:color w:val="000000"/>
                <w:sz w:val="21"/>
                <w:szCs w:val="21"/>
              </w:rPr>
              <w:t>终了频率：</w:t>
            </w:r>
            <w:r>
              <w:rPr>
                <w:rFonts w:cs="Times New Roman" w:hint="eastAsia"/>
                <w:color w:val="000000"/>
                <w:sz w:val="21"/>
                <w:szCs w:val="21"/>
              </w:rPr>
              <w:t xml:space="preserve"> </w:t>
            </w:r>
            <w:r>
              <w:rPr>
                <w:rFonts w:cs="Times New Roman"/>
                <w:color w:val="000000"/>
                <w:sz w:val="21"/>
                <w:szCs w:val="21"/>
              </w:rPr>
              <w:t xml:space="preserve">             </w:t>
            </w:r>
            <w:r>
              <w:rPr>
                <w:rFonts w:cs="Times New Roman"/>
                <w:color w:val="000000"/>
                <w:sz w:val="21"/>
                <w:szCs w:val="21"/>
              </w:rPr>
              <w:t>歩长：</w:t>
            </w:r>
          </w:p>
        </w:tc>
      </w:tr>
      <w:tr w:rsidR="00E84D83" w14:paraId="05D1D4B2" w14:textId="77777777">
        <w:trPr>
          <w:jc w:val="center"/>
        </w:trPr>
        <w:tc>
          <w:tcPr>
            <w:tcW w:w="427" w:type="dxa"/>
            <w:shd w:val="clear" w:color="auto" w:fill="auto"/>
            <w:vAlign w:val="center"/>
          </w:tcPr>
          <w:p w14:paraId="41516495" w14:textId="77777777" w:rsidR="00E84D83" w:rsidRDefault="0089769B">
            <w:pPr>
              <w:spacing w:beforeLines="20" w:before="65" w:afterLines="20" w:after="65" w:line="240" w:lineRule="auto"/>
              <w:jc w:val="center"/>
              <w:rPr>
                <w:rFonts w:cs="Times New Roman"/>
                <w:color w:val="000000"/>
                <w:sz w:val="21"/>
                <w:szCs w:val="21"/>
              </w:rPr>
            </w:pPr>
            <w:r>
              <w:rPr>
                <w:rFonts w:cs="Times New Roman"/>
                <w:color w:val="000000"/>
                <w:sz w:val="21"/>
                <w:szCs w:val="21"/>
              </w:rPr>
              <w:t>序号</w:t>
            </w:r>
          </w:p>
        </w:tc>
        <w:tc>
          <w:tcPr>
            <w:tcW w:w="1119" w:type="dxa"/>
            <w:gridSpan w:val="2"/>
            <w:shd w:val="clear" w:color="auto" w:fill="auto"/>
            <w:vAlign w:val="center"/>
          </w:tcPr>
          <w:p w14:paraId="6A8C81AA" w14:textId="77777777" w:rsidR="00E84D83" w:rsidRDefault="0089769B">
            <w:pPr>
              <w:spacing w:beforeLines="20" w:before="65" w:afterLines="20" w:after="65" w:line="240" w:lineRule="auto"/>
              <w:jc w:val="center"/>
              <w:rPr>
                <w:rFonts w:cs="Times New Roman"/>
                <w:color w:val="000000"/>
                <w:sz w:val="21"/>
                <w:szCs w:val="21"/>
              </w:rPr>
            </w:pPr>
            <w:r>
              <w:rPr>
                <w:rFonts w:cs="Times New Roman" w:hint="eastAsia"/>
                <w:color w:val="000000" w:themeColor="text1"/>
                <w:sz w:val="21"/>
                <w:szCs w:val="21"/>
              </w:rPr>
              <w:t>试验荷载</w:t>
            </w:r>
          </w:p>
        </w:tc>
        <w:tc>
          <w:tcPr>
            <w:tcW w:w="1324" w:type="dxa"/>
            <w:shd w:val="clear" w:color="auto" w:fill="auto"/>
            <w:vAlign w:val="center"/>
          </w:tcPr>
          <w:p w14:paraId="2B575949" w14:textId="77777777" w:rsidR="00E84D83" w:rsidRDefault="0089769B">
            <w:pPr>
              <w:spacing w:beforeLines="20" w:before="65" w:afterLines="20" w:after="65" w:line="240" w:lineRule="auto"/>
              <w:jc w:val="center"/>
              <w:rPr>
                <w:rFonts w:cs="Times New Roman"/>
                <w:color w:val="000000"/>
                <w:sz w:val="21"/>
                <w:szCs w:val="21"/>
              </w:rPr>
            </w:pPr>
            <w:r>
              <w:rPr>
                <w:rFonts w:cs="Times New Roman"/>
                <w:color w:val="000000"/>
                <w:sz w:val="21"/>
                <w:szCs w:val="21"/>
              </w:rPr>
              <w:t>测试时间</w:t>
            </w:r>
          </w:p>
        </w:tc>
        <w:tc>
          <w:tcPr>
            <w:tcW w:w="2019" w:type="dxa"/>
            <w:gridSpan w:val="2"/>
            <w:shd w:val="clear" w:color="auto" w:fill="auto"/>
            <w:vAlign w:val="center"/>
          </w:tcPr>
          <w:p w14:paraId="51090907" w14:textId="77777777" w:rsidR="00E84D83" w:rsidRDefault="0089769B">
            <w:pPr>
              <w:spacing w:beforeLines="20" w:before="65" w:afterLines="20" w:after="65" w:line="240" w:lineRule="auto"/>
              <w:jc w:val="center"/>
              <w:rPr>
                <w:rFonts w:cs="Times New Roman"/>
                <w:color w:val="000000"/>
                <w:sz w:val="21"/>
                <w:szCs w:val="21"/>
              </w:rPr>
            </w:pPr>
            <w:r>
              <w:rPr>
                <w:rFonts w:cs="Times New Roman"/>
                <w:color w:val="000000"/>
                <w:sz w:val="21"/>
                <w:szCs w:val="21"/>
              </w:rPr>
              <w:t>储存文件名</w:t>
            </w:r>
            <w:r>
              <w:rPr>
                <w:rFonts w:cs="Times New Roman"/>
                <w:color w:val="000000"/>
                <w:sz w:val="21"/>
                <w:szCs w:val="21"/>
              </w:rPr>
              <w:t xml:space="preserve"> </w:t>
            </w:r>
          </w:p>
        </w:tc>
        <w:tc>
          <w:tcPr>
            <w:tcW w:w="3407" w:type="dxa"/>
            <w:gridSpan w:val="2"/>
            <w:shd w:val="clear" w:color="auto" w:fill="auto"/>
            <w:vAlign w:val="center"/>
          </w:tcPr>
          <w:p w14:paraId="62AC44A2" w14:textId="77777777" w:rsidR="00E84D83" w:rsidRDefault="0089769B">
            <w:pPr>
              <w:spacing w:beforeLines="20" w:before="65" w:afterLines="20" w:after="65" w:line="240" w:lineRule="auto"/>
              <w:jc w:val="center"/>
              <w:rPr>
                <w:rFonts w:cs="Times New Roman"/>
                <w:color w:val="000000"/>
                <w:sz w:val="21"/>
                <w:szCs w:val="21"/>
              </w:rPr>
            </w:pPr>
            <w:r>
              <w:rPr>
                <w:rFonts w:cs="Times New Roman"/>
                <w:color w:val="000000"/>
                <w:sz w:val="21"/>
                <w:szCs w:val="21"/>
              </w:rPr>
              <w:t>备</w:t>
            </w:r>
            <w:r>
              <w:rPr>
                <w:rFonts w:cs="Times New Roman"/>
                <w:color w:val="000000"/>
                <w:sz w:val="21"/>
                <w:szCs w:val="21"/>
              </w:rPr>
              <w:t xml:space="preserve">  </w:t>
            </w:r>
            <w:r>
              <w:rPr>
                <w:rFonts w:cs="Times New Roman"/>
                <w:color w:val="000000"/>
                <w:sz w:val="21"/>
                <w:szCs w:val="21"/>
              </w:rPr>
              <w:t>注</w:t>
            </w:r>
          </w:p>
        </w:tc>
      </w:tr>
      <w:tr w:rsidR="00E84D83" w14:paraId="46187D67" w14:textId="77777777">
        <w:trPr>
          <w:jc w:val="center"/>
        </w:trPr>
        <w:tc>
          <w:tcPr>
            <w:tcW w:w="427" w:type="dxa"/>
            <w:shd w:val="clear" w:color="auto" w:fill="auto"/>
            <w:vAlign w:val="center"/>
          </w:tcPr>
          <w:p w14:paraId="5DD95BF9" w14:textId="77777777" w:rsidR="00E84D83" w:rsidRDefault="00E84D83">
            <w:pPr>
              <w:spacing w:beforeLines="20" w:before="65" w:afterLines="20" w:after="65" w:line="240" w:lineRule="auto"/>
              <w:jc w:val="center"/>
              <w:rPr>
                <w:rFonts w:cs="Times New Roman"/>
                <w:color w:val="000000"/>
                <w:sz w:val="21"/>
                <w:szCs w:val="21"/>
              </w:rPr>
            </w:pPr>
          </w:p>
        </w:tc>
        <w:tc>
          <w:tcPr>
            <w:tcW w:w="1119" w:type="dxa"/>
            <w:gridSpan w:val="2"/>
            <w:shd w:val="clear" w:color="auto" w:fill="auto"/>
            <w:vAlign w:val="center"/>
          </w:tcPr>
          <w:p w14:paraId="76AA38D8" w14:textId="77777777" w:rsidR="00E84D83" w:rsidRDefault="00E84D83">
            <w:pPr>
              <w:spacing w:beforeLines="20" w:before="65" w:afterLines="20" w:after="65" w:line="240" w:lineRule="auto"/>
              <w:jc w:val="center"/>
              <w:rPr>
                <w:rFonts w:cs="Times New Roman"/>
                <w:color w:val="000000"/>
                <w:sz w:val="21"/>
                <w:szCs w:val="21"/>
              </w:rPr>
            </w:pPr>
          </w:p>
        </w:tc>
        <w:tc>
          <w:tcPr>
            <w:tcW w:w="1324" w:type="dxa"/>
            <w:shd w:val="clear" w:color="auto" w:fill="auto"/>
            <w:vAlign w:val="center"/>
          </w:tcPr>
          <w:p w14:paraId="7B53AB0E" w14:textId="77777777" w:rsidR="00E84D83" w:rsidRDefault="00E84D83">
            <w:pPr>
              <w:spacing w:beforeLines="20" w:before="65" w:afterLines="20" w:after="65" w:line="240" w:lineRule="auto"/>
              <w:jc w:val="center"/>
              <w:rPr>
                <w:rFonts w:cs="Times New Roman"/>
                <w:color w:val="000000"/>
                <w:sz w:val="21"/>
                <w:szCs w:val="21"/>
              </w:rPr>
            </w:pPr>
          </w:p>
        </w:tc>
        <w:tc>
          <w:tcPr>
            <w:tcW w:w="2019" w:type="dxa"/>
            <w:gridSpan w:val="2"/>
            <w:shd w:val="clear" w:color="auto" w:fill="auto"/>
            <w:vAlign w:val="center"/>
          </w:tcPr>
          <w:p w14:paraId="53D62A33" w14:textId="77777777" w:rsidR="00E84D83" w:rsidRDefault="00E84D83">
            <w:pPr>
              <w:spacing w:beforeLines="20" w:before="65" w:afterLines="20" w:after="65" w:line="240" w:lineRule="auto"/>
              <w:jc w:val="center"/>
              <w:rPr>
                <w:rFonts w:cs="Times New Roman"/>
                <w:color w:val="000000"/>
                <w:sz w:val="21"/>
                <w:szCs w:val="21"/>
              </w:rPr>
            </w:pPr>
          </w:p>
        </w:tc>
        <w:tc>
          <w:tcPr>
            <w:tcW w:w="3407" w:type="dxa"/>
            <w:gridSpan w:val="2"/>
            <w:shd w:val="clear" w:color="auto" w:fill="auto"/>
            <w:vAlign w:val="center"/>
          </w:tcPr>
          <w:p w14:paraId="5A1DD8F1" w14:textId="77777777" w:rsidR="00E84D83" w:rsidRDefault="00E84D83">
            <w:pPr>
              <w:spacing w:beforeLines="20" w:before="65" w:afterLines="20" w:after="65" w:line="240" w:lineRule="auto"/>
              <w:jc w:val="center"/>
              <w:rPr>
                <w:rFonts w:cs="Times New Roman"/>
                <w:color w:val="000000"/>
                <w:sz w:val="21"/>
                <w:szCs w:val="21"/>
              </w:rPr>
            </w:pPr>
          </w:p>
        </w:tc>
      </w:tr>
      <w:tr w:rsidR="00E84D83" w14:paraId="55D385E5" w14:textId="77777777">
        <w:trPr>
          <w:jc w:val="center"/>
        </w:trPr>
        <w:tc>
          <w:tcPr>
            <w:tcW w:w="427" w:type="dxa"/>
            <w:shd w:val="clear" w:color="auto" w:fill="auto"/>
            <w:vAlign w:val="center"/>
          </w:tcPr>
          <w:p w14:paraId="348FA8D1" w14:textId="77777777" w:rsidR="00E84D83" w:rsidRDefault="00E84D83">
            <w:pPr>
              <w:spacing w:beforeLines="20" w:before="65" w:afterLines="20" w:after="65" w:line="240" w:lineRule="auto"/>
              <w:jc w:val="center"/>
              <w:rPr>
                <w:rFonts w:cs="Times New Roman"/>
                <w:color w:val="000000"/>
                <w:sz w:val="21"/>
                <w:szCs w:val="21"/>
              </w:rPr>
            </w:pPr>
          </w:p>
        </w:tc>
        <w:tc>
          <w:tcPr>
            <w:tcW w:w="1119" w:type="dxa"/>
            <w:gridSpan w:val="2"/>
            <w:shd w:val="clear" w:color="auto" w:fill="auto"/>
            <w:vAlign w:val="center"/>
          </w:tcPr>
          <w:p w14:paraId="064C2FF3" w14:textId="77777777" w:rsidR="00E84D83" w:rsidRDefault="00E84D83">
            <w:pPr>
              <w:spacing w:beforeLines="20" w:before="65" w:afterLines="20" w:after="65" w:line="240" w:lineRule="auto"/>
              <w:jc w:val="center"/>
              <w:rPr>
                <w:rFonts w:cs="Times New Roman"/>
                <w:color w:val="000000"/>
                <w:sz w:val="21"/>
                <w:szCs w:val="21"/>
              </w:rPr>
            </w:pPr>
          </w:p>
        </w:tc>
        <w:tc>
          <w:tcPr>
            <w:tcW w:w="1324" w:type="dxa"/>
            <w:shd w:val="clear" w:color="auto" w:fill="auto"/>
            <w:vAlign w:val="center"/>
          </w:tcPr>
          <w:p w14:paraId="33D81E79" w14:textId="77777777" w:rsidR="00E84D83" w:rsidRDefault="00E84D83">
            <w:pPr>
              <w:spacing w:beforeLines="20" w:before="65" w:afterLines="20" w:after="65" w:line="240" w:lineRule="auto"/>
              <w:jc w:val="center"/>
              <w:rPr>
                <w:rFonts w:cs="Times New Roman"/>
                <w:color w:val="000000"/>
                <w:sz w:val="21"/>
                <w:szCs w:val="21"/>
              </w:rPr>
            </w:pPr>
          </w:p>
        </w:tc>
        <w:tc>
          <w:tcPr>
            <w:tcW w:w="2019" w:type="dxa"/>
            <w:gridSpan w:val="2"/>
            <w:shd w:val="clear" w:color="auto" w:fill="auto"/>
            <w:vAlign w:val="center"/>
          </w:tcPr>
          <w:p w14:paraId="0515CD58" w14:textId="77777777" w:rsidR="00E84D83" w:rsidRDefault="00E84D83">
            <w:pPr>
              <w:spacing w:beforeLines="20" w:before="65" w:afterLines="20" w:after="65" w:line="240" w:lineRule="auto"/>
              <w:jc w:val="center"/>
              <w:rPr>
                <w:rFonts w:cs="Times New Roman"/>
                <w:color w:val="000000"/>
                <w:sz w:val="21"/>
                <w:szCs w:val="21"/>
              </w:rPr>
            </w:pPr>
          </w:p>
        </w:tc>
        <w:tc>
          <w:tcPr>
            <w:tcW w:w="3407" w:type="dxa"/>
            <w:gridSpan w:val="2"/>
            <w:shd w:val="clear" w:color="auto" w:fill="auto"/>
            <w:vAlign w:val="center"/>
          </w:tcPr>
          <w:p w14:paraId="30736417" w14:textId="77777777" w:rsidR="00E84D83" w:rsidRDefault="00E84D83">
            <w:pPr>
              <w:spacing w:beforeLines="20" w:before="65" w:afterLines="20" w:after="65" w:line="240" w:lineRule="auto"/>
              <w:jc w:val="center"/>
              <w:rPr>
                <w:rFonts w:cs="Times New Roman"/>
                <w:color w:val="000000"/>
                <w:sz w:val="21"/>
                <w:szCs w:val="21"/>
              </w:rPr>
            </w:pPr>
          </w:p>
        </w:tc>
      </w:tr>
      <w:tr w:rsidR="00E84D83" w14:paraId="502CD6EA" w14:textId="77777777">
        <w:trPr>
          <w:jc w:val="center"/>
        </w:trPr>
        <w:tc>
          <w:tcPr>
            <w:tcW w:w="427" w:type="dxa"/>
            <w:shd w:val="clear" w:color="auto" w:fill="auto"/>
            <w:vAlign w:val="center"/>
          </w:tcPr>
          <w:p w14:paraId="2EC47D3B" w14:textId="77777777" w:rsidR="00E84D83" w:rsidRDefault="00E84D83">
            <w:pPr>
              <w:spacing w:beforeLines="20" w:before="65" w:afterLines="20" w:after="65" w:line="240" w:lineRule="auto"/>
              <w:jc w:val="center"/>
              <w:rPr>
                <w:rFonts w:cs="Times New Roman"/>
                <w:color w:val="000000"/>
                <w:sz w:val="21"/>
                <w:szCs w:val="21"/>
              </w:rPr>
            </w:pPr>
          </w:p>
        </w:tc>
        <w:tc>
          <w:tcPr>
            <w:tcW w:w="1119" w:type="dxa"/>
            <w:gridSpan w:val="2"/>
            <w:shd w:val="clear" w:color="auto" w:fill="auto"/>
            <w:vAlign w:val="center"/>
          </w:tcPr>
          <w:p w14:paraId="43050E82" w14:textId="77777777" w:rsidR="00E84D83" w:rsidRDefault="00E84D83">
            <w:pPr>
              <w:spacing w:beforeLines="20" w:before="65" w:afterLines="20" w:after="65" w:line="240" w:lineRule="auto"/>
              <w:jc w:val="center"/>
              <w:rPr>
                <w:rFonts w:cs="Times New Roman"/>
                <w:color w:val="000000"/>
                <w:sz w:val="21"/>
                <w:szCs w:val="21"/>
              </w:rPr>
            </w:pPr>
          </w:p>
        </w:tc>
        <w:tc>
          <w:tcPr>
            <w:tcW w:w="1324" w:type="dxa"/>
            <w:shd w:val="clear" w:color="auto" w:fill="auto"/>
            <w:vAlign w:val="center"/>
          </w:tcPr>
          <w:p w14:paraId="340A7568" w14:textId="77777777" w:rsidR="00E84D83" w:rsidRDefault="00E84D83">
            <w:pPr>
              <w:spacing w:beforeLines="20" w:before="65" w:afterLines="20" w:after="65" w:line="240" w:lineRule="auto"/>
              <w:jc w:val="center"/>
              <w:rPr>
                <w:rFonts w:cs="Times New Roman"/>
                <w:color w:val="000000"/>
                <w:sz w:val="21"/>
                <w:szCs w:val="21"/>
              </w:rPr>
            </w:pPr>
          </w:p>
        </w:tc>
        <w:tc>
          <w:tcPr>
            <w:tcW w:w="2019" w:type="dxa"/>
            <w:gridSpan w:val="2"/>
            <w:shd w:val="clear" w:color="auto" w:fill="auto"/>
            <w:vAlign w:val="center"/>
          </w:tcPr>
          <w:p w14:paraId="1046EB01" w14:textId="77777777" w:rsidR="00E84D83" w:rsidRDefault="00E84D83">
            <w:pPr>
              <w:spacing w:beforeLines="20" w:before="65" w:afterLines="20" w:after="65" w:line="240" w:lineRule="auto"/>
              <w:jc w:val="center"/>
              <w:rPr>
                <w:rFonts w:cs="Times New Roman"/>
                <w:color w:val="000000"/>
                <w:sz w:val="21"/>
                <w:szCs w:val="21"/>
              </w:rPr>
            </w:pPr>
          </w:p>
        </w:tc>
        <w:tc>
          <w:tcPr>
            <w:tcW w:w="3407" w:type="dxa"/>
            <w:gridSpan w:val="2"/>
            <w:shd w:val="clear" w:color="auto" w:fill="auto"/>
            <w:vAlign w:val="center"/>
          </w:tcPr>
          <w:p w14:paraId="0BB23F23" w14:textId="77777777" w:rsidR="00E84D83" w:rsidRDefault="00E84D83">
            <w:pPr>
              <w:spacing w:beforeLines="20" w:before="65" w:afterLines="20" w:after="65" w:line="240" w:lineRule="auto"/>
              <w:jc w:val="center"/>
              <w:rPr>
                <w:rFonts w:cs="Times New Roman"/>
                <w:color w:val="000000"/>
                <w:sz w:val="21"/>
                <w:szCs w:val="21"/>
              </w:rPr>
            </w:pPr>
          </w:p>
        </w:tc>
      </w:tr>
      <w:tr w:rsidR="00E84D83" w14:paraId="4ABDED95" w14:textId="77777777">
        <w:trPr>
          <w:jc w:val="center"/>
        </w:trPr>
        <w:tc>
          <w:tcPr>
            <w:tcW w:w="427" w:type="dxa"/>
            <w:shd w:val="clear" w:color="auto" w:fill="auto"/>
            <w:vAlign w:val="center"/>
          </w:tcPr>
          <w:p w14:paraId="633DA77F" w14:textId="77777777" w:rsidR="00E84D83" w:rsidRDefault="00E84D83">
            <w:pPr>
              <w:spacing w:beforeLines="20" w:before="65" w:afterLines="20" w:after="65" w:line="240" w:lineRule="auto"/>
              <w:jc w:val="center"/>
              <w:rPr>
                <w:rFonts w:cs="Times New Roman"/>
                <w:color w:val="000000"/>
                <w:sz w:val="21"/>
                <w:szCs w:val="21"/>
              </w:rPr>
            </w:pPr>
          </w:p>
        </w:tc>
        <w:tc>
          <w:tcPr>
            <w:tcW w:w="1119" w:type="dxa"/>
            <w:gridSpan w:val="2"/>
            <w:shd w:val="clear" w:color="auto" w:fill="auto"/>
            <w:vAlign w:val="center"/>
          </w:tcPr>
          <w:p w14:paraId="4F4FA0D5" w14:textId="77777777" w:rsidR="00E84D83" w:rsidRDefault="00E84D83">
            <w:pPr>
              <w:spacing w:beforeLines="20" w:before="65" w:afterLines="20" w:after="65" w:line="240" w:lineRule="auto"/>
              <w:jc w:val="center"/>
              <w:rPr>
                <w:rFonts w:cs="Times New Roman"/>
                <w:color w:val="000000"/>
                <w:sz w:val="21"/>
                <w:szCs w:val="21"/>
              </w:rPr>
            </w:pPr>
          </w:p>
        </w:tc>
        <w:tc>
          <w:tcPr>
            <w:tcW w:w="1324" w:type="dxa"/>
            <w:shd w:val="clear" w:color="auto" w:fill="auto"/>
            <w:vAlign w:val="center"/>
          </w:tcPr>
          <w:p w14:paraId="3CD9E239" w14:textId="77777777" w:rsidR="00E84D83" w:rsidRDefault="00E84D83">
            <w:pPr>
              <w:spacing w:beforeLines="20" w:before="65" w:afterLines="20" w:after="65" w:line="240" w:lineRule="auto"/>
              <w:jc w:val="center"/>
              <w:rPr>
                <w:rFonts w:cs="Times New Roman"/>
                <w:color w:val="000000"/>
                <w:sz w:val="21"/>
                <w:szCs w:val="21"/>
              </w:rPr>
            </w:pPr>
          </w:p>
        </w:tc>
        <w:tc>
          <w:tcPr>
            <w:tcW w:w="2019" w:type="dxa"/>
            <w:gridSpan w:val="2"/>
            <w:shd w:val="clear" w:color="auto" w:fill="auto"/>
            <w:vAlign w:val="center"/>
          </w:tcPr>
          <w:p w14:paraId="0DC86C31" w14:textId="77777777" w:rsidR="00E84D83" w:rsidRDefault="00E84D83">
            <w:pPr>
              <w:spacing w:beforeLines="20" w:before="65" w:afterLines="20" w:after="65" w:line="240" w:lineRule="auto"/>
              <w:jc w:val="center"/>
              <w:rPr>
                <w:rFonts w:cs="Times New Roman"/>
                <w:color w:val="000000"/>
                <w:sz w:val="21"/>
                <w:szCs w:val="21"/>
              </w:rPr>
            </w:pPr>
          </w:p>
        </w:tc>
        <w:tc>
          <w:tcPr>
            <w:tcW w:w="3407" w:type="dxa"/>
            <w:gridSpan w:val="2"/>
            <w:shd w:val="clear" w:color="auto" w:fill="auto"/>
            <w:vAlign w:val="center"/>
          </w:tcPr>
          <w:p w14:paraId="5CEB5237" w14:textId="77777777" w:rsidR="00E84D83" w:rsidRDefault="00E84D83">
            <w:pPr>
              <w:spacing w:beforeLines="20" w:before="65" w:afterLines="20" w:after="65" w:line="240" w:lineRule="auto"/>
              <w:jc w:val="center"/>
              <w:rPr>
                <w:rFonts w:cs="Times New Roman"/>
                <w:color w:val="000000"/>
                <w:sz w:val="21"/>
                <w:szCs w:val="21"/>
              </w:rPr>
            </w:pPr>
          </w:p>
        </w:tc>
      </w:tr>
      <w:tr w:rsidR="00E84D83" w14:paraId="5A8B9873" w14:textId="77777777">
        <w:trPr>
          <w:jc w:val="center"/>
        </w:trPr>
        <w:tc>
          <w:tcPr>
            <w:tcW w:w="427" w:type="dxa"/>
            <w:shd w:val="clear" w:color="auto" w:fill="auto"/>
            <w:vAlign w:val="center"/>
          </w:tcPr>
          <w:p w14:paraId="735052A7" w14:textId="77777777" w:rsidR="00E84D83" w:rsidRDefault="00E84D83">
            <w:pPr>
              <w:spacing w:beforeLines="20" w:before="65" w:afterLines="20" w:after="65" w:line="240" w:lineRule="auto"/>
              <w:jc w:val="center"/>
              <w:rPr>
                <w:rFonts w:cs="Times New Roman"/>
                <w:color w:val="000000"/>
                <w:sz w:val="21"/>
                <w:szCs w:val="21"/>
              </w:rPr>
            </w:pPr>
          </w:p>
        </w:tc>
        <w:tc>
          <w:tcPr>
            <w:tcW w:w="1119" w:type="dxa"/>
            <w:gridSpan w:val="2"/>
            <w:shd w:val="clear" w:color="auto" w:fill="auto"/>
            <w:vAlign w:val="center"/>
          </w:tcPr>
          <w:p w14:paraId="6B7FD597" w14:textId="77777777" w:rsidR="00E84D83" w:rsidRDefault="00E84D83">
            <w:pPr>
              <w:spacing w:beforeLines="20" w:before="65" w:afterLines="20" w:after="65" w:line="240" w:lineRule="auto"/>
              <w:jc w:val="center"/>
              <w:rPr>
                <w:rFonts w:cs="Times New Roman"/>
                <w:color w:val="000000"/>
                <w:sz w:val="21"/>
                <w:szCs w:val="21"/>
              </w:rPr>
            </w:pPr>
          </w:p>
        </w:tc>
        <w:tc>
          <w:tcPr>
            <w:tcW w:w="1324" w:type="dxa"/>
            <w:shd w:val="clear" w:color="auto" w:fill="auto"/>
            <w:vAlign w:val="center"/>
          </w:tcPr>
          <w:p w14:paraId="2231E4B0" w14:textId="77777777" w:rsidR="00E84D83" w:rsidRDefault="00E84D83">
            <w:pPr>
              <w:spacing w:beforeLines="20" w:before="65" w:afterLines="20" w:after="65" w:line="240" w:lineRule="auto"/>
              <w:jc w:val="center"/>
              <w:rPr>
                <w:rFonts w:cs="Times New Roman"/>
                <w:color w:val="000000"/>
                <w:sz w:val="21"/>
                <w:szCs w:val="21"/>
              </w:rPr>
            </w:pPr>
          </w:p>
        </w:tc>
        <w:tc>
          <w:tcPr>
            <w:tcW w:w="2019" w:type="dxa"/>
            <w:gridSpan w:val="2"/>
            <w:shd w:val="clear" w:color="auto" w:fill="auto"/>
            <w:vAlign w:val="center"/>
          </w:tcPr>
          <w:p w14:paraId="6F1EFDE4" w14:textId="77777777" w:rsidR="00E84D83" w:rsidRDefault="00E84D83">
            <w:pPr>
              <w:spacing w:beforeLines="20" w:before="65" w:afterLines="20" w:after="65" w:line="240" w:lineRule="auto"/>
              <w:jc w:val="center"/>
              <w:rPr>
                <w:rFonts w:cs="Times New Roman"/>
                <w:color w:val="000000"/>
                <w:sz w:val="21"/>
                <w:szCs w:val="21"/>
              </w:rPr>
            </w:pPr>
          </w:p>
        </w:tc>
        <w:tc>
          <w:tcPr>
            <w:tcW w:w="3407" w:type="dxa"/>
            <w:gridSpan w:val="2"/>
            <w:shd w:val="clear" w:color="auto" w:fill="auto"/>
            <w:vAlign w:val="center"/>
          </w:tcPr>
          <w:p w14:paraId="12FEF863" w14:textId="77777777" w:rsidR="00E84D83" w:rsidRDefault="00E84D83">
            <w:pPr>
              <w:spacing w:beforeLines="20" w:before="65" w:afterLines="20" w:after="65" w:line="240" w:lineRule="auto"/>
              <w:jc w:val="center"/>
              <w:rPr>
                <w:rFonts w:cs="Times New Roman"/>
                <w:color w:val="000000"/>
                <w:sz w:val="21"/>
                <w:szCs w:val="21"/>
              </w:rPr>
            </w:pPr>
          </w:p>
        </w:tc>
      </w:tr>
      <w:tr w:rsidR="00E84D83" w14:paraId="7AF418B7" w14:textId="77777777">
        <w:trPr>
          <w:trHeight w:val="892"/>
          <w:jc w:val="center"/>
        </w:trPr>
        <w:tc>
          <w:tcPr>
            <w:tcW w:w="8296" w:type="dxa"/>
            <w:gridSpan w:val="8"/>
            <w:shd w:val="clear" w:color="auto" w:fill="auto"/>
          </w:tcPr>
          <w:p w14:paraId="38644D3E" w14:textId="77777777" w:rsidR="00E84D83" w:rsidRDefault="0089769B">
            <w:pPr>
              <w:spacing w:beforeLines="20" w:before="65" w:afterLines="20" w:after="65" w:line="240" w:lineRule="auto"/>
              <w:rPr>
                <w:rFonts w:cs="Times New Roman"/>
                <w:color w:val="000000"/>
                <w:sz w:val="21"/>
                <w:szCs w:val="21"/>
              </w:rPr>
            </w:pPr>
            <w:r>
              <w:rPr>
                <w:rFonts w:cs="Times New Roman"/>
                <w:color w:val="000000"/>
                <w:sz w:val="21"/>
                <w:szCs w:val="21"/>
              </w:rPr>
              <w:t>备注：</w:t>
            </w:r>
          </w:p>
        </w:tc>
      </w:tr>
    </w:tbl>
    <w:p w14:paraId="0165127B" w14:textId="77777777" w:rsidR="00E84D83" w:rsidRDefault="0089769B">
      <w:pPr>
        <w:ind w:rightChars="-497" w:right="-1193"/>
        <w:rPr>
          <w:color w:val="000000" w:themeColor="text1"/>
          <w:sz w:val="21"/>
        </w:rPr>
      </w:pPr>
      <w:r>
        <w:rPr>
          <w:color w:val="000000" w:themeColor="text1"/>
          <w:sz w:val="21"/>
        </w:rPr>
        <w:t>记录：</w:t>
      </w:r>
      <w:r>
        <w:rPr>
          <w:color w:val="000000" w:themeColor="text1"/>
          <w:sz w:val="21"/>
        </w:rPr>
        <w:t xml:space="preserve">                     </w:t>
      </w:r>
      <w:r>
        <w:rPr>
          <w:color w:val="000000" w:themeColor="text1"/>
          <w:sz w:val="21"/>
        </w:rPr>
        <w:t>校核：</w:t>
      </w:r>
      <w:r>
        <w:rPr>
          <w:color w:val="000000" w:themeColor="text1"/>
          <w:sz w:val="21"/>
        </w:rPr>
        <w:t xml:space="preserve">       </w:t>
      </w:r>
      <w:r>
        <w:rPr>
          <w:rFonts w:hint="eastAsia"/>
          <w:color w:val="000000" w:themeColor="text1"/>
          <w:sz w:val="21"/>
        </w:rPr>
        <w:t xml:space="preserve">         </w:t>
      </w:r>
      <w:r>
        <w:rPr>
          <w:color w:val="000000" w:themeColor="text1"/>
          <w:sz w:val="21"/>
        </w:rPr>
        <w:t xml:space="preserve">         </w:t>
      </w:r>
      <w:r>
        <w:rPr>
          <w:color w:val="000000" w:themeColor="text1"/>
          <w:sz w:val="21"/>
        </w:rPr>
        <w:t>第</w:t>
      </w:r>
      <w:r>
        <w:rPr>
          <w:color w:val="000000" w:themeColor="text1"/>
          <w:sz w:val="21"/>
        </w:rPr>
        <w:t xml:space="preserve">    </w:t>
      </w:r>
      <w:r>
        <w:rPr>
          <w:color w:val="000000" w:themeColor="text1"/>
          <w:sz w:val="21"/>
        </w:rPr>
        <w:t>页</w:t>
      </w:r>
      <w:r>
        <w:rPr>
          <w:color w:val="000000" w:themeColor="text1"/>
          <w:sz w:val="21"/>
        </w:rPr>
        <w:t xml:space="preserve">  </w:t>
      </w:r>
      <w:r>
        <w:rPr>
          <w:color w:val="000000" w:themeColor="text1"/>
          <w:sz w:val="21"/>
        </w:rPr>
        <w:t>共</w:t>
      </w:r>
      <w:r>
        <w:rPr>
          <w:color w:val="000000" w:themeColor="text1"/>
          <w:sz w:val="21"/>
        </w:rPr>
        <w:t xml:space="preserve">     </w:t>
      </w:r>
      <w:r>
        <w:rPr>
          <w:color w:val="000000" w:themeColor="text1"/>
          <w:sz w:val="21"/>
        </w:rPr>
        <w:t>页</w:t>
      </w:r>
    </w:p>
    <w:p w14:paraId="1D829EAD" w14:textId="77777777" w:rsidR="00E84D83" w:rsidRDefault="00E84D83">
      <w:pPr>
        <w:spacing w:line="240" w:lineRule="auto"/>
        <w:rPr>
          <w:b/>
        </w:rPr>
      </w:pPr>
    </w:p>
    <w:p w14:paraId="370E09D9" w14:textId="77777777" w:rsidR="00E84D83" w:rsidRDefault="0089769B">
      <w:pPr>
        <w:rPr>
          <w:b/>
        </w:rPr>
      </w:pPr>
      <w:r>
        <w:rPr>
          <w:rFonts w:hint="eastAsia"/>
          <w:b/>
        </w:rPr>
        <w:t>C.0.6</w:t>
      </w:r>
      <w:r>
        <w:rPr>
          <w:b/>
        </w:rPr>
        <w:t xml:space="preserve">  </w:t>
      </w:r>
      <w:r>
        <w:rPr>
          <w:rFonts w:hint="eastAsia"/>
        </w:rPr>
        <w:t>基桩内力</w:t>
      </w:r>
      <w:r>
        <w:t>测试</w:t>
      </w:r>
      <w:r>
        <w:rPr>
          <w:rFonts w:hint="eastAsia"/>
        </w:rPr>
        <w:t>滑动测微计</w:t>
      </w:r>
      <w:r>
        <w:t>测试数据可按表</w:t>
      </w:r>
      <w:r>
        <w:rPr>
          <w:rFonts w:hint="eastAsia"/>
        </w:rPr>
        <w:t>C.0.6</w:t>
      </w:r>
      <w:r>
        <w:t>的格式进行记录。</w:t>
      </w:r>
    </w:p>
    <w:p w14:paraId="309C9540" w14:textId="77777777" w:rsidR="00E84D83" w:rsidRDefault="0089769B">
      <w:pPr>
        <w:keepNext/>
        <w:jc w:val="center"/>
        <w:rPr>
          <w:b/>
          <w:color w:val="000000" w:themeColor="text1"/>
          <w:sz w:val="21"/>
          <w:szCs w:val="21"/>
        </w:rPr>
      </w:pPr>
      <w:r>
        <w:rPr>
          <w:b/>
          <w:color w:val="000000" w:themeColor="text1"/>
          <w:sz w:val="21"/>
          <w:szCs w:val="21"/>
        </w:rPr>
        <w:t>表</w:t>
      </w:r>
      <w:r>
        <w:rPr>
          <w:rFonts w:hint="eastAsia"/>
          <w:b/>
          <w:color w:val="000000" w:themeColor="text1"/>
          <w:sz w:val="21"/>
          <w:szCs w:val="21"/>
        </w:rPr>
        <w:t>C.0.6</w:t>
      </w:r>
      <w:r>
        <w:rPr>
          <w:b/>
          <w:color w:val="000000" w:themeColor="text1"/>
          <w:sz w:val="21"/>
          <w:szCs w:val="21"/>
        </w:rPr>
        <w:t xml:space="preserve">  </w:t>
      </w:r>
      <w:r>
        <w:rPr>
          <w:rFonts w:hint="eastAsia"/>
          <w:b/>
          <w:sz w:val="21"/>
          <w:szCs w:val="21"/>
        </w:rPr>
        <w:t>基桩内力</w:t>
      </w:r>
      <w:r>
        <w:rPr>
          <w:b/>
          <w:sz w:val="21"/>
          <w:szCs w:val="21"/>
        </w:rPr>
        <w:t>测试</w:t>
      </w:r>
      <w:r>
        <w:rPr>
          <w:rFonts w:hint="eastAsia"/>
          <w:b/>
          <w:sz w:val="21"/>
          <w:szCs w:val="21"/>
        </w:rPr>
        <w:t>滑动测微计</w:t>
      </w:r>
      <w:r>
        <w:rPr>
          <w:b/>
          <w:sz w:val="21"/>
          <w:szCs w:val="21"/>
        </w:rPr>
        <w:t>测试数据</w:t>
      </w:r>
      <w:r>
        <w:rPr>
          <w:rFonts w:hint="eastAsia"/>
          <w:b/>
          <w:color w:val="000000" w:themeColor="text1"/>
          <w:sz w:val="21"/>
          <w:szCs w:val="21"/>
        </w:rPr>
        <w:t>表</w:t>
      </w:r>
    </w:p>
    <w:tbl>
      <w:tblPr>
        <w:tblW w:w="82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48"/>
        <w:gridCol w:w="1647"/>
        <w:gridCol w:w="1666"/>
        <w:gridCol w:w="1648"/>
        <w:gridCol w:w="1667"/>
      </w:tblGrid>
      <w:tr w:rsidR="00E84D83" w14:paraId="1C1FB3E1" w14:textId="77777777">
        <w:trPr>
          <w:trHeight w:val="567"/>
        </w:trPr>
        <w:tc>
          <w:tcPr>
            <w:tcW w:w="4961" w:type="dxa"/>
            <w:gridSpan w:val="3"/>
            <w:vAlign w:val="center"/>
          </w:tcPr>
          <w:p w14:paraId="02167818" w14:textId="77777777" w:rsidR="00E84D83" w:rsidRDefault="0089769B">
            <w:pPr>
              <w:widowControl/>
              <w:spacing w:line="240" w:lineRule="auto"/>
              <w:jc w:val="left"/>
              <w:rPr>
                <w:kern w:val="0"/>
                <w:sz w:val="21"/>
                <w:szCs w:val="21"/>
              </w:rPr>
            </w:pPr>
            <w:r>
              <w:rPr>
                <w:rFonts w:hint="eastAsia"/>
                <w:kern w:val="0"/>
                <w:sz w:val="21"/>
                <w:szCs w:val="21"/>
              </w:rPr>
              <w:t>工程名称：</w:t>
            </w:r>
          </w:p>
        </w:tc>
        <w:tc>
          <w:tcPr>
            <w:tcW w:w="3315" w:type="dxa"/>
            <w:gridSpan w:val="2"/>
            <w:vAlign w:val="center"/>
          </w:tcPr>
          <w:p w14:paraId="3309DAE8" w14:textId="77777777" w:rsidR="00E84D83" w:rsidRDefault="0089769B">
            <w:pPr>
              <w:widowControl/>
              <w:spacing w:line="240" w:lineRule="auto"/>
              <w:jc w:val="center"/>
              <w:rPr>
                <w:kern w:val="0"/>
                <w:sz w:val="21"/>
                <w:szCs w:val="21"/>
              </w:rPr>
            </w:pPr>
            <w:r>
              <w:rPr>
                <w:rFonts w:hint="eastAsia"/>
                <w:kern w:val="0"/>
                <w:sz w:val="21"/>
                <w:szCs w:val="21"/>
              </w:rPr>
              <w:t>测试时间：</w:t>
            </w:r>
          </w:p>
        </w:tc>
      </w:tr>
      <w:tr w:rsidR="00E84D83" w14:paraId="1E006433" w14:textId="77777777">
        <w:trPr>
          <w:trHeight w:val="567"/>
        </w:trPr>
        <w:tc>
          <w:tcPr>
            <w:tcW w:w="4961" w:type="dxa"/>
            <w:gridSpan w:val="3"/>
            <w:vAlign w:val="center"/>
          </w:tcPr>
          <w:p w14:paraId="07446EB2" w14:textId="77777777" w:rsidR="00E84D83" w:rsidRDefault="0089769B">
            <w:pPr>
              <w:widowControl/>
              <w:spacing w:line="240" w:lineRule="auto"/>
              <w:jc w:val="left"/>
              <w:rPr>
                <w:kern w:val="0"/>
                <w:sz w:val="21"/>
                <w:szCs w:val="21"/>
              </w:rPr>
            </w:pPr>
            <w:r>
              <w:rPr>
                <w:rFonts w:hint="eastAsia"/>
                <w:kern w:val="0"/>
                <w:sz w:val="21"/>
                <w:szCs w:val="21"/>
              </w:rPr>
              <w:t>测管编号：</w:t>
            </w:r>
          </w:p>
        </w:tc>
        <w:tc>
          <w:tcPr>
            <w:tcW w:w="3315" w:type="dxa"/>
            <w:gridSpan w:val="2"/>
            <w:vAlign w:val="center"/>
          </w:tcPr>
          <w:p w14:paraId="67575FBB" w14:textId="77777777" w:rsidR="00E84D83" w:rsidRDefault="0089769B">
            <w:pPr>
              <w:widowControl/>
              <w:spacing w:line="240" w:lineRule="auto"/>
              <w:jc w:val="center"/>
              <w:rPr>
                <w:kern w:val="0"/>
                <w:sz w:val="21"/>
                <w:szCs w:val="21"/>
              </w:rPr>
            </w:pPr>
            <w:r>
              <w:rPr>
                <w:rFonts w:hint="eastAsia"/>
                <w:kern w:val="0"/>
                <w:sz w:val="21"/>
                <w:szCs w:val="21"/>
              </w:rPr>
              <w:t>测试工况：</w:t>
            </w:r>
          </w:p>
        </w:tc>
      </w:tr>
      <w:tr w:rsidR="00E84D83" w14:paraId="6C022441" w14:textId="77777777">
        <w:trPr>
          <w:trHeight w:val="567"/>
        </w:trPr>
        <w:tc>
          <w:tcPr>
            <w:tcW w:w="8276" w:type="dxa"/>
            <w:gridSpan w:val="5"/>
            <w:vAlign w:val="center"/>
          </w:tcPr>
          <w:p w14:paraId="1010B526" w14:textId="77777777" w:rsidR="00E84D83" w:rsidRDefault="0089769B">
            <w:pPr>
              <w:widowControl/>
              <w:spacing w:line="240" w:lineRule="auto"/>
              <w:jc w:val="left"/>
              <w:rPr>
                <w:kern w:val="0"/>
                <w:sz w:val="21"/>
                <w:szCs w:val="21"/>
              </w:rPr>
            </w:pPr>
            <w:r>
              <w:rPr>
                <w:rFonts w:hint="eastAsia"/>
                <w:kern w:val="0"/>
                <w:sz w:val="21"/>
                <w:szCs w:val="21"/>
              </w:rPr>
              <w:t>其他信息：</w:t>
            </w:r>
          </w:p>
        </w:tc>
      </w:tr>
      <w:tr w:rsidR="00E84D83" w14:paraId="13CC3A69" w14:textId="77777777">
        <w:trPr>
          <w:trHeight w:val="567"/>
        </w:trPr>
        <w:tc>
          <w:tcPr>
            <w:tcW w:w="1648" w:type="dxa"/>
            <w:vMerge w:val="restart"/>
            <w:vAlign w:val="center"/>
          </w:tcPr>
          <w:p w14:paraId="2935CD52" w14:textId="77777777" w:rsidR="00E84D83" w:rsidRDefault="0089769B">
            <w:pPr>
              <w:widowControl/>
              <w:spacing w:line="240" w:lineRule="auto"/>
              <w:jc w:val="center"/>
              <w:rPr>
                <w:kern w:val="0"/>
                <w:sz w:val="21"/>
                <w:szCs w:val="21"/>
              </w:rPr>
            </w:pPr>
            <w:r>
              <w:rPr>
                <w:rFonts w:hint="eastAsia"/>
                <w:kern w:val="0"/>
                <w:sz w:val="21"/>
                <w:szCs w:val="21"/>
              </w:rPr>
              <w:t>测试单元编号</w:t>
            </w:r>
          </w:p>
        </w:tc>
        <w:tc>
          <w:tcPr>
            <w:tcW w:w="3313" w:type="dxa"/>
            <w:gridSpan w:val="2"/>
            <w:vAlign w:val="center"/>
          </w:tcPr>
          <w:p w14:paraId="1012986F" w14:textId="77777777" w:rsidR="00E84D83" w:rsidRDefault="0089769B">
            <w:pPr>
              <w:widowControl/>
              <w:spacing w:line="240" w:lineRule="auto"/>
              <w:jc w:val="center"/>
              <w:rPr>
                <w:kern w:val="0"/>
                <w:sz w:val="21"/>
                <w:szCs w:val="21"/>
              </w:rPr>
            </w:pPr>
            <w:r>
              <w:rPr>
                <w:rFonts w:hint="eastAsia"/>
                <w:kern w:val="0"/>
                <w:sz w:val="21"/>
                <w:szCs w:val="21"/>
              </w:rPr>
              <w:t>进程</w:t>
            </w:r>
          </w:p>
        </w:tc>
        <w:tc>
          <w:tcPr>
            <w:tcW w:w="3315" w:type="dxa"/>
            <w:gridSpan w:val="2"/>
            <w:vAlign w:val="center"/>
          </w:tcPr>
          <w:p w14:paraId="346EA567" w14:textId="77777777" w:rsidR="00E84D83" w:rsidRDefault="0089769B">
            <w:pPr>
              <w:widowControl/>
              <w:spacing w:line="240" w:lineRule="auto"/>
              <w:jc w:val="center"/>
              <w:rPr>
                <w:kern w:val="0"/>
                <w:sz w:val="21"/>
                <w:szCs w:val="21"/>
              </w:rPr>
            </w:pPr>
            <w:r>
              <w:rPr>
                <w:rFonts w:hint="eastAsia"/>
                <w:kern w:val="0"/>
                <w:sz w:val="21"/>
                <w:szCs w:val="21"/>
              </w:rPr>
              <w:t>回程</w:t>
            </w:r>
          </w:p>
        </w:tc>
      </w:tr>
      <w:tr w:rsidR="00E84D83" w14:paraId="5C8DD900" w14:textId="77777777">
        <w:trPr>
          <w:trHeight w:val="567"/>
        </w:trPr>
        <w:tc>
          <w:tcPr>
            <w:tcW w:w="1648" w:type="dxa"/>
            <w:vMerge/>
            <w:vAlign w:val="center"/>
          </w:tcPr>
          <w:p w14:paraId="1CE98764" w14:textId="77777777" w:rsidR="00E84D83" w:rsidRDefault="00E84D83">
            <w:pPr>
              <w:widowControl/>
              <w:spacing w:line="240" w:lineRule="auto"/>
              <w:jc w:val="center"/>
              <w:rPr>
                <w:kern w:val="0"/>
                <w:sz w:val="21"/>
                <w:szCs w:val="21"/>
              </w:rPr>
            </w:pPr>
          </w:p>
        </w:tc>
        <w:tc>
          <w:tcPr>
            <w:tcW w:w="1647" w:type="dxa"/>
            <w:vAlign w:val="center"/>
          </w:tcPr>
          <w:p w14:paraId="45FBD87A" w14:textId="77777777" w:rsidR="00E84D83" w:rsidRDefault="0089769B">
            <w:pPr>
              <w:widowControl/>
              <w:spacing w:line="240" w:lineRule="auto"/>
              <w:jc w:val="center"/>
              <w:rPr>
                <w:kern w:val="0"/>
                <w:sz w:val="21"/>
                <w:szCs w:val="21"/>
              </w:rPr>
            </w:pPr>
            <w:r>
              <w:rPr>
                <w:rFonts w:hint="eastAsia"/>
                <w:kern w:val="0"/>
                <w:sz w:val="21"/>
                <w:szCs w:val="21"/>
              </w:rPr>
              <w:t>测值</w:t>
            </w:r>
          </w:p>
        </w:tc>
        <w:tc>
          <w:tcPr>
            <w:tcW w:w="1666" w:type="dxa"/>
            <w:vAlign w:val="center"/>
          </w:tcPr>
          <w:p w14:paraId="69AC8F4B" w14:textId="77777777" w:rsidR="00E84D83" w:rsidRDefault="0089769B">
            <w:pPr>
              <w:widowControl/>
              <w:spacing w:line="240" w:lineRule="auto"/>
              <w:jc w:val="center"/>
              <w:rPr>
                <w:color w:val="000000" w:themeColor="text1"/>
                <w:kern w:val="0"/>
                <w:sz w:val="21"/>
                <w:szCs w:val="21"/>
              </w:rPr>
            </w:pPr>
            <w:r>
              <w:rPr>
                <w:rFonts w:hint="eastAsia"/>
                <w:color w:val="000000" w:themeColor="text1"/>
                <w:kern w:val="0"/>
                <w:sz w:val="21"/>
                <w:szCs w:val="21"/>
              </w:rPr>
              <w:t>温度（℃）</w:t>
            </w:r>
          </w:p>
        </w:tc>
        <w:tc>
          <w:tcPr>
            <w:tcW w:w="1648" w:type="dxa"/>
            <w:vAlign w:val="center"/>
          </w:tcPr>
          <w:p w14:paraId="1C021B52" w14:textId="77777777" w:rsidR="00E84D83" w:rsidRDefault="0089769B">
            <w:pPr>
              <w:widowControl/>
              <w:spacing w:line="240" w:lineRule="auto"/>
              <w:jc w:val="center"/>
              <w:rPr>
                <w:color w:val="000000" w:themeColor="text1"/>
                <w:kern w:val="0"/>
                <w:sz w:val="21"/>
                <w:szCs w:val="21"/>
              </w:rPr>
            </w:pPr>
            <w:r>
              <w:rPr>
                <w:rFonts w:hint="eastAsia"/>
                <w:color w:val="000000" w:themeColor="text1"/>
                <w:kern w:val="0"/>
                <w:sz w:val="21"/>
                <w:szCs w:val="21"/>
              </w:rPr>
              <w:t>测值（</w:t>
            </w:r>
            <w:r>
              <w:rPr>
                <w:rFonts w:hint="eastAsia"/>
                <w:color w:val="000000" w:themeColor="text1"/>
                <w:kern w:val="0"/>
                <w:sz w:val="21"/>
                <w:szCs w:val="21"/>
              </w:rPr>
              <w:t>m</w:t>
            </w:r>
            <w:r>
              <w:rPr>
                <w:color w:val="000000" w:themeColor="text1"/>
                <w:kern w:val="0"/>
                <w:sz w:val="21"/>
                <w:szCs w:val="21"/>
              </w:rPr>
              <w:t>m</w:t>
            </w:r>
            <w:r>
              <w:rPr>
                <w:rFonts w:hint="eastAsia"/>
                <w:color w:val="000000" w:themeColor="text1"/>
                <w:kern w:val="0"/>
                <w:sz w:val="21"/>
                <w:szCs w:val="21"/>
              </w:rPr>
              <w:t>）</w:t>
            </w:r>
          </w:p>
        </w:tc>
        <w:tc>
          <w:tcPr>
            <w:tcW w:w="1667" w:type="dxa"/>
            <w:vAlign w:val="center"/>
          </w:tcPr>
          <w:p w14:paraId="17DEE1EC" w14:textId="77777777" w:rsidR="00E84D83" w:rsidRDefault="0089769B">
            <w:pPr>
              <w:widowControl/>
              <w:spacing w:line="240" w:lineRule="auto"/>
              <w:jc w:val="center"/>
              <w:rPr>
                <w:color w:val="000000" w:themeColor="text1"/>
                <w:kern w:val="0"/>
                <w:sz w:val="21"/>
                <w:szCs w:val="21"/>
              </w:rPr>
            </w:pPr>
            <w:r>
              <w:rPr>
                <w:rFonts w:hint="eastAsia"/>
                <w:color w:val="000000" w:themeColor="text1"/>
                <w:kern w:val="0"/>
                <w:sz w:val="21"/>
                <w:szCs w:val="21"/>
              </w:rPr>
              <w:t>温度（℃）</w:t>
            </w:r>
          </w:p>
        </w:tc>
      </w:tr>
      <w:tr w:rsidR="00E84D83" w14:paraId="52F221C3" w14:textId="77777777">
        <w:trPr>
          <w:trHeight w:val="567"/>
        </w:trPr>
        <w:tc>
          <w:tcPr>
            <w:tcW w:w="1648" w:type="dxa"/>
            <w:vAlign w:val="center"/>
          </w:tcPr>
          <w:p w14:paraId="48CAACAA" w14:textId="77777777" w:rsidR="00E84D83" w:rsidRDefault="00E84D83">
            <w:pPr>
              <w:widowControl/>
              <w:spacing w:line="240" w:lineRule="auto"/>
              <w:jc w:val="center"/>
              <w:rPr>
                <w:kern w:val="0"/>
                <w:sz w:val="21"/>
                <w:szCs w:val="21"/>
              </w:rPr>
            </w:pPr>
          </w:p>
        </w:tc>
        <w:tc>
          <w:tcPr>
            <w:tcW w:w="1647" w:type="dxa"/>
            <w:vAlign w:val="center"/>
          </w:tcPr>
          <w:p w14:paraId="224EE388" w14:textId="77777777" w:rsidR="00E84D83" w:rsidRDefault="00E84D83">
            <w:pPr>
              <w:widowControl/>
              <w:spacing w:line="240" w:lineRule="auto"/>
              <w:jc w:val="center"/>
              <w:rPr>
                <w:kern w:val="0"/>
                <w:sz w:val="21"/>
                <w:szCs w:val="21"/>
              </w:rPr>
            </w:pPr>
          </w:p>
        </w:tc>
        <w:tc>
          <w:tcPr>
            <w:tcW w:w="1666" w:type="dxa"/>
            <w:vAlign w:val="center"/>
          </w:tcPr>
          <w:p w14:paraId="477B8FDA" w14:textId="77777777" w:rsidR="00E84D83" w:rsidRDefault="00E84D83">
            <w:pPr>
              <w:widowControl/>
              <w:spacing w:line="240" w:lineRule="auto"/>
              <w:jc w:val="center"/>
              <w:rPr>
                <w:kern w:val="0"/>
                <w:sz w:val="21"/>
                <w:szCs w:val="21"/>
              </w:rPr>
            </w:pPr>
          </w:p>
        </w:tc>
        <w:tc>
          <w:tcPr>
            <w:tcW w:w="1648" w:type="dxa"/>
            <w:vAlign w:val="center"/>
          </w:tcPr>
          <w:p w14:paraId="6A4A87EB" w14:textId="77777777" w:rsidR="00E84D83" w:rsidRDefault="00E84D83">
            <w:pPr>
              <w:widowControl/>
              <w:spacing w:line="240" w:lineRule="auto"/>
              <w:jc w:val="center"/>
              <w:rPr>
                <w:kern w:val="0"/>
                <w:sz w:val="21"/>
                <w:szCs w:val="21"/>
              </w:rPr>
            </w:pPr>
          </w:p>
        </w:tc>
        <w:tc>
          <w:tcPr>
            <w:tcW w:w="1667" w:type="dxa"/>
            <w:vAlign w:val="center"/>
          </w:tcPr>
          <w:p w14:paraId="484D2786" w14:textId="77777777" w:rsidR="00E84D83" w:rsidRDefault="00E84D83">
            <w:pPr>
              <w:widowControl/>
              <w:spacing w:line="240" w:lineRule="auto"/>
              <w:jc w:val="center"/>
              <w:rPr>
                <w:kern w:val="0"/>
                <w:sz w:val="21"/>
                <w:szCs w:val="21"/>
              </w:rPr>
            </w:pPr>
          </w:p>
        </w:tc>
      </w:tr>
      <w:tr w:rsidR="00E84D83" w14:paraId="1B37273A" w14:textId="77777777">
        <w:trPr>
          <w:trHeight w:val="567"/>
        </w:trPr>
        <w:tc>
          <w:tcPr>
            <w:tcW w:w="1648" w:type="dxa"/>
            <w:vAlign w:val="center"/>
          </w:tcPr>
          <w:p w14:paraId="2E0606C4" w14:textId="77777777" w:rsidR="00E84D83" w:rsidRDefault="00E84D83">
            <w:pPr>
              <w:widowControl/>
              <w:spacing w:line="240" w:lineRule="auto"/>
              <w:jc w:val="center"/>
              <w:rPr>
                <w:kern w:val="0"/>
                <w:sz w:val="21"/>
                <w:szCs w:val="21"/>
              </w:rPr>
            </w:pPr>
          </w:p>
        </w:tc>
        <w:tc>
          <w:tcPr>
            <w:tcW w:w="1647" w:type="dxa"/>
            <w:vAlign w:val="center"/>
          </w:tcPr>
          <w:p w14:paraId="383E4746" w14:textId="77777777" w:rsidR="00E84D83" w:rsidRDefault="00E84D83">
            <w:pPr>
              <w:widowControl/>
              <w:spacing w:line="240" w:lineRule="auto"/>
              <w:jc w:val="center"/>
              <w:rPr>
                <w:kern w:val="0"/>
                <w:sz w:val="21"/>
                <w:szCs w:val="21"/>
              </w:rPr>
            </w:pPr>
          </w:p>
        </w:tc>
        <w:tc>
          <w:tcPr>
            <w:tcW w:w="1666" w:type="dxa"/>
            <w:vAlign w:val="center"/>
          </w:tcPr>
          <w:p w14:paraId="48411980" w14:textId="77777777" w:rsidR="00E84D83" w:rsidRDefault="00E84D83">
            <w:pPr>
              <w:widowControl/>
              <w:spacing w:line="240" w:lineRule="auto"/>
              <w:jc w:val="center"/>
              <w:rPr>
                <w:kern w:val="0"/>
                <w:sz w:val="21"/>
                <w:szCs w:val="21"/>
              </w:rPr>
            </w:pPr>
          </w:p>
        </w:tc>
        <w:tc>
          <w:tcPr>
            <w:tcW w:w="1648" w:type="dxa"/>
            <w:vAlign w:val="center"/>
          </w:tcPr>
          <w:p w14:paraId="047C31E0" w14:textId="77777777" w:rsidR="00E84D83" w:rsidRDefault="00E84D83">
            <w:pPr>
              <w:widowControl/>
              <w:spacing w:line="240" w:lineRule="auto"/>
              <w:jc w:val="center"/>
              <w:rPr>
                <w:kern w:val="0"/>
                <w:sz w:val="21"/>
                <w:szCs w:val="21"/>
              </w:rPr>
            </w:pPr>
          </w:p>
        </w:tc>
        <w:tc>
          <w:tcPr>
            <w:tcW w:w="1667" w:type="dxa"/>
            <w:vAlign w:val="center"/>
          </w:tcPr>
          <w:p w14:paraId="2B9200D8" w14:textId="77777777" w:rsidR="00E84D83" w:rsidRDefault="00E84D83">
            <w:pPr>
              <w:widowControl/>
              <w:spacing w:line="240" w:lineRule="auto"/>
              <w:jc w:val="center"/>
              <w:rPr>
                <w:kern w:val="0"/>
                <w:sz w:val="21"/>
                <w:szCs w:val="21"/>
              </w:rPr>
            </w:pPr>
          </w:p>
        </w:tc>
      </w:tr>
      <w:tr w:rsidR="00E84D83" w14:paraId="488794BE" w14:textId="77777777">
        <w:trPr>
          <w:trHeight w:val="567"/>
        </w:trPr>
        <w:tc>
          <w:tcPr>
            <w:tcW w:w="1648" w:type="dxa"/>
            <w:vAlign w:val="center"/>
          </w:tcPr>
          <w:p w14:paraId="2DE89DDC" w14:textId="77777777" w:rsidR="00E84D83" w:rsidRDefault="00E84D83">
            <w:pPr>
              <w:widowControl/>
              <w:spacing w:line="240" w:lineRule="auto"/>
              <w:jc w:val="center"/>
              <w:rPr>
                <w:kern w:val="0"/>
                <w:sz w:val="21"/>
                <w:szCs w:val="21"/>
              </w:rPr>
            </w:pPr>
          </w:p>
        </w:tc>
        <w:tc>
          <w:tcPr>
            <w:tcW w:w="1647" w:type="dxa"/>
            <w:vAlign w:val="center"/>
          </w:tcPr>
          <w:p w14:paraId="4FFCC6D4" w14:textId="77777777" w:rsidR="00E84D83" w:rsidRDefault="00E84D83">
            <w:pPr>
              <w:widowControl/>
              <w:spacing w:line="240" w:lineRule="auto"/>
              <w:jc w:val="center"/>
              <w:rPr>
                <w:kern w:val="0"/>
                <w:sz w:val="21"/>
                <w:szCs w:val="21"/>
              </w:rPr>
            </w:pPr>
          </w:p>
        </w:tc>
        <w:tc>
          <w:tcPr>
            <w:tcW w:w="1666" w:type="dxa"/>
            <w:vAlign w:val="center"/>
          </w:tcPr>
          <w:p w14:paraId="2F649EEA" w14:textId="77777777" w:rsidR="00E84D83" w:rsidRDefault="00E84D83">
            <w:pPr>
              <w:widowControl/>
              <w:spacing w:line="240" w:lineRule="auto"/>
              <w:jc w:val="center"/>
              <w:rPr>
                <w:kern w:val="0"/>
                <w:sz w:val="21"/>
                <w:szCs w:val="21"/>
              </w:rPr>
            </w:pPr>
          </w:p>
        </w:tc>
        <w:tc>
          <w:tcPr>
            <w:tcW w:w="1648" w:type="dxa"/>
            <w:vAlign w:val="center"/>
          </w:tcPr>
          <w:p w14:paraId="42314010" w14:textId="77777777" w:rsidR="00E84D83" w:rsidRDefault="00E84D83">
            <w:pPr>
              <w:widowControl/>
              <w:spacing w:line="240" w:lineRule="auto"/>
              <w:jc w:val="center"/>
              <w:rPr>
                <w:kern w:val="0"/>
                <w:sz w:val="21"/>
                <w:szCs w:val="21"/>
              </w:rPr>
            </w:pPr>
          </w:p>
        </w:tc>
        <w:tc>
          <w:tcPr>
            <w:tcW w:w="1667" w:type="dxa"/>
            <w:vAlign w:val="center"/>
          </w:tcPr>
          <w:p w14:paraId="76738378" w14:textId="77777777" w:rsidR="00E84D83" w:rsidRDefault="00E84D83">
            <w:pPr>
              <w:widowControl/>
              <w:spacing w:line="240" w:lineRule="auto"/>
              <w:jc w:val="center"/>
              <w:rPr>
                <w:kern w:val="0"/>
                <w:sz w:val="21"/>
                <w:szCs w:val="21"/>
              </w:rPr>
            </w:pPr>
          </w:p>
        </w:tc>
      </w:tr>
      <w:tr w:rsidR="00E84D83" w14:paraId="04D9A4E9" w14:textId="77777777">
        <w:trPr>
          <w:trHeight w:val="567"/>
        </w:trPr>
        <w:tc>
          <w:tcPr>
            <w:tcW w:w="1648" w:type="dxa"/>
            <w:vAlign w:val="center"/>
          </w:tcPr>
          <w:p w14:paraId="14622A7F" w14:textId="77777777" w:rsidR="00E84D83" w:rsidRDefault="00E84D83">
            <w:pPr>
              <w:widowControl/>
              <w:spacing w:line="240" w:lineRule="auto"/>
              <w:jc w:val="center"/>
              <w:rPr>
                <w:kern w:val="0"/>
                <w:sz w:val="21"/>
                <w:szCs w:val="21"/>
              </w:rPr>
            </w:pPr>
          </w:p>
        </w:tc>
        <w:tc>
          <w:tcPr>
            <w:tcW w:w="1647" w:type="dxa"/>
            <w:vAlign w:val="center"/>
          </w:tcPr>
          <w:p w14:paraId="15050C14" w14:textId="77777777" w:rsidR="00E84D83" w:rsidRDefault="00E84D83">
            <w:pPr>
              <w:widowControl/>
              <w:spacing w:line="240" w:lineRule="auto"/>
              <w:jc w:val="center"/>
              <w:rPr>
                <w:kern w:val="0"/>
                <w:sz w:val="21"/>
                <w:szCs w:val="21"/>
              </w:rPr>
            </w:pPr>
          </w:p>
        </w:tc>
        <w:tc>
          <w:tcPr>
            <w:tcW w:w="1666" w:type="dxa"/>
            <w:vAlign w:val="center"/>
          </w:tcPr>
          <w:p w14:paraId="7DAD08BE" w14:textId="77777777" w:rsidR="00E84D83" w:rsidRDefault="00E84D83">
            <w:pPr>
              <w:widowControl/>
              <w:spacing w:line="240" w:lineRule="auto"/>
              <w:jc w:val="center"/>
              <w:rPr>
                <w:kern w:val="0"/>
                <w:sz w:val="21"/>
                <w:szCs w:val="21"/>
              </w:rPr>
            </w:pPr>
          </w:p>
        </w:tc>
        <w:tc>
          <w:tcPr>
            <w:tcW w:w="1648" w:type="dxa"/>
            <w:vAlign w:val="center"/>
          </w:tcPr>
          <w:p w14:paraId="72356B0A" w14:textId="77777777" w:rsidR="00E84D83" w:rsidRDefault="00E84D83">
            <w:pPr>
              <w:widowControl/>
              <w:spacing w:line="240" w:lineRule="auto"/>
              <w:jc w:val="center"/>
              <w:rPr>
                <w:kern w:val="0"/>
                <w:sz w:val="21"/>
                <w:szCs w:val="21"/>
              </w:rPr>
            </w:pPr>
          </w:p>
        </w:tc>
        <w:tc>
          <w:tcPr>
            <w:tcW w:w="1667" w:type="dxa"/>
            <w:vAlign w:val="center"/>
          </w:tcPr>
          <w:p w14:paraId="06584EF4" w14:textId="77777777" w:rsidR="00E84D83" w:rsidRDefault="00E84D83">
            <w:pPr>
              <w:widowControl/>
              <w:spacing w:line="240" w:lineRule="auto"/>
              <w:jc w:val="center"/>
              <w:rPr>
                <w:kern w:val="0"/>
                <w:sz w:val="21"/>
                <w:szCs w:val="21"/>
              </w:rPr>
            </w:pPr>
          </w:p>
        </w:tc>
      </w:tr>
      <w:tr w:rsidR="00E84D83" w14:paraId="278D8B6C" w14:textId="77777777">
        <w:trPr>
          <w:trHeight w:val="567"/>
        </w:trPr>
        <w:tc>
          <w:tcPr>
            <w:tcW w:w="1648" w:type="dxa"/>
            <w:vAlign w:val="center"/>
          </w:tcPr>
          <w:p w14:paraId="2C982FF3" w14:textId="77777777" w:rsidR="00E84D83" w:rsidRDefault="00E84D83">
            <w:pPr>
              <w:widowControl/>
              <w:spacing w:line="240" w:lineRule="auto"/>
              <w:jc w:val="center"/>
              <w:rPr>
                <w:kern w:val="0"/>
                <w:sz w:val="21"/>
                <w:szCs w:val="21"/>
              </w:rPr>
            </w:pPr>
          </w:p>
        </w:tc>
        <w:tc>
          <w:tcPr>
            <w:tcW w:w="1647" w:type="dxa"/>
            <w:vAlign w:val="center"/>
          </w:tcPr>
          <w:p w14:paraId="657444AF" w14:textId="77777777" w:rsidR="00E84D83" w:rsidRDefault="00E84D83">
            <w:pPr>
              <w:widowControl/>
              <w:spacing w:line="240" w:lineRule="auto"/>
              <w:jc w:val="center"/>
              <w:rPr>
                <w:kern w:val="0"/>
                <w:sz w:val="21"/>
                <w:szCs w:val="21"/>
              </w:rPr>
            </w:pPr>
          </w:p>
        </w:tc>
        <w:tc>
          <w:tcPr>
            <w:tcW w:w="1666" w:type="dxa"/>
            <w:vAlign w:val="center"/>
          </w:tcPr>
          <w:p w14:paraId="387BCB63" w14:textId="77777777" w:rsidR="00E84D83" w:rsidRDefault="00E84D83">
            <w:pPr>
              <w:widowControl/>
              <w:spacing w:line="240" w:lineRule="auto"/>
              <w:jc w:val="center"/>
              <w:rPr>
                <w:kern w:val="0"/>
                <w:sz w:val="21"/>
                <w:szCs w:val="21"/>
              </w:rPr>
            </w:pPr>
          </w:p>
        </w:tc>
        <w:tc>
          <w:tcPr>
            <w:tcW w:w="1648" w:type="dxa"/>
            <w:vAlign w:val="center"/>
          </w:tcPr>
          <w:p w14:paraId="00365854" w14:textId="77777777" w:rsidR="00E84D83" w:rsidRDefault="00E84D83">
            <w:pPr>
              <w:widowControl/>
              <w:spacing w:line="240" w:lineRule="auto"/>
              <w:jc w:val="center"/>
              <w:rPr>
                <w:kern w:val="0"/>
                <w:sz w:val="21"/>
                <w:szCs w:val="21"/>
              </w:rPr>
            </w:pPr>
          </w:p>
        </w:tc>
        <w:tc>
          <w:tcPr>
            <w:tcW w:w="1667" w:type="dxa"/>
            <w:vAlign w:val="center"/>
          </w:tcPr>
          <w:p w14:paraId="3FE74D4E" w14:textId="77777777" w:rsidR="00E84D83" w:rsidRDefault="00E84D83">
            <w:pPr>
              <w:widowControl/>
              <w:spacing w:line="240" w:lineRule="auto"/>
              <w:jc w:val="center"/>
              <w:rPr>
                <w:kern w:val="0"/>
                <w:sz w:val="21"/>
                <w:szCs w:val="21"/>
              </w:rPr>
            </w:pPr>
          </w:p>
        </w:tc>
      </w:tr>
    </w:tbl>
    <w:p w14:paraId="7C2A672D" w14:textId="77777777" w:rsidR="00E84D83" w:rsidRDefault="0089769B">
      <w:pPr>
        <w:ind w:rightChars="-497" w:right="-1193"/>
        <w:rPr>
          <w:color w:val="000000" w:themeColor="text1"/>
          <w:sz w:val="21"/>
        </w:rPr>
      </w:pPr>
      <w:r>
        <w:rPr>
          <w:color w:val="000000" w:themeColor="text1"/>
          <w:sz w:val="21"/>
        </w:rPr>
        <w:t>记录：</w:t>
      </w:r>
      <w:r>
        <w:rPr>
          <w:color w:val="000000" w:themeColor="text1"/>
          <w:sz w:val="21"/>
        </w:rPr>
        <w:t xml:space="preserve">                     </w:t>
      </w:r>
      <w:r>
        <w:rPr>
          <w:color w:val="000000" w:themeColor="text1"/>
          <w:sz w:val="21"/>
        </w:rPr>
        <w:t>校核：</w:t>
      </w:r>
      <w:r>
        <w:rPr>
          <w:color w:val="000000" w:themeColor="text1"/>
          <w:sz w:val="21"/>
        </w:rPr>
        <w:t xml:space="preserve">       </w:t>
      </w:r>
      <w:r>
        <w:rPr>
          <w:rFonts w:hint="eastAsia"/>
          <w:color w:val="000000" w:themeColor="text1"/>
          <w:sz w:val="21"/>
        </w:rPr>
        <w:t xml:space="preserve">         </w:t>
      </w:r>
      <w:r>
        <w:rPr>
          <w:color w:val="000000" w:themeColor="text1"/>
          <w:sz w:val="21"/>
        </w:rPr>
        <w:t xml:space="preserve">         </w:t>
      </w:r>
      <w:r>
        <w:rPr>
          <w:color w:val="000000" w:themeColor="text1"/>
          <w:sz w:val="21"/>
        </w:rPr>
        <w:t>第</w:t>
      </w:r>
      <w:r>
        <w:rPr>
          <w:color w:val="000000" w:themeColor="text1"/>
          <w:sz w:val="21"/>
        </w:rPr>
        <w:t xml:space="preserve">    </w:t>
      </w:r>
      <w:r>
        <w:rPr>
          <w:color w:val="000000" w:themeColor="text1"/>
          <w:sz w:val="21"/>
        </w:rPr>
        <w:t>页</w:t>
      </w:r>
      <w:r>
        <w:rPr>
          <w:color w:val="000000" w:themeColor="text1"/>
          <w:sz w:val="21"/>
        </w:rPr>
        <w:t xml:space="preserve">  </w:t>
      </w:r>
      <w:r>
        <w:rPr>
          <w:color w:val="000000" w:themeColor="text1"/>
          <w:sz w:val="21"/>
        </w:rPr>
        <w:t>共</w:t>
      </w:r>
      <w:r>
        <w:rPr>
          <w:color w:val="000000" w:themeColor="text1"/>
          <w:sz w:val="21"/>
        </w:rPr>
        <w:t xml:space="preserve">     </w:t>
      </w:r>
      <w:r>
        <w:rPr>
          <w:color w:val="000000" w:themeColor="text1"/>
          <w:sz w:val="21"/>
        </w:rPr>
        <w:t>页</w:t>
      </w:r>
    </w:p>
    <w:p w14:paraId="01C52B5A" w14:textId="77777777" w:rsidR="00E84D83" w:rsidRDefault="00E84D83">
      <w:pPr>
        <w:widowControl/>
        <w:spacing w:line="240" w:lineRule="auto"/>
        <w:jc w:val="left"/>
      </w:pPr>
    </w:p>
    <w:p w14:paraId="041CD4DF" w14:textId="77777777" w:rsidR="00E84D83" w:rsidRDefault="0089769B">
      <w:pPr>
        <w:widowControl/>
        <w:spacing w:line="240" w:lineRule="auto"/>
        <w:jc w:val="left"/>
        <w:rPr>
          <w:b/>
          <w:bCs/>
          <w:kern w:val="44"/>
          <w:sz w:val="30"/>
          <w:szCs w:val="44"/>
        </w:rPr>
      </w:pPr>
      <w:r>
        <w:br w:type="page"/>
      </w:r>
    </w:p>
    <w:p w14:paraId="611F12D4" w14:textId="77777777" w:rsidR="00E84D83" w:rsidRDefault="0089769B">
      <w:pPr>
        <w:pStyle w:val="1"/>
        <w:rPr>
          <w:rFonts w:cs="Times New Roman"/>
          <w:kern w:val="0"/>
        </w:rPr>
      </w:pPr>
      <w:bookmarkStart w:id="208" w:name="_Toc85798933"/>
      <w:bookmarkStart w:id="209" w:name="_Toc85636596"/>
      <w:bookmarkStart w:id="210" w:name="_Toc399083822"/>
      <w:bookmarkStart w:id="211" w:name="_Toc19874"/>
      <w:bookmarkStart w:id="212" w:name="_Toc85800383"/>
      <w:bookmarkStart w:id="213" w:name="_Toc85800445"/>
      <w:r>
        <w:rPr>
          <w:rFonts w:cs="Times New Roman"/>
          <w:kern w:val="0"/>
        </w:rPr>
        <w:lastRenderedPageBreak/>
        <w:t>本规程用词说明</w:t>
      </w:r>
      <w:bookmarkEnd w:id="208"/>
      <w:bookmarkEnd w:id="209"/>
      <w:bookmarkEnd w:id="210"/>
      <w:bookmarkEnd w:id="211"/>
      <w:bookmarkEnd w:id="212"/>
      <w:bookmarkEnd w:id="213"/>
    </w:p>
    <w:p w14:paraId="0022391C" w14:textId="77777777" w:rsidR="00E84D83" w:rsidRDefault="0089769B">
      <w:pPr>
        <w:adjustRightInd w:val="0"/>
        <w:snapToGrid w:val="0"/>
        <w:ind w:firstLineChars="200" w:firstLine="482"/>
        <w:rPr>
          <w:color w:val="000000" w:themeColor="text1"/>
          <w:kern w:val="0"/>
        </w:rPr>
      </w:pPr>
      <w:r>
        <w:rPr>
          <w:b/>
          <w:bCs/>
          <w:color w:val="000000" w:themeColor="text1"/>
          <w:kern w:val="0"/>
        </w:rPr>
        <w:t xml:space="preserve">1  </w:t>
      </w:r>
      <w:r>
        <w:rPr>
          <w:color w:val="000000" w:themeColor="text1"/>
          <w:kern w:val="0"/>
        </w:rPr>
        <w:t>为便于在执行本规程条文时区别对待，对要求严格程度不同的用词，说明如下：</w:t>
      </w:r>
    </w:p>
    <w:p w14:paraId="3BF59328" w14:textId="77777777" w:rsidR="00E84D83" w:rsidRDefault="0089769B">
      <w:pPr>
        <w:adjustRightInd w:val="0"/>
        <w:snapToGrid w:val="0"/>
        <w:ind w:leftChars="1" w:left="2" w:firstLineChars="300" w:firstLine="723"/>
        <w:rPr>
          <w:color w:val="000000" w:themeColor="text1"/>
          <w:kern w:val="0"/>
        </w:rPr>
      </w:pPr>
      <w:r>
        <w:rPr>
          <w:b/>
          <w:bCs/>
          <w:color w:val="000000" w:themeColor="text1"/>
          <w:kern w:val="0"/>
        </w:rPr>
        <w:t>1</w:t>
      </w:r>
      <w:r>
        <w:rPr>
          <w:color w:val="000000" w:themeColor="text1"/>
          <w:kern w:val="0"/>
        </w:rPr>
        <w:t>）表示很严格，非这样做不可的用词：</w:t>
      </w:r>
    </w:p>
    <w:p w14:paraId="571B30E9" w14:textId="77777777" w:rsidR="00E84D83" w:rsidRDefault="0089769B">
      <w:pPr>
        <w:adjustRightInd w:val="0"/>
        <w:snapToGrid w:val="0"/>
        <w:ind w:leftChars="293" w:left="703" w:firstLineChars="179" w:firstLine="430"/>
        <w:rPr>
          <w:color w:val="000000" w:themeColor="text1"/>
          <w:kern w:val="0"/>
        </w:rPr>
      </w:pPr>
      <w:r>
        <w:rPr>
          <w:color w:val="000000" w:themeColor="text1"/>
          <w:kern w:val="0"/>
        </w:rPr>
        <w:t>正面词采用</w:t>
      </w:r>
      <w:r>
        <w:rPr>
          <w:rFonts w:asciiTheme="minorEastAsia" w:hAnsiTheme="minorEastAsia"/>
          <w:color w:val="000000" w:themeColor="text1"/>
          <w:kern w:val="0"/>
        </w:rPr>
        <w:t>“</w:t>
      </w:r>
      <w:r>
        <w:rPr>
          <w:color w:val="000000" w:themeColor="text1"/>
          <w:kern w:val="0"/>
        </w:rPr>
        <w:t>必须</w:t>
      </w:r>
      <w:r>
        <w:rPr>
          <w:rFonts w:asciiTheme="minorEastAsia" w:hAnsiTheme="minorEastAsia"/>
          <w:color w:val="000000" w:themeColor="text1"/>
          <w:kern w:val="0"/>
        </w:rPr>
        <w:t>”</w:t>
      </w:r>
      <w:r>
        <w:rPr>
          <w:color w:val="000000" w:themeColor="text1"/>
          <w:kern w:val="0"/>
        </w:rPr>
        <w:t>，反面词采用</w:t>
      </w:r>
      <w:r>
        <w:rPr>
          <w:rFonts w:asciiTheme="minorEastAsia" w:hAnsiTheme="minorEastAsia"/>
          <w:color w:val="000000" w:themeColor="text1"/>
          <w:kern w:val="0"/>
        </w:rPr>
        <w:t>“</w:t>
      </w:r>
      <w:r>
        <w:rPr>
          <w:color w:val="000000" w:themeColor="text1"/>
          <w:kern w:val="0"/>
        </w:rPr>
        <w:t>严禁</w:t>
      </w:r>
      <w:r>
        <w:rPr>
          <w:rFonts w:asciiTheme="minorEastAsia" w:hAnsiTheme="minorEastAsia"/>
          <w:color w:val="000000" w:themeColor="text1"/>
          <w:kern w:val="0"/>
        </w:rPr>
        <w:t>”</w:t>
      </w:r>
      <w:r>
        <w:rPr>
          <w:rFonts w:hint="eastAsia"/>
          <w:color w:val="000000" w:themeColor="text1"/>
          <w:kern w:val="0"/>
        </w:rPr>
        <w:t>；</w:t>
      </w:r>
    </w:p>
    <w:p w14:paraId="49303888" w14:textId="77777777" w:rsidR="00E84D83" w:rsidRDefault="0089769B">
      <w:pPr>
        <w:adjustRightInd w:val="0"/>
        <w:snapToGrid w:val="0"/>
        <w:ind w:leftChars="294" w:left="706" w:firstLineChars="1" w:firstLine="2"/>
        <w:rPr>
          <w:color w:val="000000" w:themeColor="text1"/>
          <w:kern w:val="0"/>
        </w:rPr>
      </w:pPr>
      <w:r>
        <w:rPr>
          <w:b/>
          <w:bCs/>
          <w:color w:val="000000" w:themeColor="text1"/>
          <w:kern w:val="0"/>
        </w:rPr>
        <w:t>2</w:t>
      </w:r>
      <w:r>
        <w:rPr>
          <w:color w:val="000000" w:themeColor="text1"/>
          <w:kern w:val="0"/>
        </w:rPr>
        <w:t>）表示严格，在正常情况下均应这样做的用词：</w:t>
      </w:r>
    </w:p>
    <w:p w14:paraId="59F583BC" w14:textId="77777777" w:rsidR="00E84D83" w:rsidRDefault="0089769B">
      <w:pPr>
        <w:adjustRightInd w:val="0"/>
        <w:snapToGrid w:val="0"/>
        <w:ind w:leftChars="293" w:left="703" w:firstLineChars="179" w:firstLine="430"/>
        <w:rPr>
          <w:color w:val="000000" w:themeColor="text1"/>
          <w:kern w:val="0"/>
        </w:rPr>
      </w:pPr>
      <w:r>
        <w:rPr>
          <w:color w:val="000000" w:themeColor="text1"/>
          <w:kern w:val="0"/>
        </w:rPr>
        <w:t>正面词采用</w:t>
      </w:r>
      <w:r>
        <w:rPr>
          <w:rFonts w:asciiTheme="minorEastAsia" w:hAnsiTheme="minorEastAsia"/>
          <w:color w:val="000000" w:themeColor="text1"/>
          <w:kern w:val="0"/>
        </w:rPr>
        <w:t>“</w:t>
      </w:r>
      <w:r>
        <w:rPr>
          <w:color w:val="000000" w:themeColor="text1"/>
          <w:kern w:val="0"/>
        </w:rPr>
        <w:t>应</w:t>
      </w:r>
      <w:r>
        <w:rPr>
          <w:rFonts w:asciiTheme="minorEastAsia" w:hAnsiTheme="minorEastAsia"/>
          <w:color w:val="000000" w:themeColor="text1"/>
          <w:kern w:val="0"/>
        </w:rPr>
        <w:t>”</w:t>
      </w:r>
      <w:r>
        <w:rPr>
          <w:color w:val="000000" w:themeColor="text1"/>
          <w:kern w:val="0"/>
        </w:rPr>
        <w:t>，反面词采用</w:t>
      </w:r>
      <w:r>
        <w:rPr>
          <w:rFonts w:asciiTheme="minorEastAsia" w:hAnsiTheme="minorEastAsia"/>
          <w:color w:val="000000" w:themeColor="text1"/>
          <w:kern w:val="0"/>
        </w:rPr>
        <w:t>“</w:t>
      </w:r>
      <w:r>
        <w:rPr>
          <w:color w:val="000000" w:themeColor="text1"/>
          <w:kern w:val="0"/>
        </w:rPr>
        <w:t>不应</w:t>
      </w:r>
      <w:r>
        <w:rPr>
          <w:rFonts w:asciiTheme="minorEastAsia" w:hAnsiTheme="minorEastAsia"/>
          <w:color w:val="000000" w:themeColor="text1"/>
          <w:kern w:val="0"/>
        </w:rPr>
        <w:t>”</w:t>
      </w:r>
      <w:r>
        <w:rPr>
          <w:color w:val="000000" w:themeColor="text1"/>
          <w:kern w:val="0"/>
        </w:rPr>
        <w:t>或</w:t>
      </w:r>
      <w:r>
        <w:rPr>
          <w:rFonts w:asciiTheme="minorEastAsia" w:hAnsiTheme="minorEastAsia"/>
          <w:color w:val="000000" w:themeColor="text1"/>
          <w:kern w:val="0"/>
        </w:rPr>
        <w:t>“</w:t>
      </w:r>
      <w:r>
        <w:rPr>
          <w:color w:val="000000" w:themeColor="text1"/>
          <w:kern w:val="0"/>
        </w:rPr>
        <w:t>不得</w:t>
      </w:r>
      <w:r>
        <w:rPr>
          <w:rFonts w:asciiTheme="minorEastAsia" w:hAnsiTheme="minorEastAsia"/>
          <w:color w:val="000000" w:themeColor="text1"/>
          <w:kern w:val="0"/>
        </w:rPr>
        <w:t>”</w:t>
      </w:r>
      <w:r>
        <w:rPr>
          <w:rFonts w:hint="eastAsia"/>
          <w:color w:val="000000" w:themeColor="text1"/>
          <w:kern w:val="0"/>
        </w:rPr>
        <w:t>；</w:t>
      </w:r>
    </w:p>
    <w:p w14:paraId="3ACBA454" w14:textId="77777777" w:rsidR="00E84D83" w:rsidRDefault="0089769B">
      <w:pPr>
        <w:adjustRightInd w:val="0"/>
        <w:snapToGrid w:val="0"/>
        <w:ind w:leftChars="294" w:left="706" w:firstLineChars="1" w:firstLine="2"/>
        <w:rPr>
          <w:color w:val="000000" w:themeColor="text1"/>
          <w:kern w:val="0"/>
        </w:rPr>
      </w:pPr>
      <w:r>
        <w:rPr>
          <w:b/>
          <w:bCs/>
          <w:color w:val="000000" w:themeColor="text1"/>
          <w:kern w:val="0"/>
        </w:rPr>
        <w:t>3</w:t>
      </w:r>
      <w:r>
        <w:rPr>
          <w:color w:val="000000" w:themeColor="text1"/>
          <w:kern w:val="0"/>
        </w:rPr>
        <w:t>）表示允许稍有选择，在条件许可时，首先应这样做的用词：</w:t>
      </w:r>
    </w:p>
    <w:p w14:paraId="316C0CF9" w14:textId="77777777" w:rsidR="00E84D83" w:rsidRDefault="0089769B">
      <w:pPr>
        <w:adjustRightInd w:val="0"/>
        <w:snapToGrid w:val="0"/>
        <w:ind w:leftChars="293" w:left="703" w:firstLineChars="179" w:firstLine="430"/>
        <w:rPr>
          <w:color w:val="000000" w:themeColor="text1"/>
          <w:kern w:val="0"/>
        </w:rPr>
      </w:pPr>
      <w:r>
        <w:rPr>
          <w:color w:val="000000" w:themeColor="text1"/>
          <w:kern w:val="0"/>
        </w:rPr>
        <w:t>正面词采用</w:t>
      </w:r>
      <w:r>
        <w:rPr>
          <w:rFonts w:asciiTheme="minorEastAsia" w:hAnsiTheme="minorEastAsia"/>
          <w:color w:val="000000" w:themeColor="text1"/>
          <w:kern w:val="0"/>
        </w:rPr>
        <w:t>“</w:t>
      </w:r>
      <w:r>
        <w:rPr>
          <w:color w:val="000000" w:themeColor="text1"/>
          <w:kern w:val="0"/>
        </w:rPr>
        <w:t>宜</w:t>
      </w:r>
      <w:r>
        <w:rPr>
          <w:rFonts w:asciiTheme="minorEastAsia" w:hAnsiTheme="minorEastAsia"/>
          <w:color w:val="000000" w:themeColor="text1"/>
          <w:kern w:val="0"/>
        </w:rPr>
        <w:t>”</w:t>
      </w:r>
      <w:r>
        <w:rPr>
          <w:color w:val="000000" w:themeColor="text1"/>
          <w:kern w:val="0"/>
        </w:rPr>
        <w:t>，反面词采用</w:t>
      </w:r>
      <w:r>
        <w:rPr>
          <w:rFonts w:asciiTheme="minorEastAsia" w:hAnsiTheme="minorEastAsia"/>
          <w:color w:val="000000" w:themeColor="text1"/>
          <w:kern w:val="0"/>
        </w:rPr>
        <w:t>“</w:t>
      </w:r>
      <w:r>
        <w:rPr>
          <w:color w:val="000000" w:themeColor="text1"/>
          <w:kern w:val="0"/>
        </w:rPr>
        <w:t>不宜</w:t>
      </w:r>
      <w:r>
        <w:rPr>
          <w:rFonts w:asciiTheme="minorEastAsia" w:hAnsiTheme="minorEastAsia"/>
          <w:color w:val="000000" w:themeColor="text1"/>
          <w:kern w:val="0"/>
        </w:rPr>
        <w:t>”</w:t>
      </w:r>
      <w:r>
        <w:rPr>
          <w:rFonts w:hint="eastAsia"/>
          <w:color w:val="000000" w:themeColor="text1"/>
          <w:kern w:val="0"/>
        </w:rPr>
        <w:t>；</w:t>
      </w:r>
    </w:p>
    <w:p w14:paraId="193A79DC" w14:textId="77777777" w:rsidR="00E84D83" w:rsidRDefault="0089769B">
      <w:pPr>
        <w:adjustRightInd w:val="0"/>
        <w:snapToGrid w:val="0"/>
        <w:ind w:leftChars="294" w:left="706" w:firstLineChars="1" w:firstLine="2"/>
        <w:rPr>
          <w:color w:val="000000" w:themeColor="text1"/>
          <w:kern w:val="0"/>
        </w:rPr>
      </w:pPr>
      <w:r>
        <w:rPr>
          <w:b/>
          <w:color w:val="000000" w:themeColor="text1"/>
          <w:kern w:val="0"/>
        </w:rPr>
        <w:t>4</w:t>
      </w:r>
      <w:r>
        <w:rPr>
          <w:rFonts w:hint="eastAsia"/>
          <w:b/>
          <w:color w:val="000000" w:themeColor="text1"/>
          <w:kern w:val="0"/>
        </w:rPr>
        <w:t>）</w:t>
      </w:r>
      <w:r>
        <w:rPr>
          <w:color w:val="000000" w:themeColor="text1"/>
          <w:kern w:val="0"/>
        </w:rPr>
        <w:t>表示有选择，在一定条件下可以这样做的用词，采用</w:t>
      </w:r>
      <w:r>
        <w:rPr>
          <w:rFonts w:asciiTheme="minorEastAsia" w:hAnsiTheme="minorEastAsia"/>
          <w:color w:val="000000" w:themeColor="text1"/>
          <w:kern w:val="0"/>
        </w:rPr>
        <w:t>“</w:t>
      </w:r>
      <w:r>
        <w:rPr>
          <w:color w:val="000000" w:themeColor="text1"/>
          <w:kern w:val="0"/>
        </w:rPr>
        <w:t>可</w:t>
      </w:r>
      <w:r>
        <w:rPr>
          <w:rFonts w:asciiTheme="minorEastAsia" w:hAnsiTheme="minorEastAsia"/>
          <w:color w:val="000000" w:themeColor="text1"/>
          <w:kern w:val="0"/>
        </w:rPr>
        <w:t>”</w:t>
      </w:r>
      <w:r>
        <w:rPr>
          <w:color w:val="000000" w:themeColor="text1"/>
          <w:kern w:val="0"/>
        </w:rPr>
        <w:t>。</w:t>
      </w:r>
    </w:p>
    <w:p w14:paraId="7361B8BF" w14:textId="77777777" w:rsidR="00E84D83" w:rsidRDefault="0089769B">
      <w:pPr>
        <w:adjustRightInd w:val="0"/>
        <w:snapToGrid w:val="0"/>
        <w:ind w:firstLineChars="200" w:firstLine="482"/>
        <w:rPr>
          <w:color w:val="000000" w:themeColor="text1"/>
          <w:kern w:val="0"/>
        </w:rPr>
      </w:pPr>
      <w:r>
        <w:rPr>
          <w:b/>
          <w:bCs/>
          <w:color w:val="000000" w:themeColor="text1"/>
          <w:kern w:val="0"/>
        </w:rPr>
        <w:t xml:space="preserve">2  </w:t>
      </w:r>
      <w:r>
        <w:rPr>
          <w:color w:val="000000" w:themeColor="text1"/>
          <w:kern w:val="0"/>
        </w:rPr>
        <w:t>条文中指明应按其</w:t>
      </w:r>
      <w:r>
        <w:rPr>
          <w:rFonts w:hint="eastAsia"/>
          <w:color w:val="000000" w:themeColor="text1"/>
          <w:kern w:val="0"/>
        </w:rPr>
        <w:t>他</w:t>
      </w:r>
      <w:r>
        <w:rPr>
          <w:color w:val="000000" w:themeColor="text1"/>
          <w:kern w:val="0"/>
        </w:rPr>
        <w:t>有关标准执行的写法为</w:t>
      </w:r>
      <w:r>
        <w:rPr>
          <w:rFonts w:asciiTheme="minorEastAsia" w:hAnsiTheme="minorEastAsia"/>
          <w:color w:val="000000" w:themeColor="text1"/>
          <w:kern w:val="0"/>
        </w:rPr>
        <w:t>“</w:t>
      </w:r>
      <w:r>
        <w:rPr>
          <w:color w:val="000000" w:themeColor="text1"/>
          <w:kern w:val="0"/>
        </w:rPr>
        <w:t>应符合</w:t>
      </w:r>
      <w:r>
        <w:rPr>
          <w:rFonts w:hint="eastAsia"/>
          <w:color w:val="000000" w:themeColor="text1"/>
          <w:kern w:val="0"/>
        </w:rPr>
        <w:t>……</w:t>
      </w:r>
      <w:r>
        <w:rPr>
          <w:color w:val="000000" w:themeColor="text1"/>
          <w:kern w:val="0"/>
        </w:rPr>
        <w:t>规定</w:t>
      </w:r>
      <w:r>
        <w:rPr>
          <w:rFonts w:asciiTheme="minorEastAsia" w:hAnsiTheme="minorEastAsia"/>
          <w:color w:val="000000" w:themeColor="text1"/>
          <w:kern w:val="0"/>
        </w:rPr>
        <w:t>”</w:t>
      </w:r>
      <w:r>
        <w:rPr>
          <w:color w:val="000000" w:themeColor="text1"/>
          <w:kern w:val="0"/>
        </w:rPr>
        <w:t>或</w:t>
      </w:r>
      <w:r>
        <w:rPr>
          <w:rFonts w:asciiTheme="minorEastAsia" w:hAnsiTheme="minorEastAsia"/>
          <w:color w:val="000000" w:themeColor="text1"/>
          <w:kern w:val="0"/>
        </w:rPr>
        <w:t>“</w:t>
      </w:r>
      <w:r>
        <w:rPr>
          <w:color w:val="000000" w:themeColor="text1"/>
          <w:kern w:val="0"/>
        </w:rPr>
        <w:t>应按</w:t>
      </w:r>
      <w:r>
        <w:rPr>
          <w:rFonts w:hint="eastAsia"/>
          <w:color w:val="000000" w:themeColor="text1"/>
          <w:kern w:val="0"/>
        </w:rPr>
        <w:t>……</w:t>
      </w:r>
      <w:r>
        <w:rPr>
          <w:color w:val="000000" w:themeColor="text1"/>
          <w:kern w:val="0"/>
        </w:rPr>
        <w:t>执行</w:t>
      </w:r>
      <w:r>
        <w:rPr>
          <w:rFonts w:asciiTheme="minorEastAsia" w:hAnsiTheme="minorEastAsia"/>
          <w:color w:val="000000" w:themeColor="text1"/>
          <w:kern w:val="0"/>
        </w:rPr>
        <w:t>”</w:t>
      </w:r>
      <w:r>
        <w:rPr>
          <w:color w:val="000000" w:themeColor="text1"/>
          <w:kern w:val="0"/>
        </w:rPr>
        <w:t>。</w:t>
      </w:r>
    </w:p>
    <w:p w14:paraId="06F970B3" w14:textId="77777777" w:rsidR="00E84D83" w:rsidRDefault="00E84D83">
      <w:pPr>
        <w:pStyle w:val="33"/>
        <w:ind w:left="6000" w:firstLine="482"/>
        <w:rPr>
          <w:rFonts w:eastAsiaTheme="minorEastAsia"/>
          <w:b/>
          <w:kern w:val="0"/>
        </w:rPr>
      </w:pPr>
    </w:p>
    <w:p w14:paraId="2A653980" w14:textId="77777777" w:rsidR="00E84D83" w:rsidRDefault="00E84D83">
      <w:pPr>
        <w:pStyle w:val="33"/>
        <w:ind w:left="6000" w:firstLine="482"/>
        <w:rPr>
          <w:rFonts w:eastAsiaTheme="minorEastAsia"/>
          <w:b/>
          <w:kern w:val="0"/>
        </w:rPr>
      </w:pPr>
    </w:p>
    <w:p w14:paraId="085BBF5E" w14:textId="77777777" w:rsidR="00E84D83" w:rsidRDefault="00E84D83">
      <w:pPr>
        <w:pStyle w:val="33"/>
        <w:ind w:left="6000" w:firstLine="482"/>
        <w:rPr>
          <w:rFonts w:eastAsiaTheme="minorEastAsia"/>
          <w:b/>
          <w:kern w:val="0"/>
        </w:rPr>
      </w:pPr>
    </w:p>
    <w:p w14:paraId="42C920C9" w14:textId="77777777" w:rsidR="00E84D83" w:rsidRDefault="00E84D83">
      <w:pPr>
        <w:adjustRightInd w:val="0"/>
        <w:snapToGrid w:val="0"/>
        <w:rPr>
          <w:rFonts w:cs="Times New Roman"/>
          <w:kern w:val="0"/>
        </w:rPr>
      </w:pPr>
    </w:p>
    <w:p w14:paraId="38FB9C3B" w14:textId="77777777" w:rsidR="00E84D83" w:rsidRDefault="0089769B">
      <w:pPr>
        <w:widowControl/>
        <w:jc w:val="left"/>
        <w:rPr>
          <w:rFonts w:cs="Times New Roman"/>
          <w:b/>
          <w:bCs/>
          <w:color w:val="000000" w:themeColor="text1"/>
          <w:kern w:val="0"/>
          <w:sz w:val="30"/>
          <w:szCs w:val="44"/>
        </w:rPr>
      </w:pPr>
      <w:bookmarkStart w:id="214" w:name="_Toc398372237"/>
      <w:bookmarkStart w:id="215" w:name="_Toc399083823"/>
      <w:r>
        <w:rPr>
          <w:rFonts w:cs="Times New Roman"/>
          <w:color w:val="000000" w:themeColor="text1"/>
          <w:kern w:val="0"/>
        </w:rPr>
        <w:br w:type="page"/>
      </w:r>
    </w:p>
    <w:p w14:paraId="27A55BC7" w14:textId="77777777" w:rsidR="00E84D83" w:rsidRDefault="0089769B">
      <w:pPr>
        <w:pStyle w:val="1"/>
        <w:rPr>
          <w:rFonts w:cs="Times New Roman"/>
          <w:color w:val="000000" w:themeColor="text1"/>
          <w:kern w:val="0"/>
        </w:rPr>
      </w:pPr>
      <w:bookmarkStart w:id="216" w:name="_Toc85798934"/>
      <w:bookmarkStart w:id="217" w:name="_Toc85636597"/>
      <w:bookmarkStart w:id="218" w:name="_Toc2201"/>
      <w:bookmarkStart w:id="219" w:name="_Toc85800384"/>
      <w:bookmarkStart w:id="220" w:name="_Toc85800446"/>
      <w:r>
        <w:rPr>
          <w:rFonts w:cs="Times New Roman"/>
          <w:color w:val="000000" w:themeColor="text1"/>
          <w:kern w:val="0"/>
        </w:rPr>
        <w:lastRenderedPageBreak/>
        <w:t>引用标准名录</w:t>
      </w:r>
      <w:bookmarkEnd w:id="214"/>
      <w:bookmarkEnd w:id="215"/>
      <w:bookmarkEnd w:id="216"/>
      <w:bookmarkEnd w:id="217"/>
      <w:bookmarkEnd w:id="218"/>
      <w:bookmarkEnd w:id="219"/>
      <w:bookmarkEnd w:id="220"/>
    </w:p>
    <w:p w14:paraId="0DBE9AB1" w14:textId="77777777" w:rsidR="00E84D83" w:rsidRDefault="0089769B">
      <w:pPr>
        <w:rPr>
          <w:rFonts w:cs="Times New Roman"/>
          <w:color w:val="000000" w:themeColor="text1"/>
        </w:rPr>
      </w:pPr>
      <w:r>
        <w:rPr>
          <w:rFonts w:cs="Times New Roman"/>
          <w:b/>
          <w:color w:val="000000" w:themeColor="text1"/>
        </w:rPr>
        <w:t xml:space="preserve">1  </w:t>
      </w:r>
      <w:r>
        <w:rPr>
          <w:rFonts w:cs="Times New Roman"/>
          <w:color w:val="000000" w:themeColor="text1"/>
        </w:rPr>
        <w:t>《建筑地基基础设计规范》</w:t>
      </w:r>
      <w:r>
        <w:rPr>
          <w:rFonts w:cs="Times New Roman"/>
          <w:color w:val="000000" w:themeColor="text1"/>
        </w:rPr>
        <w:t>GB 50007</w:t>
      </w:r>
    </w:p>
    <w:p w14:paraId="64413105" w14:textId="77777777" w:rsidR="00E84D83" w:rsidRDefault="0089769B">
      <w:pPr>
        <w:rPr>
          <w:color w:val="000000" w:themeColor="text1"/>
        </w:rPr>
      </w:pPr>
      <w:r>
        <w:rPr>
          <w:rFonts w:cs="Times New Roman"/>
          <w:b/>
          <w:color w:val="000000" w:themeColor="text1"/>
          <w:spacing w:val="5"/>
          <w:szCs w:val="24"/>
        </w:rPr>
        <w:t xml:space="preserve">2  </w:t>
      </w:r>
      <w:r>
        <w:rPr>
          <w:rFonts w:hint="eastAsia"/>
          <w:color w:val="000000" w:themeColor="text1"/>
        </w:rPr>
        <w:t>《混凝土结构设计规范》</w:t>
      </w:r>
      <w:r>
        <w:rPr>
          <w:rFonts w:hint="eastAsia"/>
          <w:color w:val="000000" w:themeColor="text1"/>
        </w:rPr>
        <w:t>G</w:t>
      </w:r>
      <w:r>
        <w:rPr>
          <w:color w:val="000000" w:themeColor="text1"/>
        </w:rPr>
        <w:t>B 50010</w:t>
      </w:r>
    </w:p>
    <w:p w14:paraId="340279EA" w14:textId="77777777" w:rsidR="00E84D83" w:rsidRDefault="0089769B">
      <w:pPr>
        <w:rPr>
          <w:rFonts w:cs="Times New Roman"/>
          <w:color w:val="000000" w:themeColor="text1"/>
          <w:szCs w:val="24"/>
        </w:rPr>
      </w:pPr>
      <w:r>
        <w:rPr>
          <w:rFonts w:cs="Times New Roman"/>
          <w:b/>
          <w:color w:val="000000" w:themeColor="text1"/>
          <w:spacing w:val="5"/>
          <w:szCs w:val="24"/>
        </w:rPr>
        <w:t xml:space="preserve">3  </w:t>
      </w:r>
      <w:r>
        <w:rPr>
          <w:rFonts w:cs="Times New Roman"/>
          <w:color w:val="000000" w:themeColor="text1"/>
          <w:spacing w:val="5"/>
          <w:szCs w:val="24"/>
        </w:rPr>
        <w:t>《</w:t>
      </w:r>
      <w:r>
        <w:rPr>
          <w:rFonts w:cs="Times New Roman"/>
          <w:color w:val="000000" w:themeColor="text1"/>
          <w:szCs w:val="24"/>
        </w:rPr>
        <w:t>土工试验仪器岩土工程仪器振弦式传感器通用技术条件》</w:t>
      </w:r>
      <w:r>
        <w:rPr>
          <w:rFonts w:cs="Times New Roman"/>
          <w:color w:val="000000" w:themeColor="text1"/>
          <w:szCs w:val="24"/>
        </w:rPr>
        <w:t>GB/T 13606</w:t>
      </w:r>
    </w:p>
    <w:p w14:paraId="5E0BCB77" w14:textId="77777777" w:rsidR="00E84D83" w:rsidRDefault="0089769B">
      <w:pPr>
        <w:rPr>
          <w:rFonts w:cs="Times New Roman"/>
          <w:color w:val="000000" w:themeColor="text1"/>
          <w:spacing w:val="5"/>
          <w:szCs w:val="24"/>
        </w:rPr>
      </w:pPr>
      <w:r>
        <w:rPr>
          <w:rFonts w:cs="Times New Roman"/>
          <w:b/>
          <w:color w:val="000000" w:themeColor="text1"/>
          <w:spacing w:val="5"/>
          <w:szCs w:val="24"/>
        </w:rPr>
        <w:t xml:space="preserve">4  </w:t>
      </w:r>
      <w:r>
        <w:rPr>
          <w:rFonts w:cs="Times New Roman"/>
          <w:color w:val="000000" w:themeColor="text1"/>
          <w:spacing w:val="5"/>
          <w:szCs w:val="24"/>
        </w:rPr>
        <w:t>《金属粘贴式电阻应变计》</w:t>
      </w:r>
      <w:r>
        <w:rPr>
          <w:rFonts w:cs="Times New Roman"/>
          <w:color w:val="000000" w:themeColor="text1"/>
          <w:spacing w:val="5"/>
          <w:szCs w:val="24"/>
        </w:rPr>
        <w:t>GB/T 13992</w:t>
      </w:r>
    </w:p>
    <w:p w14:paraId="05897CAF" w14:textId="77777777" w:rsidR="00E84D83" w:rsidRDefault="0089769B">
      <w:pPr>
        <w:rPr>
          <w:rFonts w:cs="Times New Roman"/>
          <w:color w:val="000000" w:themeColor="text1"/>
        </w:rPr>
      </w:pPr>
      <w:r>
        <w:rPr>
          <w:rFonts w:cs="Times New Roman"/>
          <w:b/>
          <w:color w:val="000000" w:themeColor="text1"/>
        </w:rPr>
        <w:t xml:space="preserve">5  </w:t>
      </w:r>
      <w:r>
        <w:rPr>
          <w:rFonts w:cs="Times New Roman"/>
          <w:color w:val="000000" w:themeColor="text1"/>
        </w:rPr>
        <w:t>《建筑桩基技术规范》</w:t>
      </w:r>
      <w:r>
        <w:rPr>
          <w:rFonts w:cs="Times New Roman"/>
          <w:color w:val="000000" w:themeColor="text1"/>
        </w:rPr>
        <w:t>JGJ 94</w:t>
      </w:r>
    </w:p>
    <w:p w14:paraId="068100FF" w14:textId="77777777" w:rsidR="00E84D83" w:rsidRDefault="0089769B">
      <w:pPr>
        <w:rPr>
          <w:rFonts w:cs="Times New Roman"/>
          <w:color w:val="000000" w:themeColor="text1"/>
        </w:rPr>
      </w:pPr>
      <w:r>
        <w:rPr>
          <w:rFonts w:cs="Times New Roman"/>
          <w:b/>
          <w:color w:val="000000" w:themeColor="text1"/>
        </w:rPr>
        <w:t xml:space="preserve">6  </w:t>
      </w:r>
      <w:r>
        <w:rPr>
          <w:rFonts w:cs="Times New Roman"/>
          <w:color w:val="000000" w:themeColor="text1"/>
        </w:rPr>
        <w:t>《建筑基坑支护技术规程》</w:t>
      </w:r>
      <w:r>
        <w:rPr>
          <w:rFonts w:cs="Times New Roman"/>
          <w:color w:val="000000" w:themeColor="text1"/>
        </w:rPr>
        <w:t>JGJ 120</w:t>
      </w:r>
    </w:p>
    <w:p w14:paraId="1E0FEBB0" w14:textId="77777777" w:rsidR="00E84D83" w:rsidRDefault="0089769B">
      <w:pPr>
        <w:rPr>
          <w:rFonts w:cs="Times New Roman"/>
          <w:color w:val="000000" w:themeColor="text1"/>
          <w:szCs w:val="24"/>
        </w:rPr>
      </w:pPr>
      <w:r>
        <w:rPr>
          <w:rFonts w:cs="Times New Roman"/>
          <w:b/>
          <w:snapToGrid w:val="0"/>
          <w:color w:val="000000" w:themeColor="text1"/>
          <w:szCs w:val="24"/>
        </w:rPr>
        <w:t xml:space="preserve">7  </w:t>
      </w:r>
      <w:r>
        <w:rPr>
          <w:rFonts w:cs="Times New Roman"/>
          <w:snapToGrid w:val="0"/>
          <w:color w:val="000000" w:themeColor="text1"/>
          <w:szCs w:val="24"/>
        </w:rPr>
        <w:t>《锚杆检测与监测技术规程》</w:t>
      </w:r>
      <w:r>
        <w:rPr>
          <w:rFonts w:cs="Times New Roman"/>
          <w:snapToGrid w:val="0"/>
          <w:color w:val="000000" w:themeColor="text1"/>
          <w:szCs w:val="24"/>
        </w:rPr>
        <w:t>JGJ/T 401</w:t>
      </w:r>
    </w:p>
    <w:p w14:paraId="63D1897D" w14:textId="77777777" w:rsidR="00E84D83" w:rsidRDefault="0089769B">
      <w:pPr>
        <w:rPr>
          <w:rFonts w:cs="Times New Roman"/>
          <w:color w:val="000000" w:themeColor="text1"/>
          <w:szCs w:val="24"/>
        </w:rPr>
      </w:pPr>
      <w:r>
        <w:rPr>
          <w:rFonts w:cs="Times New Roman"/>
          <w:b/>
          <w:color w:val="000000" w:themeColor="text1"/>
          <w:spacing w:val="5"/>
          <w:szCs w:val="24"/>
        </w:rPr>
        <w:t xml:space="preserve">8  </w:t>
      </w:r>
      <w:r>
        <w:rPr>
          <w:rFonts w:cs="Times New Roman"/>
          <w:color w:val="000000" w:themeColor="text1"/>
          <w:spacing w:val="5"/>
          <w:szCs w:val="24"/>
        </w:rPr>
        <w:t>《</w:t>
      </w:r>
      <w:r>
        <w:rPr>
          <w:rFonts w:cs="Times New Roman"/>
          <w:color w:val="000000" w:themeColor="text1"/>
          <w:spacing w:val="20"/>
          <w:kern w:val="21"/>
          <w:szCs w:val="24"/>
        </w:rPr>
        <w:t>土木工程用光纤光栅应变传感器</w:t>
      </w:r>
      <w:r>
        <w:rPr>
          <w:rFonts w:cs="Times New Roman"/>
          <w:color w:val="000000" w:themeColor="text1"/>
          <w:spacing w:val="5"/>
          <w:szCs w:val="24"/>
        </w:rPr>
        <w:t>》</w:t>
      </w:r>
      <w:r>
        <w:rPr>
          <w:rFonts w:cs="Times New Roman"/>
          <w:color w:val="000000" w:themeColor="text1"/>
          <w:szCs w:val="24"/>
        </w:rPr>
        <w:t>JG/T 422</w:t>
      </w:r>
    </w:p>
    <w:p w14:paraId="78947658" w14:textId="77777777" w:rsidR="00E84D83" w:rsidRDefault="0089769B">
      <w:pPr>
        <w:rPr>
          <w:rFonts w:cs="Times New Roman"/>
          <w:color w:val="000000" w:themeColor="text1"/>
          <w:szCs w:val="24"/>
        </w:rPr>
      </w:pPr>
      <w:r>
        <w:rPr>
          <w:rFonts w:cs="Times New Roman"/>
          <w:b/>
          <w:color w:val="000000" w:themeColor="text1"/>
          <w:szCs w:val="24"/>
        </w:rPr>
        <w:t xml:space="preserve">9  </w:t>
      </w:r>
      <w:r>
        <w:rPr>
          <w:rFonts w:cs="Times New Roman"/>
          <w:color w:val="000000" w:themeColor="text1"/>
          <w:szCs w:val="24"/>
        </w:rPr>
        <w:t>《建筑基桩检测技术规范》</w:t>
      </w:r>
      <w:r>
        <w:rPr>
          <w:rFonts w:cs="Times New Roman"/>
          <w:color w:val="000000" w:themeColor="text1"/>
          <w:szCs w:val="24"/>
        </w:rPr>
        <w:t>JGJ 106</w:t>
      </w:r>
    </w:p>
    <w:p w14:paraId="728D0A6C" w14:textId="77777777" w:rsidR="00E84D83" w:rsidRDefault="0089769B">
      <w:pPr>
        <w:rPr>
          <w:rFonts w:cs="Times New Roman"/>
          <w:snapToGrid w:val="0"/>
          <w:color w:val="000000" w:themeColor="text1"/>
          <w:szCs w:val="24"/>
        </w:rPr>
      </w:pPr>
      <w:r>
        <w:rPr>
          <w:rFonts w:cs="Times New Roman"/>
          <w:b/>
          <w:snapToGrid w:val="0"/>
          <w:color w:val="000000" w:themeColor="text1"/>
          <w:szCs w:val="24"/>
        </w:rPr>
        <w:t xml:space="preserve">10  </w:t>
      </w:r>
      <w:r>
        <w:rPr>
          <w:rFonts w:cs="Times New Roman"/>
          <w:snapToGrid w:val="0"/>
          <w:color w:val="000000" w:themeColor="text1"/>
          <w:szCs w:val="24"/>
        </w:rPr>
        <w:t>《建筑地基基础检测规范》</w:t>
      </w:r>
      <w:r>
        <w:rPr>
          <w:rFonts w:cs="Times New Roman"/>
          <w:snapToGrid w:val="0"/>
          <w:color w:val="000000" w:themeColor="text1"/>
          <w:szCs w:val="24"/>
        </w:rPr>
        <w:t>DBJ/T 15-60</w:t>
      </w:r>
    </w:p>
    <w:p w14:paraId="27D5C633" w14:textId="77777777" w:rsidR="00E84D83" w:rsidRDefault="0089769B">
      <w:pPr>
        <w:rPr>
          <w:rFonts w:cs="Times New Roman"/>
          <w:snapToGrid w:val="0"/>
          <w:color w:val="000000" w:themeColor="text1"/>
          <w:szCs w:val="24"/>
        </w:rPr>
      </w:pPr>
      <w:r>
        <w:rPr>
          <w:rFonts w:cs="Times New Roman"/>
          <w:b/>
          <w:bCs/>
          <w:color w:val="000000" w:themeColor="text1"/>
        </w:rPr>
        <w:t xml:space="preserve">11  </w:t>
      </w:r>
      <w:r>
        <w:rPr>
          <w:rFonts w:cs="Times New Roman"/>
          <w:bCs/>
          <w:color w:val="000000" w:themeColor="text1"/>
        </w:rPr>
        <w:t>《建筑地基基础施工规范》</w:t>
      </w:r>
      <w:r>
        <w:rPr>
          <w:rFonts w:cs="Times New Roman"/>
          <w:bCs/>
          <w:color w:val="000000" w:themeColor="text1"/>
        </w:rPr>
        <w:t>DBJ/T 15-152</w:t>
      </w:r>
    </w:p>
    <w:bookmarkEnd w:id="10"/>
    <w:bookmarkEnd w:id="9"/>
    <w:p w14:paraId="4F215AD5" w14:textId="77777777" w:rsidR="00E84D83" w:rsidRDefault="0089769B">
      <w:pPr>
        <w:widowControl/>
        <w:spacing w:line="240" w:lineRule="auto"/>
        <w:jc w:val="left"/>
      </w:pPr>
      <w:r>
        <w:br w:type="page"/>
      </w:r>
    </w:p>
    <w:p w14:paraId="4DA68215" w14:textId="77777777" w:rsidR="00E84D83" w:rsidRDefault="0089769B">
      <w:pPr>
        <w:pStyle w:val="1"/>
        <w:rPr>
          <w:kern w:val="0"/>
        </w:rPr>
      </w:pPr>
      <w:bookmarkStart w:id="221" w:name="_Toc2802539"/>
      <w:bookmarkStart w:id="222" w:name="_Toc85798935"/>
      <w:bookmarkStart w:id="223" w:name="_Toc85636598"/>
      <w:bookmarkStart w:id="224" w:name="_Toc446200904"/>
      <w:bookmarkStart w:id="225" w:name="_Toc23055"/>
      <w:bookmarkStart w:id="226" w:name="_Toc85800385"/>
      <w:bookmarkStart w:id="227" w:name="_Toc85800447"/>
      <w:r>
        <w:rPr>
          <w:kern w:val="0"/>
        </w:rPr>
        <w:lastRenderedPageBreak/>
        <w:t>附：条文说明</w:t>
      </w:r>
      <w:bookmarkEnd w:id="221"/>
      <w:bookmarkEnd w:id="222"/>
      <w:bookmarkEnd w:id="223"/>
      <w:bookmarkEnd w:id="224"/>
      <w:bookmarkEnd w:id="225"/>
      <w:bookmarkEnd w:id="226"/>
      <w:bookmarkEnd w:id="227"/>
    </w:p>
    <w:p w14:paraId="07D93E44" w14:textId="77777777" w:rsidR="00E84D83" w:rsidRDefault="0089769B">
      <w:pPr>
        <w:widowControl/>
        <w:spacing w:line="240" w:lineRule="auto"/>
        <w:jc w:val="left"/>
        <w:rPr>
          <w:b/>
          <w:bCs/>
          <w:kern w:val="0"/>
          <w:sz w:val="30"/>
          <w:szCs w:val="44"/>
        </w:rPr>
      </w:pPr>
      <w:r>
        <w:rPr>
          <w:kern w:val="0"/>
        </w:rPr>
        <w:br w:type="page"/>
      </w:r>
    </w:p>
    <w:p w14:paraId="343679FD" w14:textId="77777777" w:rsidR="00E84D83" w:rsidRDefault="0089769B">
      <w:pPr>
        <w:jc w:val="center"/>
        <w:rPr>
          <w:b/>
          <w:sz w:val="32"/>
          <w:szCs w:val="32"/>
        </w:rPr>
      </w:pPr>
      <w:r>
        <w:rPr>
          <w:b/>
          <w:sz w:val="32"/>
          <w:szCs w:val="32"/>
        </w:rPr>
        <w:lastRenderedPageBreak/>
        <w:t>广东省标准</w:t>
      </w:r>
    </w:p>
    <w:p w14:paraId="28F2BD19" w14:textId="77777777" w:rsidR="00E84D83" w:rsidRDefault="00E84D83">
      <w:pPr>
        <w:ind w:firstLineChars="397" w:firstLine="1275"/>
        <w:jc w:val="center"/>
        <w:rPr>
          <w:b/>
          <w:sz w:val="32"/>
          <w:szCs w:val="32"/>
        </w:rPr>
      </w:pPr>
    </w:p>
    <w:p w14:paraId="034D27ED" w14:textId="77777777" w:rsidR="00E84D83" w:rsidRDefault="00E84D83">
      <w:pPr>
        <w:ind w:firstLineChars="397" w:firstLine="1270"/>
        <w:jc w:val="center"/>
        <w:rPr>
          <w:sz w:val="32"/>
        </w:rPr>
      </w:pPr>
    </w:p>
    <w:p w14:paraId="42015948" w14:textId="77777777" w:rsidR="00E84D83" w:rsidRDefault="0089769B">
      <w:pPr>
        <w:jc w:val="center"/>
        <w:rPr>
          <w:rFonts w:cs="Times New Roman"/>
          <w:b/>
          <w:kern w:val="0"/>
          <w:sz w:val="44"/>
          <w:szCs w:val="44"/>
        </w:rPr>
      </w:pPr>
      <w:r>
        <w:rPr>
          <w:rFonts w:cs="Times New Roman" w:hint="eastAsia"/>
          <w:b/>
          <w:kern w:val="0"/>
          <w:sz w:val="44"/>
          <w:szCs w:val="44"/>
        </w:rPr>
        <w:t>基桩与锚杆内力测试技术规程</w:t>
      </w:r>
    </w:p>
    <w:p w14:paraId="48CB031D" w14:textId="77777777" w:rsidR="00E84D83" w:rsidRDefault="0089769B">
      <w:pPr>
        <w:jc w:val="center"/>
        <w:rPr>
          <w:rFonts w:cs="Times New Roman"/>
          <w:b/>
          <w:kern w:val="0"/>
          <w:sz w:val="32"/>
          <w:szCs w:val="32"/>
        </w:rPr>
      </w:pPr>
      <w:r>
        <w:rPr>
          <w:color w:val="000000"/>
          <w:sz w:val="32"/>
        </w:rPr>
        <w:t>DBJ15—</w:t>
      </w:r>
      <w:r>
        <w:rPr>
          <w:rFonts w:hint="eastAsia"/>
          <w:color w:val="000000"/>
          <w:sz w:val="32"/>
        </w:rPr>
        <w:t>xxx</w:t>
      </w:r>
      <w:r>
        <w:rPr>
          <w:color w:val="000000"/>
          <w:sz w:val="32"/>
        </w:rPr>
        <w:t>—20</w:t>
      </w:r>
      <w:r>
        <w:rPr>
          <w:rFonts w:hint="eastAsia"/>
          <w:color w:val="000000"/>
          <w:sz w:val="32"/>
        </w:rPr>
        <w:t>1x</w:t>
      </w:r>
      <w:r>
        <w:rPr>
          <w:rFonts w:hint="eastAsia"/>
          <w:color w:val="000000"/>
          <w:sz w:val="32"/>
        </w:rPr>
        <w:t>（征求意见稿）</w:t>
      </w:r>
    </w:p>
    <w:p w14:paraId="2F4345DB" w14:textId="77777777" w:rsidR="00E84D83" w:rsidRDefault="0089769B">
      <w:pPr>
        <w:jc w:val="center"/>
        <w:rPr>
          <w:rFonts w:cs="Times New Roman"/>
          <w:b/>
          <w:bCs/>
          <w:kern w:val="0"/>
          <w:sz w:val="32"/>
        </w:rPr>
      </w:pPr>
      <w:r>
        <w:rPr>
          <w:rFonts w:cs="Times New Roman" w:hint="eastAsia"/>
          <w:b/>
          <w:bCs/>
          <w:kern w:val="0"/>
          <w:sz w:val="32"/>
        </w:rPr>
        <w:t>条文说明</w:t>
      </w:r>
    </w:p>
    <w:p w14:paraId="42DB9FA0" w14:textId="77777777" w:rsidR="00E84D83" w:rsidRDefault="00E84D83">
      <w:pPr>
        <w:rPr>
          <w:rFonts w:cs="Times New Roman"/>
          <w:b/>
          <w:kern w:val="0"/>
          <w:sz w:val="44"/>
          <w:szCs w:val="44"/>
        </w:rPr>
      </w:pPr>
    </w:p>
    <w:p w14:paraId="7E879862" w14:textId="77777777" w:rsidR="00E84D83" w:rsidRDefault="00E84D83">
      <w:pPr>
        <w:rPr>
          <w:rFonts w:cs="Times New Roman"/>
          <w:b/>
          <w:color w:val="FF0000"/>
          <w:kern w:val="0"/>
          <w:sz w:val="36"/>
          <w:szCs w:val="36"/>
        </w:rPr>
      </w:pPr>
    </w:p>
    <w:p w14:paraId="32EDF0F2" w14:textId="77777777" w:rsidR="00E84D83" w:rsidRDefault="00E84D83">
      <w:pPr>
        <w:rPr>
          <w:rFonts w:cs="Times New Roman"/>
          <w:b/>
          <w:kern w:val="0"/>
          <w:sz w:val="44"/>
          <w:szCs w:val="44"/>
        </w:rPr>
      </w:pPr>
    </w:p>
    <w:p w14:paraId="6D414BCD" w14:textId="77777777" w:rsidR="00E84D83" w:rsidRDefault="00E84D83">
      <w:pPr>
        <w:rPr>
          <w:rFonts w:cs="Times New Roman"/>
          <w:b/>
          <w:kern w:val="0"/>
          <w:sz w:val="44"/>
          <w:szCs w:val="44"/>
        </w:rPr>
      </w:pPr>
    </w:p>
    <w:p w14:paraId="7D05FA25" w14:textId="77777777" w:rsidR="00E84D83" w:rsidRDefault="00E84D83">
      <w:pPr>
        <w:rPr>
          <w:rFonts w:cs="Times New Roman"/>
          <w:b/>
          <w:kern w:val="0"/>
          <w:sz w:val="44"/>
          <w:szCs w:val="44"/>
        </w:rPr>
      </w:pPr>
    </w:p>
    <w:p w14:paraId="695A5540" w14:textId="77777777" w:rsidR="00E84D83" w:rsidRDefault="00E84D83">
      <w:pPr>
        <w:rPr>
          <w:rFonts w:cs="Times New Roman"/>
          <w:b/>
          <w:kern w:val="0"/>
          <w:sz w:val="44"/>
          <w:szCs w:val="44"/>
        </w:rPr>
      </w:pPr>
    </w:p>
    <w:p w14:paraId="4985632C" w14:textId="77777777" w:rsidR="00E84D83" w:rsidRDefault="00E84D83">
      <w:pPr>
        <w:rPr>
          <w:rFonts w:cs="Times New Roman"/>
          <w:b/>
          <w:kern w:val="0"/>
          <w:sz w:val="44"/>
          <w:szCs w:val="44"/>
        </w:rPr>
      </w:pPr>
    </w:p>
    <w:p w14:paraId="1D3A708B" w14:textId="77777777" w:rsidR="00E84D83" w:rsidRDefault="0089769B">
      <w:pPr>
        <w:widowControl/>
        <w:jc w:val="left"/>
        <w:rPr>
          <w:rFonts w:cs="Times New Roman"/>
          <w:b/>
          <w:kern w:val="0"/>
          <w:sz w:val="32"/>
        </w:rPr>
      </w:pPr>
      <w:r>
        <w:rPr>
          <w:rFonts w:cs="Times New Roman"/>
          <w:b/>
          <w:kern w:val="0"/>
          <w:sz w:val="32"/>
        </w:rPr>
        <w:br w:type="page"/>
      </w:r>
    </w:p>
    <w:p w14:paraId="65FC4B00" w14:textId="77777777" w:rsidR="00E84D83" w:rsidRDefault="0089769B">
      <w:pPr>
        <w:adjustRightInd w:val="0"/>
        <w:snapToGrid w:val="0"/>
        <w:ind w:firstLine="640"/>
        <w:jc w:val="center"/>
        <w:rPr>
          <w:rFonts w:cs="Times New Roman"/>
          <w:b/>
          <w:kern w:val="0"/>
          <w:sz w:val="32"/>
          <w:szCs w:val="32"/>
        </w:rPr>
      </w:pPr>
      <w:r>
        <w:rPr>
          <w:rFonts w:cs="Times New Roman" w:hint="eastAsia"/>
          <w:b/>
          <w:kern w:val="0"/>
          <w:sz w:val="32"/>
          <w:szCs w:val="32"/>
        </w:rPr>
        <w:lastRenderedPageBreak/>
        <w:t>制定说明</w:t>
      </w:r>
    </w:p>
    <w:p w14:paraId="1AD63C48" w14:textId="77777777" w:rsidR="00E84D83" w:rsidRDefault="0089769B">
      <w:pPr>
        <w:ind w:firstLineChars="200" w:firstLine="480"/>
        <w:jc w:val="left"/>
        <w:rPr>
          <w:rFonts w:cs="Times New Roman"/>
          <w:color w:val="000000" w:themeColor="text1"/>
          <w:szCs w:val="24"/>
        </w:rPr>
      </w:pPr>
      <w:r>
        <w:rPr>
          <w:rFonts w:cs="Times New Roman"/>
          <w:color w:val="000000" w:themeColor="text1"/>
          <w:szCs w:val="24"/>
        </w:rPr>
        <w:t>本规程是根据</w:t>
      </w:r>
      <w:r>
        <w:rPr>
          <w:rFonts w:cs="Times New Roman" w:hint="eastAsia"/>
          <w:snapToGrid w:val="0"/>
          <w:kern w:val="0"/>
        </w:rPr>
        <w:t>《</w:t>
      </w:r>
      <w:r>
        <w:rPr>
          <w:rFonts w:cs="Times New Roman"/>
          <w:bCs/>
          <w:kern w:val="0"/>
        </w:rPr>
        <w:t>广东省住房和城乡建设厅关于发布</w:t>
      </w:r>
      <w:r>
        <w:rPr>
          <w:rFonts w:cs="Times New Roman" w:hint="eastAsia"/>
          <w:bCs/>
          <w:kern w:val="0"/>
        </w:rPr>
        <w:t>&lt;</w:t>
      </w:r>
      <w:r>
        <w:rPr>
          <w:rFonts w:cs="Times New Roman"/>
          <w:bCs/>
          <w:kern w:val="0"/>
        </w:rPr>
        <w:t>201</w:t>
      </w:r>
      <w:r>
        <w:rPr>
          <w:rFonts w:cs="Times New Roman" w:hint="eastAsia"/>
          <w:bCs/>
          <w:kern w:val="0"/>
        </w:rPr>
        <w:t>7</w:t>
      </w:r>
      <w:r>
        <w:rPr>
          <w:rFonts w:cs="Times New Roman"/>
          <w:bCs/>
          <w:kern w:val="0"/>
        </w:rPr>
        <w:t>年广东省工程建设标准制订和</w:t>
      </w:r>
      <w:r>
        <w:rPr>
          <w:rFonts w:cs="Times New Roman"/>
          <w:bCs/>
          <w:color w:val="000000" w:themeColor="text1"/>
          <w:kern w:val="0"/>
        </w:rPr>
        <w:t>修订计划</w:t>
      </w:r>
      <w:r>
        <w:rPr>
          <w:rFonts w:cs="Times New Roman" w:hint="eastAsia"/>
          <w:snapToGrid w:val="0"/>
          <w:kern w:val="0"/>
        </w:rPr>
        <w:t>&gt;</w:t>
      </w:r>
      <w:r>
        <w:rPr>
          <w:rFonts w:cs="Times New Roman"/>
          <w:bCs/>
          <w:color w:val="000000" w:themeColor="text1"/>
          <w:kern w:val="0"/>
        </w:rPr>
        <w:t>的通知》</w:t>
      </w:r>
      <w:r>
        <w:rPr>
          <w:rFonts w:cs="Times New Roman" w:hint="eastAsia"/>
          <w:bCs/>
          <w:color w:val="000000" w:themeColor="text1"/>
          <w:kern w:val="0"/>
        </w:rPr>
        <w:t>（</w:t>
      </w:r>
      <w:r>
        <w:rPr>
          <w:rFonts w:cs="Times New Roman"/>
          <w:color w:val="000000" w:themeColor="text1"/>
          <w:kern w:val="0"/>
        </w:rPr>
        <w:t>粤建科函〔</w:t>
      </w:r>
      <w:r>
        <w:rPr>
          <w:rFonts w:cs="Times New Roman"/>
          <w:color w:val="000000" w:themeColor="text1"/>
          <w:kern w:val="0"/>
        </w:rPr>
        <w:t>201</w:t>
      </w:r>
      <w:r>
        <w:rPr>
          <w:rFonts w:cs="Times New Roman" w:hint="eastAsia"/>
          <w:color w:val="000000" w:themeColor="text1"/>
          <w:kern w:val="0"/>
        </w:rPr>
        <w:t>7</w:t>
      </w:r>
      <w:r>
        <w:rPr>
          <w:rFonts w:cs="Times New Roman"/>
          <w:color w:val="000000" w:themeColor="text1"/>
          <w:kern w:val="0"/>
        </w:rPr>
        <w:t>〕</w:t>
      </w:r>
      <w:r>
        <w:rPr>
          <w:rFonts w:cs="Times New Roman" w:hint="eastAsia"/>
          <w:color w:val="000000" w:themeColor="text1"/>
          <w:kern w:val="0"/>
        </w:rPr>
        <w:t>2</w:t>
      </w:r>
      <w:r>
        <w:rPr>
          <w:rFonts w:cs="Times New Roman"/>
          <w:color w:val="000000" w:themeColor="text1"/>
          <w:kern w:val="0"/>
        </w:rPr>
        <w:t>904</w:t>
      </w:r>
      <w:r>
        <w:rPr>
          <w:rFonts w:cs="Times New Roman"/>
          <w:color w:val="000000" w:themeColor="text1"/>
          <w:kern w:val="0"/>
        </w:rPr>
        <w:t>号</w:t>
      </w:r>
      <w:r>
        <w:rPr>
          <w:rFonts w:cs="Times New Roman"/>
          <w:snapToGrid w:val="0"/>
          <w:color w:val="000000" w:themeColor="text1"/>
          <w:kern w:val="0"/>
        </w:rPr>
        <w:t>文</w:t>
      </w:r>
      <w:r>
        <w:rPr>
          <w:rFonts w:cs="Times New Roman" w:hint="eastAsia"/>
          <w:bCs/>
          <w:color w:val="000000" w:themeColor="text1"/>
          <w:kern w:val="0"/>
        </w:rPr>
        <w:t>）</w:t>
      </w:r>
      <w:r>
        <w:rPr>
          <w:rFonts w:cs="Times New Roman"/>
          <w:snapToGrid w:val="0"/>
          <w:kern w:val="0"/>
        </w:rPr>
        <w:t>的要求，</w:t>
      </w:r>
      <w:r>
        <w:rPr>
          <w:rFonts w:cs="Times New Roman"/>
          <w:color w:val="000000" w:themeColor="text1"/>
          <w:szCs w:val="24"/>
        </w:rPr>
        <w:t>由广东省建筑科学研究院</w:t>
      </w:r>
      <w:r>
        <w:rPr>
          <w:rFonts w:cs="Times New Roman" w:hint="eastAsia"/>
          <w:color w:val="000000" w:themeColor="text1"/>
          <w:szCs w:val="24"/>
        </w:rPr>
        <w:t>集团股份有限公司</w:t>
      </w:r>
      <w:r>
        <w:rPr>
          <w:rFonts w:cs="Times New Roman"/>
          <w:color w:val="000000" w:themeColor="text1"/>
          <w:szCs w:val="24"/>
        </w:rPr>
        <w:t>会同有关设计、科研、生产和教学单位共同编制而成。</w:t>
      </w:r>
    </w:p>
    <w:p w14:paraId="27D3649C" w14:textId="2D2FF1A5" w:rsidR="00E84D83" w:rsidRDefault="0089769B">
      <w:pPr>
        <w:ind w:firstLineChars="200" w:firstLine="480"/>
        <w:jc w:val="left"/>
        <w:rPr>
          <w:rFonts w:cs="Times New Roman"/>
          <w:color w:val="000000" w:themeColor="text1"/>
          <w:szCs w:val="24"/>
        </w:rPr>
      </w:pPr>
      <w:r>
        <w:rPr>
          <w:rFonts w:cs="Times New Roman"/>
          <w:color w:val="000000" w:themeColor="text1"/>
          <w:szCs w:val="24"/>
        </w:rPr>
        <w:t>本规程主编单位是广东省建筑科学研究院</w:t>
      </w:r>
      <w:r>
        <w:rPr>
          <w:rFonts w:cs="Times New Roman" w:hint="eastAsia"/>
          <w:color w:val="000000" w:themeColor="text1"/>
          <w:szCs w:val="24"/>
        </w:rPr>
        <w:t>集团股份有限公司</w:t>
      </w:r>
      <w:r>
        <w:rPr>
          <w:rFonts w:cs="Times New Roman"/>
          <w:color w:val="000000" w:themeColor="text1"/>
          <w:szCs w:val="24"/>
        </w:rPr>
        <w:t>，参编单位是</w:t>
      </w:r>
      <w:r>
        <w:rPr>
          <w:rFonts w:hint="eastAsia"/>
        </w:rPr>
        <w:t>广东省</w:t>
      </w:r>
      <w:r>
        <w:rPr>
          <w:rFonts w:cs="Times New Roman"/>
          <w:color w:val="000000" w:themeColor="text1"/>
          <w:szCs w:val="24"/>
        </w:rPr>
        <w:t>建筑工程集团有限公司</w:t>
      </w:r>
      <w:r>
        <w:rPr>
          <w:rFonts w:cs="Times New Roman" w:hint="eastAsia"/>
          <w:color w:val="000000" w:themeColor="text1"/>
          <w:szCs w:val="24"/>
        </w:rPr>
        <w:t>、</w:t>
      </w:r>
      <w:r>
        <w:rPr>
          <w:rFonts w:hint="eastAsia"/>
        </w:rPr>
        <w:t>广东省建设工程质量安全检测总站有限公司、广东天信电力工程检测有限公司、中铁西北科学研究院有限公司、广东省建筑设计研究院有限公司、中交四航工程研究院有限公司、苏交科（广州）工程勘察设计有限公司、广东三和管桩股份有限公司、</w:t>
      </w:r>
      <w:r>
        <w:rPr>
          <w:rFonts w:ascii="宋体" w:hAnsi="宋体" w:cs="宋体"/>
        </w:rPr>
        <w:t>广州欧美大地仪器科技有限公司</w:t>
      </w:r>
      <w:r>
        <w:rPr>
          <w:rFonts w:ascii="宋体" w:hAnsi="宋体" w:cs="宋体" w:hint="eastAsia"/>
        </w:rPr>
        <w:t>、</w:t>
      </w:r>
      <w:r>
        <w:rPr>
          <w:rFonts w:hint="eastAsia"/>
        </w:rPr>
        <w:t>华南理工大学、</w:t>
      </w:r>
      <w:r>
        <w:rPr>
          <w:rFonts w:ascii="宋体" w:hAnsi="宋体" w:cs="宋体"/>
          <w:color w:val="000000" w:themeColor="text1"/>
        </w:rPr>
        <w:t>清远市建设工程</w:t>
      </w:r>
      <w:r>
        <w:rPr>
          <w:rFonts w:ascii="宋体" w:hAnsi="宋体" w:cs="宋体" w:hint="eastAsia"/>
          <w:color w:val="000000" w:themeColor="text1"/>
        </w:rPr>
        <w:t>综合</w:t>
      </w:r>
      <w:r>
        <w:rPr>
          <w:rFonts w:ascii="宋体" w:hAnsi="宋体" w:cs="宋体"/>
          <w:color w:val="000000" w:themeColor="text1"/>
        </w:rPr>
        <w:t>服务站</w:t>
      </w:r>
      <w:r>
        <w:rPr>
          <w:rFonts w:ascii="宋体" w:hAnsi="宋体" w:cs="宋体" w:hint="eastAsia"/>
          <w:color w:val="000000" w:themeColor="text1"/>
        </w:rPr>
        <w:t>。</w:t>
      </w:r>
      <w:r>
        <w:rPr>
          <w:rFonts w:cs="Times New Roman"/>
          <w:color w:val="000000" w:themeColor="text1"/>
          <w:szCs w:val="24"/>
        </w:rPr>
        <w:t>主要起草人员是</w:t>
      </w:r>
      <w:r>
        <w:rPr>
          <w:rFonts w:ascii="宋体" w:hAnsi="宋体" w:hint="eastAsia"/>
          <w:snapToGrid w:val="0"/>
          <w:color w:val="000000" w:themeColor="text1"/>
          <w:szCs w:val="24"/>
        </w:rPr>
        <w:t>李广平</w:t>
      </w:r>
      <w:r>
        <w:rPr>
          <w:rFonts w:hint="eastAsia"/>
          <w:snapToGrid w:val="0"/>
          <w:color w:val="000000" w:themeColor="text1"/>
          <w:szCs w:val="24"/>
        </w:rPr>
        <w:t>、徐天平、</w:t>
      </w:r>
      <w:r>
        <w:rPr>
          <w:color w:val="000000" w:themeColor="text1"/>
        </w:rPr>
        <w:t>杨</w:t>
      </w:r>
      <w:r>
        <w:rPr>
          <w:rFonts w:hint="eastAsia"/>
          <w:color w:val="000000" w:themeColor="text1"/>
        </w:rPr>
        <w:t xml:space="preserve"> </w:t>
      </w:r>
      <w:r>
        <w:rPr>
          <w:color w:val="000000" w:themeColor="text1"/>
        </w:rPr>
        <w:t xml:space="preserve"> </w:t>
      </w:r>
      <w:r>
        <w:rPr>
          <w:color w:val="000000" w:themeColor="text1"/>
        </w:rPr>
        <w:t>眉</w:t>
      </w:r>
      <w:r>
        <w:rPr>
          <w:rFonts w:hint="eastAsia"/>
          <w:color w:val="000000" w:themeColor="text1"/>
        </w:rPr>
        <w:t>、</w:t>
      </w:r>
      <w:r>
        <w:rPr>
          <w:rFonts w:ascii="宋体" w:hAnsi="宋体" w:cs="宋体"/>
          <w:color w:val="000000" w:themeColor="text1"/>
          <w:szCs w:val="24"/>
        </w:rPr>
        <w:t>王</w:t>
      </w:r>
      <w:r>
        <w:rPr>
          <w:rFonts w:ascii="宋体" w:hAnsi="宋体" w:cs="宋体" w:hint="eastAsia"/>
          <w:color w:val="000000" w:themeColor="text1"/>
          <w:szCs w:val="24"/>
        </w:rPr>
        <w:t xml:space="preserve"> </w:t>
      </w:r>
      <w:r>
        <w:rPr>
          <w:rFonts w:ascii="宋体" w:hAnsi="宋体" w:cs="宋体"/>
          <w:color w:val="000000" w:themeColor="text1"/>
          <w:szCs w:val="24"/>
        </w:rPr>
        <w:t xml:space="preserve"> 凯</w:t>
      </w:r>
      <w:r>
        <w:rPr>
          <w:rFonts w:ascii="宋体" w:hint="eastAsia"/>
          <w:snapToGrid w:val="0"/>
          <w:color w:val="000000" w:themeColor="text1"/>
          <w:szCs w:val="24"/>
        </w:rPr>
        <w:t>、</w:t>
      </w:r>
      <w:r>
        <w:rPr>
          <w:rFonts w:hint="eastAsia"/>
          <w:color w:val="000000" w:themeColor="text1"/>
        </w:rPr>
        <w:t>程小俊、</w:t>
      </w:r>
      <w:r>
        <w:rPr>
          <w:rFonts w:hint="eastAsia"/>
          <w:color w:val="000000" w:themeColor="text1"/>
          <w:szCs w:val="24"/>
        </w:rPr>
        <w:t>王建松、</w:t>
      </w:r>
      <w:r>
        <w:rPr>
          <w:rFonts w:ascii="宋体" w:hAnsi="宋体" w:cs="宋体" w:hint="eastAsia"/>
          <w:color w:val="000000" w:themeColor="text1"/>
          <w:szCs w:val="24"/>
        </w:rPr>
        <w:t>周洪波</w:t>
      </w:r>
      <w:r>
        <w:rPr>
          <w:rFonts w:hint="eastAsia"/>
          <w:snapToGrid w:val="0"/>
          <w:color w:val="000000" w:themeColor="text1"/>
          <w:szCs w:val="24"/>
        </w:rPr>
        <w:t>、</w:t>
      </w:r>
      <w:r>
        <w:rPr>
          <w:rFonts w:hint="eastAsia"/>
          <w:color w:val="000000" w:themeColor="text1"/>
        </w:rPr>
        <w:t>桑登峰、</w:t>
      </w:r>
      <w:r>
        <w:rPr>
          <w:color w:val="000000" w:themeColor="text1"/>
        </w:rPr>
        <w:t>尹</w:t>
      </w:r>
      <w:r>
        <w:rPr>
          <w:rFonts w:hint="eastAsia"/>
          <w:color w:val="000000" w:themeColor="text1"/>
        </w:rPr>
        <w:t xml:space="preserve"> </w:t>
      </w:r>
      <w:r>
        <w:rPr>
          <w:color w:val="000000" w:themeColor="text1"/>
        </w:rPr>
        <w:t xml:space="preserve"> </w:t>
      </w:r>
      <w:r>
        <w:rPr>
          <w:color w:val="000000" w:themeColor="text1"/>
        </w:rPr>
        <w:t>科</w:t>
      </w:r>
      <w:r>
        <w:rPr>
          <w:rFonts w:hint="eastAsia"/>
          <w:color w:val="000000" w:themeColor="text1"/>
        </w:rPr>
        <w:t>、李</w:t>
      </w:r>
      <w:r>
        <w:rPr>
          <w:rFonts w:hint="eastAsia"/>
          <w:color w:val="000000" w:themeColor="text1"/>
        </w:rPr>
        <w:t xml:space="preserve"> </w:t>
      </w:r>
      <w:r>
        <w:rPr>
          <w:color w:val="000000" w:themeColor="text1"/>
        </w:rPr>
        <w:t xml:space="preserve"> </w:t>
      </w:r>
      <w:r>
        <w:rPr>
          <w:rFonts w:hint="eastAsia"/>
          <w:color w:val="000000" w:themeColor="text1"/>
        </w:rPr>
        <w:t>龙、廖永初、</w:t>
      </w:r>
      <w:r>
        <w:rPr>
          <w:color w:val="000000" w:themeColor="text1"/>
        </w:rPr>
        <w:t>杨</w:t>
      </w:r>
      <w:r>
        <w:rPr>
          <w:rFonts w:hint="eastAsia"/>
          <w:color w:val="000000" w:themeColor="text1"/>
        </w:rPr>
        <w:t xml:space="preserve"> </w:t>
      </w:r>
      <w:r>
        <w:rPr>
          <w:color w:val="000000" w:themeColor="text1"/>
        </w:rPr>
        <w:t xml:space="preserve"> </w:t>
      </w:r>
      <w:r>
        <w:rPr>
          <w:color w:val="000000" w:themeColor="text1"/>
        </w:rPr>
        <w:t>春</w:t>
      </w:r>
      <w:r>
        <w:rPr>
          <w:rFonts w:hint="eastAsia"/>
          <w:color w:val="000000" w:themeColor="text1"/>
        </w:rPr>
        <w:t>、</w:t>
      </w:r>
      <w:r>
        <w:rPr>
          <w:color w:val="000000" w:themeColor="text1"/>
        </w:rPr>
        <w:t>邝文浩</w:t>
      </w:r>
      <w:r>
        <w:rPr>
          <w:rFonts w:hint="eastAsia"/>
          <w:color w:val="000000" w:themeColor="text1"/>
        </w:rPr>
        <w:t>、徐权辉、宋露露、李超华、</w:t>
      </w:r>
      <w:r>
        <w:rPr>
          <w:color w:val="000000" w:themeColor="text1"/>
        </w:rPr>
        <w:t>毛</w:t>
      </w:r>
      <w:r>
        <w:rPr>
          <w:rFonts w:hint="eastAsia"/>
          <w:color w:val="000000" w:themeColor="text1"/>
        </w:rPr>
        <w:t xml:space="preserve"> </w:t>
      </w:r>
      <w:r>
        <w:rPr>
          <w:color w:val="000000" w:themeColor="text1"/>
        </w:rPr>
        <w:t xml:space="preserve"> </w:t>
      </w:r>
      <w:r>
        <w:rPr>
          <w:color w:val="000000" w:themeColor="text1"/>
        </w:rPr>
        <w:t>悦</w:t>
      </w:r>
      <w:r>
        <w:rPr>
          <w:rFonts w:hint="eastAsia"/>
          <w:color w:val="000000" w:themeColor="text1"/>
        </w:rPr>
        <w:t>。</w:t>
      </w:r>
    </w:p>
    <w:p w14:paraId="73C76EF7" w14:textId="77777777" w:rsidR="00E84D83" w:rsidRDefault="0089769B">
      <w:pPr>
        <w:ind w:firstLineChars="200" w:firstLine="480"/>
        <w:jc w:val="left"/>
        <w:rPr>
          <w:rFonts w:cs="Times New Roman"/>
          <w:color w:val="000000" w:themeColor="text1"/>
          <w:szCs w:val="24"/>
        </w:rPr>
      </w:pPr>
      <w:r>
        <w:rPr>
          <w:rFonts w:cs="Times New Roman"/>
          <w:color w:val="000000" w:themeColor="text1"/>
          <w:szCs w:val="24"/>
        </w:rPr>
        <w:t>在本规程编制过程中，编制组进行了广泛的调查分析，总结了我国在</w:t>
      </w:r>
      <w:r>
        <w:rPr>
          <w:rFonts w:cs="Times New Roman" w:hint="eastAsia"/>
          <w:snapToGrid w:val="0"/>
          <w:kern w:val="0"/>
        </w:rPr>
        <w:t>基桩与锚杆内力测试</w:t>
      </w:r>
      <w:r>
        <w:rPr>
          <w:rFonts w:cs="Times New Roman"/>
          <w:color w:val="000000" w:themeColor="text1"/>
          <w:szCs w:val="24"/>
        </w:rPr>
        <w:t>领域的科研成果，与相关标准进行了协调，</w:t>
      </w:r>
      <w:r>
        <w:rPr>
          <w:rFonts w:eastAsia="宋体" w:cs="Times New Roman"/>
          <w:color w:val="000000" w:themeColor="text1"/>
          <w:szCs w:val="24"/>
        </w:rPr>
        <w:t>比较和借鉴了国际相关标准，</w:t>
      </w:r>
      <w:r>
        <w:rPr>
          <w:rFonts w:cs="Times New Roman"/>
          <w:color w:val="000000" w:themeColor="text1"/>
          <w:szCs w:val="24"/>
        </w:rPr>
        <w:t>充分考虑了我国的经济条件和工程实践，在此基础上以多种形式征求全国有关单位的意见。</w:t>
      </w:r>
    </w:p>
    <w:p w14:paraId="44F8DFB5" w14:textId="77777777" w:rsidR="00E84D83" w:rsidRDefault="0089769B">
      <w:pPr>
        <w:ind w:firstLineChars="200" w:firstLine="480"/>
        <w:jc w:val="left"/>
        <w:rPr>
          <w:rFonts w:cs="Times New Roman"/>
          <w:color w:val="000000" w:themeColor="text1"/>
          <w:szCs w:val="24"/>
        </w:rPr>
      </w:pPr>
      <w:r>
        <w:rPr>
          <w:rFonts w:cs="Times New Roman"/>
          <w:color w:val="000000" w:themeColor="text1"/>
          <w:szCs w:val="24"/>
        </w:rPr>
        <w:t>为便于广大设计、检测、施工、科研、学校等单位有关人员在使用本规程时能正确理解和执行条文规定，《</w:t>
      </w:r>
      <w:r>
        <w:rPr>
          <w:rFonts w:cs="Times New Roman" w:hint="eastAsia"/>
          <w:color w:val="000000" w:themeColor="text1"/>
          <w:szCs w:val="24"/>
        </w:rPr>
        <w:t>基桩与锚杆内力测试技术规程</w:t>
      </w:r>
      <w:r>
        <w:rPr>
          <w:rFonts w:cs="Times New Roman"/>
          <w:color w:val="000000" w:themeColor="text1"/>
          <w:szCs w:val="24"/>
        </w:rPr>
        <w:t>》编制组按章、节、条顺序编制了本规程的条文说明，对条文规定的目的、依据以及执行中需注意的有关事项进行了说明。但是条文说明不具备与规范正文同等的效力，仅供使用者作为理解和把握规范规定的参考。</w:t>
      </w:r>
    </w:p>
    <w:p w14:paraId="1AAB04D6" w14:textId="77777777" w:rsidR="00E84D83" w:rsidRDefault="00E84D83">
      <w:pPr>
        <w:adjustRightInd w:val="0"/>
        <w:snapToGrid w:val="0"/>
        <w:ind w:firstLineChars="200" w:firstLine="480"/>
        <w:rPr>
          <w:rFonts w:cs="Times New Roman"/>
          <w:snapToGrid w:val="0"/>
          <w:kern w:val="0"/>
          <w:szCs w:val="24"/>
        </w:rPr>
      </w:pPr>
    </w:p>
    <w:p w14:paraId="2DE556AB" w14:textId="77777777" w:rsidR="00E84D83" w:rsidRDefault="00E84D83">
      <w:pPr>
        <w:adjustRightInd w:val="0"/>
        <w:snapToGrid w:val="0"/>
        <w:ind w:firstLineChars="300" w:firstLine="720"/>
        <w:rPr>
          <w:rFonts w:cs="Times New Roman"/>
          <w:snapToGrid w:val="0"/>
          <w:kern w:val="0"/>
          <w:szCs w:val="24"/>
        </w:rPr>
      </w:pPr>
    </w:p>
    <w:p w14:paraId="523A9831" w14:textId="77777777" w:rsidR="00E84D83" w:rsidRDefault="00E84D83">
      <w:pPr>
        <w:adjustRightInd w:val="0"/>
        <w:snapToGrid w:val="0"/>
        <w:ind w:firstLine="640"/>
        <w:jc w:val="center"/>
        <w:rPr>
          <w:rFonts w:cs="Times New Roman"/>
          <w:b/>
          <w:kern w:val="0"/>
          <w:sz w:val="32"/>
        </w:rPr>
      </w:pPr>
    </w:p>
    <w:p w14:paraId="2CED60E0" w14:textId="77777777" w:rsidR="00E84D83" w:rsidRDefault="0089769B">
      <w:pPr>
        <w:widowControl/>
        <w:jc w:val="left"/>
        <w:rPr>
          <w:rFonts w:cs="Times New Roman"/>
          <w:b/>
          <w:kern w:val="0"/>
          <w:sz w:val="32"/>
        </w:rPr>
      </w:pPr>
      <w:r>
        <w:rPr>
          <w:rFonts w:cs="Times New Roman"/>
          <w:b/>
          <w:kern w:val="0"/>
          <w:sz w:val="32"/>
        </w:rPr>
        <w:br w:type="page"/>
      </w:r>
    </w:p>
    <w:p w14:paraId="29AA3962" w14:textId="77777777" w:rsidR="00E84D83" w:rsidRDefault="0089769B">
      <w:pPr>
        <w:pStyle w:val="af6"/>
        <w:ind w:leftChars="0" w:left="0"/>
        <w:jc w:val="center"/>
        <w:rPr>
          <w:color w:val="auto"/>
          <w:kern w:val="0"/>
          <w:sz w:val="36"/>
          <w:szCs w:val="36"/>
        </w:rPr>
      </w:pPr>
      <w:r>
        <w:rPr>
          <w:color w:val="auto"/>
          <w:kern w:val="0"/>
          <w:sz w:val="36"/>
          <w:szCs w:val="36"/>
        </w:rPr>
        <w:lastRenderedPageBreak/>
        <w:t>目</w:t>
      </w:r>
      <w:r>
        <w:rPr>
          <w:rFonts w:hint="eastAsia"/>
          <w:color w:val="auto"/>
          <w:kern w:val="0"/>
          <w:sz w:val="36"/>
          <w:szCs w:val="36"/>
        </w:rPr>
        <w:t xml:space="preserve">  </w:t>
      </w:r>
      <w:r>
        <w:rPr>
          <w:color w:val="auto"/>
          <w:kern w:val="0"/>
          <w:sz w:val="36"/>
          <w:szCs w:val="36"/>
        </w:rPr>
        <w:t>次</w:t>
      </w:r>
    </w:p>
    <w:sdt>
      <w:sdtPr>
        <w:rPr>
          <w:rFonts w:ascii="宋体" w:eastAsia="宋体" w:hAnsi="宋体"/>
          <w:color w:val="FF0000"/>
          <w:sz w:val="21"/>
        </w:rPr>
        <w:id w:val="147482691"/>
        <w:docPartObj>
          <w:docPartGallery w:val="Table of Contents"/>
          <w:docPartUnique/>
        </w:docPartObj>
      </w:sdtPr>
      <w:sdtEndPr>
        <w:rPr>
          <w:rFonts w:ascii="Times New Roman" w:eastAsiaTheme="minorEastAsia" w:hAnsi="Times New Roman"/>
          <w:color w:val="auto"/>
          <w:kern w:val="0"/>
          <w:sz w:val="24"/>
          <w:szCs w:val="36"/>
        </w:rPr>
      </w:sdtEndPr>
      <w:sdtContent>
        <w:p w14:paraId="399FAD01" w14:textId="2FDF2297" w:rsidR="009626AE" w:rsidRDefault="0089769B">
          <w:pPr>
            <w:pStyle w:val="TOC1"/>
            <w:rPr>
              <w:rFonts w:asciiTheme="minorHAnsi" w:hAnsiTheme="minorHAnsi"/>
              <w:noProof/>
              <w:sz w:val="21"/>
            </w:rPr>
          </w:pPr>
          <w:r>
            <w:rPr>
              <w:kern w:val="0"/>
              <w:sz w:val="36"/>
              <w:szCs w:val="36"/>
            </w:rPr>
            <w:fldChar w:fldCharType="begin"/>
          </w:r>
          <w:r>
            <w:rPr>
              <w:kern w:val="0"/>
              <w:sz w:val="36"/>
              <w:szCs w:val="36"/>
            </w:rPr>
            <w:instrText xml:space="preserve">TOC \o "1-3" \h \u </w:instrText>
          </w:r>
          <w:r>
            <w:rPr>
              <w:kern w:val="0"/>
              <w:sz w:val="36"/>
              <w:szCs w:val="36"/>
            </w:rPr>
            <w:fldChar w:fldCharType="separate"/>
          </w:r>
        </w:p>
        <w:p w14:paraId="383066E8" w14:textId="119AFA4A" w:rsidR="009626AE" w:rsidRDefault="00952596">
          <w:pPr>
            <w:pStyle w:val="TOC1"/>
            <w:rPr>
              <w:rFonts w:asciiTheme="minorHAnsi" w:hAnsiTheme="minorHAnsi"/>
              <w:noProof/>
              <w:sz w:val="21"/>
            </w:rPr>
          </w:pPr>
          <w:hyperlink w:anchor="_Toc85800448" w:history="1">
            <w:r w:rsidR="009626AE" w:rsidRPr="004A20A1">
              <w:rPr>
                <w:rStyle w:val="afff2"/>
                <w:noProof/>
                <w:kern w:val="0"/>
              </w:rPr>
              <w:t xml:space="preserve">1  </w:t>
            </w:r>
            <w:r w:rsidR="009626AE" w:rsidRPr="004A20A1">
              <w:rPr>
                <w:rStyle w:val="afff2"/>
                <w:noProof/>
                <w:kern w:val="0"/>
              </w:rPr>
              <w:t>总则</w:t>
            </w:r>
            <w:r w:rsidR="009626AE">
              <w:rPr>
                <w:noProof/>
              </w:rPr>
              <w:tab/>
            </w:r>
            <w:r w:rsidR="009626AE">
              <w:rPr>
                <w:noProof/>
              </w:rPr>
              <w:fldChar w:fldCharType="begin"/>
            </w:r>
            <w:r w:rsidR="009626AE">
              <w:rPr>
                <w:noProof/>
              </w:rPr>
              <w:instrText xml:space="preserve"> PAGEREF _Toc85800448 \h </w:instrText>
            </w:r>
            <w:r w:rsidR="009626AE">
              <w:rPr>
                <w:noProof/>
              </w:rPr>
            </w:r>
            <w:r w:rsidR="009626AE">
              <w:rPr>
                <w:noProof/>
              </w:rPr>
              <w:fldChar w:fldCharType="separate"/>
            </w:r>
            <w:r w:rsidR="00A41C6D">
              <w:rPr>
                <w:noProof/>
              </w:rPr>
              <w:t>61</w:t>
            </w:r>
            <w:r w:rsidR="009626AE">
              <w:rPr>
                <w:noProof/>
              </w:rPr>
              <w:fldChar w:fldCharType="end"/>
            </w:r>
          </w:hyperlink>
        </w:p>
        <w:p w14:paraId="33E8B497" w14:textId="40EC6536" w:rsidR="009626AE" w:rsidRDefault="00952596">
          <w:pPr>
            <w:pStyle w:val="TOC1"/>
            <w:rPr>
              <w:rFonts w:asciiTheme="minorHAnsi" w:hAnsiTheme="minorHAnsi"/>
              <w:noProof/>
              <w:sz w:val="21"/>
            </w:rPr>
          </w:pPr>
          <w:hyperlink w:anchor="_Toc85800449" w:history="1">
            <w:r w:rsidR="009626AE" w:rsidRPr="004A20A1">
              <w:rPr>
                <w:rStyle w:val="afff2"/>
                <w:noProof/>
                <w:kern w:val="0"/>
              </w:rPr>
              <w:t xml:space="preserve">3  </w:t>
            </w:r>
            <w:r w:rsidR="009626AE" w:rsidRPr="004A20A1">
              <w:rPr>
                <w:rStyle w:val="afff2"/>
                <w:noProof/>
                <w:kern w:val="0"/>
              </w:rPr>
              <w:t>基本规定</w:t>
            </w:r>
            <w:r w:rsidR="009626AE">
              <w:rPr>
                <w:noProof/>
              </w:rPr>
              <w:tab/>
            </w:r>
            <w:r w:rsidR="009626AE">
              <w:rPr>
                <w:noProof/>
              </w:rPr>
              <w:fldChar w:fldCharType="begin"/>
            </w:r>
            <w:r w:rsidR="009626AE">
              <w:rPr>
                <w:noProof/>
              </w:rPr>
              <w:instrText xml:space="preserve"> PAGEREF _Toc85800449 \h </w:instrText>
            </w:r>
            <w:r w:rsidR="009626AE">
              <w:rPr>
                <w:noProof/>
              </w:rPr>
            </w:r>
            <w:r w:rsidR="009626AE">
              <w:rPr>
                <w:noProof/>
              </w:rPr>
              <w:fldChar w:fldCharType="separate"/>
            </w:r>
            <w:r w:rsidR="00A41C6D">
              <w:rPr>
                <w:noProof/>
              </w:rPr>
              <w:t>63</w:t>
            </w:r>
            <w:r w:rsidR="009626AE">
              <w:rPr>
                <w:noProof/>
              </w:rPr>
              <w:fldChar w:fldCharType="end"/>
            </w:r>
          </w:hyperlink>
        </w:p>
        <w:p w14:paraId="0164C453" w14:textId="67C649FC" w:rsidR="009626AE" w:rsidRDefault="00952596">
          <w:pPr>
            <w:pStyle w:val="TOC2"/>
            <w:tabs>
              <w:tab w:val="right" w:leader="dot" w:pos="8296"/>
            </w:tabs>
            <w:ind w:left="480"/>
            <w:rPr>
              <w:rFonts w:asciiTheme="minorHAnsi" w:hAnsiTheme="minorHAnsi"/>
              <w:noProof/>
              <w:sz w:val="21"/>
            </w:rPr>
          </w:pPr>
          <w:hyperlink w:anchor="_Toc85800450" w:history="1">
            <w:r w:rsidR="009626AE" w:rsidRPr="004A20A1">
              <w:rPr>
                <w:rStyle w:val="afff2"/>
                <w:rFonts w:cs="Times New Roman"/>
                <w:noProof/>
                <w:kern w:val="0"/>
              </w:rPr>
              <w:t>3.1</w:t>
            </w:r>
            <w:r w:rsidR="009626AE" w:rsidRPr="004A20A1">
              <w:rPr>
                <w:rStyle w:val="afff2"/>
                <w:noProof/>
                <w:kern w:val="0"/>
              </w:rPr>
              <w:t xml:space="preserve">  </w:t>
            </w:r>
            <w:r w:rsidR="009626AE" w:rsidRPr="004A20A1">
              <w:rPr>
                <w:rStyle w:val="afff2"/>
                <w:noProof/>
                <w:kern w:val="0"/>
              </w:rPr>
              <w:t>一般规定</w:t>
            </w:r>
            <w:r w:rsidR="009626AE">
              <w:rPr>
                <w:noProof/>
              </w:rPr>
              <w:tab/>
            </w:r>
            <w:r w:rsidR="009626AE">
              <w:rPr>
                <w:noProof/>
              </w:rPr>
              <w:fldChar w:fldCharType="begin"/>
            </w:r>
            <w:r w:rsidR="009626AE">
              <w:rPr>
                <w:noProof/>
              </w:rPr>
              <w:instrText xml:space="preserve"> PAGEREF _Toc85800450 \h </w:instrText>
            </w:r>
            <w:r w:rsidR="009626AE">
              <w:rPr>
                <w:noProof/>
              </w:rPr>
            </w:r>
            <w:r w:rsidR="009626AE">
              <w:rPr>
                <w:noProof/>
              </w:rPr>
              <w:fldChar w:fldCharType="separate"/>
            </w:r>
            <w:r w:rsidR="00A41C6D">
              <w:rPr>
                <w:noProof/>
              </w:rPr>
              <w:t>63</w:t>
            </w:r>
            <w:r w:rsidR="009626AE">
              <w:rPr>
                <w:noProof/>
              </w:rPr>
              <w:fldChar w:fldCharType="end"/>
            </w:r>
          </w:hyperlink>
        </w:p>
        <w:p w14:paraId="11CC51DD" w14:textId="578608EF" w:rsidR="009626AE" w:rsidRDefault="00952596">
          <w:pPr>
            <w:pStyle w:val="TOC2"/>
            <w:tabs>
              <w:tab w:val="right" w:leader="dot" w:pos="8296"/>
            </w:tabs>
            <w:ind w:left="480"/>
            <w:rPr>
              <w:rFonts w:asciiTheme="minorHAnsi" w:hAnsiTheme="minorHAnsi"/>
              <w:noProof/>
              <w:sz w:val="21"/>
            </w:rPr>
          </w:pPr>
          <w:hyperlink w:anchor="_Toc85800451" w:history="1">
            <w:r w:rsidR="009626AE" w:rsidRPr="004A20A1">
              <w:rPr>
                <w:rStyle w:val="afff2"/>
                <w:rFonts w:cs="Times New Roman"/>
                <w:noProof/>
                <w:kern w:val="0"/>
              </w:rPr>
              <w:t>3.2</w:t>
            </w:r>
            <w:r w:rsidR="009626AE" w:rsidRPr="004A20A1">
              <w:rPr>
                <w:rStyle w:val="afff2"/>
                <w:noProof/>
                <w:kern w:val="0"/>
              </w:rPr>
              <w:t xml:space="preserve">  </w:t>
            </w:r>
            <w:r w:rsidR="009626AE" w:rsidRPr="004A20A1">
              <w:rPr>
                <w:rStyle w:val="afff2"/>
                <w:noProof/>
                <w:kern w:val="0"/>
              </w:rPr>
              <w:t>测试工作程序</w:t>
            </w:r>
            <w:r w:rsidR="009626AE">
              <w:rPr>
                <w:noProof/>
              </w:rPr>
              <w:tab/>
            </w:r>
            <w:r w:rsidR="009626AE">
              <w:rPr>
                <w:noProof/>
              </w:rPr>
              <w:fldChar w:fldCharType="begin"/>
            </w:r>
            <w:r w:rsidR="009626AE">
              <w:rPr>
                <w:noProof/>
              </w:rPr>
              <w:instrText xml:space="preserve"> PAGEREF _Toc85800451 \h </w:instrText>
            </w:r>
            <w:r w:rsidR="009626AE">
              <w:rPr>
                <w:noProof/>
              </w:rPr>
            </w:r>
            <w:r w:rsidR="009626AE">
              <w:rPr>
                <w:noProof/>
              </w:rPr>
              <w:fldChar w:fldCharType="separate"/>
            </w:r>
            <w:r w:rsidR="00A41C6D">
              <w:rPr>
                <w:noProof/>
              </w:rPr>
              <w:t>64</w:t>
            </w:r>
            <w:r w:rsidR="009626AE">
              <w:rPr>
                <w:noProof/>
              </w:rPr>
              <w:fldChar w:fldCharType="end"/>
            </w:r>
          </w:hyperlink>
        </w:p>
        <w:p w14:paraId="666D371E" w14:textId="5BE91643" w:rsidR="009626AE" w:rsidRDefault="00952596">
          <w:pPr>
            <w:pStyle w:val="TOC2"/>
            <w:tabs>
              <w:tab w:val="right" w:leader="dot" w:pos="8296"/>
            </w:tabs>
            <w:ind w:left="480"/>
            <w:rPr>
              <w:rFonts w:asciiTheme="minorHAnsi" w:hAnsiTheme="minorHAnsi"/>
              <w:noProof/>
              <w:sz w:val="21"/>
            </w:rPr>
          </w:pPr>
          <w:hyperlink w:anchor="_Toc85800452" w:history="1">
            <w:r w:rsidR="009626AE" w:rsidRPr="004A20A1">
              <w:rPr>
                <w:rStyle w:val="afff2"/>
                <w:noProof/>
              </w:rPr>
              <w:t xml:space="preserve">3.3  </w:t>
            </w:r>
            <w:r w:rsidR="009626AE" w:rsidRPr="004A20A1">
              <w:rPr>
                <w:rStyle w:val="afff2"/>
                <w:noProof/>
              </w:rPr>
              <w:t>测试数据处理和测试报告</w:t>
            </w:r>
            <w:r w:rsidR="009626AE">
              <w:rPr>
                <w:noProof/>
              </w:rPr>
              <w:tab/>
            </w:r>
            <w:r w:rsidR="009626AE">
              <w:rPr>
                <w:noProof/>
              </w:rPr>
              <w:fldChar w:fldCharType="begin"/>
            </w:r>
            <w:r w:rsidR="009626AE">
              <w:rPr>
                <w:noProof/>
              </w:rPr>
              <w:instrText xml:space="preserve"> PAGEREF _Toc85800452 \h </w:instrText>
            </w:r>
            <w:r w:rsidR="009626AE">
              <w:rPr>
                <w:noProof/>
              </w:rPr>
            </w:r>
            <w:r w:rsidR="009626AE">
              <w:rPr>
                <w:noProof/>
              </w:rPr>
              <w:fldChar w:fldCharType="separate"/>
            </w:r>
            <w:r w:rsidR="00A41C6D">
              <w:rPr>
                <w:noProof/>
              </w:rPr>
              <w:t>66</w:t>
            </w:r>
            <w:r w:rsidR="009626AE">
              <w:rPr>
                <w:noProof/>
              </w:rPr>
              <w:fldChar w:fldCharType="end"/>
            </w:r>
          </w:hyperlink>
        </w:p>
        <w:p w14:paraId="06E86935" w14:textId="020F69CB" w:rsidR="009626AE" w:rsidRDefault="00952596">
          <w:pPr>
            <w:pStyle w:val="TOC1"/>
            <w:rPr>
              <w:rFonts w:asciiTheme="minorHAnsi" w:hAnsiTheme="minorHAnsi"/>
              <w:noProof/>
              <w:sz w:val="21"/>
            </w:rPr>
          </w:pPr>
          <w:hyperlink w:anchor="_Toc85800453" w:history="1">
            <w:r w:rsidR="009626AE" w:rsidRPr="004A20A1">
              <w:rPr>
                <w:rStyle w:val="afff2"/>
                <w:noProof/>
                <w:kern w:val="0"/>
              </w:rPr>
              <w:t xml:space="preserve">4  </w:t>
            </w:r>
            <w:r w:rsidR="009626AE" w:rsidRPr="004A20A1">
              <w:rPr>
                <w:rStyle w:val="afff2"/>
                <w:noProof/>
                <w:kern w:val="0"/>
              </w:rPr>
              <w:t>传感装置与测试仪器设备</w:t>
            </w:r>
            <w:r w:rsidR="009626AE">
              <w:rPr>
                <w:noProof/>
              </w:rPr>
              <w:tab/>
            </w:r>
            <w:r w:rsidR="009626AE">
              <w:rPr>
                <w:noProof/>
              </w:rPr>
              <w:fldChar w:fldCharType="begin"/>
            </w:r>
            <w:r w:rsidR="009626AE">
              <w:rPr>
                <w:noProof/>
              </w:rPr>
              <w:instrText xml:space="preserve"> PAGEREF _Toc85800453 \h </w:instrText>
            </w:r>
            <w:r w:rsidR="009626AE">
              <w:rPr>
                <w:noProof/>
              </w:rPr>
            </w:r>
            <w:r w:rsidR="009626AE">
              <w:rPr>
                <w:noProof/>
              </w:rPr>
              <w:fldChar w:fldCharType="separate"/>
            </w:r>
            <w:r w:rsidR="00A41C6D">
              <w:rPr>
                <w:noProof/>
              </w:rPr>
              <w:t>67</w:t>
            </w:r>
            <w:r w:rsidR="009626AE">
              <w:rPr>
                <w:noProof/>
              </w:rPr>
              <w:fldChar w:fldCharType="end"/>
            </w:r>
          </w:hyperlink>
        </w:p>
        <w:p w14:paraId="1D18D63F" w14:textId="332690D8" w:rsidR="009626AE" w:rsidRDefault="00952596">
          <w:pPr>
            <w:pStyle w:val="TOC2"/>
            <w:tabs>
              <w:tab w:val="right" w:leader="dot" w:pos="8296"/>
            </w:tabs>
            <w:ind w:left="480"/>
            <w:rPr>
              <w:rFonts w:asciiTheme="minorHAnsi" w:hAnsiTheme="minorHAnsi"/>
              <w:noProof/>
              <w:sz w:val="21"/>
            </w:rPr>
          </w:pPr>
          <w:hyperlink w:anchor="_Toc85800454" w:history="1">
            <w:r w:rsidR="009626AE" w:rsidRPr="004A20A1">
              <w:rPr>
                <w:rStyle w:val="afff2"/>
                <w:noProof/>
              </w:rPr>
              <w:t xml:space="preserve">4.1  </w:t>
            </w:r>
            <w:r w:rsidR="009626AE" w:rsidRPr="004A20A1">
              <w:rPr>
                <w:rStyle w:val="afff2"/>
                <w:noProof/>
              </w:rPr>
              <w:t>一般规定</w:t>
            </w:r>
            <w:r w:rsidR="009626AE">
              <w:rPr>
                <w:noProof/>
              </w:rPr>
              <w:tab/>
            </w:r>
            <w:r w:rsidR="009626AE">
              <w:rPr>
                <w:noProof/>
              </w:rPr>
              <w:fldChar w:fldCharType="begin"/>
            </w:r>
            <w:r w:rsidR="009626AE">
              <w:rPr>
                <w:noProof/>
              </w:rPr>
              <w:instrText xml:space="preserve"> PAGEREF _Toc85800454 \h </w:instrText>
            </w:r>
            <w:r w:rsidR="009626AE">
              <w:rPr>
                <w:noProof/>
              </w:rPr>
            </w:r>
            <w:r w:rsidR="009626AE">
              <w:rPr>
                <w:noProof/>
              </w:rPr>
              <w:fldChar w:fldCharType="separate"/>
            </w:r>
            <w:r w:rsidR="00A41C6D">
              <w:rPr>
                <w:noProof/>
              </w:rPr>
              <w:t>67</w:t>
            </w:r>
            <w:r w:rsidR="009626AE">
              <w:rPr>
                <w:noProof/>
              </w:rPr>
              <w:fldChar w:fldCharType="end"/>
            </w:r>
          </w:hyperlink>
        </w:p>
        <w:p w14:paraId="5CDFE702" w14:textId="3FD7EE1E" w:rsidR="009626AE" w:rsidRDefault="00952596">
          <w:pPr>
            <w:pStyle w:val="TOC2"/>
            <w:tabs>
              <w:tab w:val="right" w:leader="dot" w:pos="8296"/>
            </w:tabs>
            <w:ind w:left="480"/>
            <w:rPr>
              <w:rFonts w:asciiTheme="minorHAnsi" w:hAnsiTheme="minorHAnsi"/>
              <w:noProof/>
              <w:sz w:val="21"/>
            </w:rPr>
          </w:pPr>
          <w:hyperlink w:anchor="_Toc85800455" w:history="1">
            <w:r w:rsidR="009626AE" w:rsidRPr="004A20A1">
              <w:rPr>
                <w:rStyle w:val="afff2"/>
                <w:noProof/>
              </w:rPr>
              <w:t xml:space="preserve">4.2  </w:t>
            </w:r>
            <w:r w:rsidR="009626AE" w:rsidRPr="004A20A1">
              <w:rPr>
                <w:rStyle w:val="afff2"/>
                <w:rFonts w:asciiTheme="minorEastAsia" w:hAnsiTheme="minorEastAsia"/>
                <w:noProof/>
              </w:rPr>
              <w:t>振</w:t>
            </w:r>
            <w:r w:rsidR="009626AE" w:rsidRPr="004A20A1">
              <w:rPr>
                <w:rStyle w:val="afff2"/>
                <w:noProof/>
              </w:rPr>
              <w:t>弦式光纤光栅电阻应变式传感器</w:t>
            </w:r>
            <w:r w:rsidR="009626AE">
              <w:rPr>
                <w:noProof/>
              </w:rPr>
              <w:tab/>
            </w:r>
            <w:r w:rsidR="009626AE">
              <w:rPr>
                <w:noProof/>
              </w:rPr>
              <w:fldChar w:fldCharType="begin"/>
            </w:r>
            <w:r w:rsidR="009626AE">
              <w:rPr>
                <w:noProof/>
              </w:rPr>
              <w:instrText xml:space="preserve"> PAGEREF _Toc85800455 \h </w:instrText>
            </w:r>
            <w:r w:rsidR="009626AE">
              <w:rPr>
                <w:noProof/>
              </w:rPr>
            </w:r>
            <w:r w:rsidR="009626AE">
              <w:rPr>
                <w:noProof/>
              </w:rPr>
              <w:fldChar w:fldCharType="separate"/>
            </w:r>
            <w:r w:rsidR="00A41C6D">
              <w:rPr>
                <w:noProof/>
              </w:rPr>
              <w:t>69</w:t>
            </w:r>
            <w:r w:rsidR="009626AE">
              <w:rPr>
                <w:noProof/>
              </w:rPr>
              <w:fldChar w:fldCharType="end"/>
            </w:r>
          </w:hyperlink>
        </w:p>
        <w:p w14:paraId="14AE1371" w14:textId="1F058E82" w:rsidR="009626AE" w:rsidRDefault="00952596">
          <w:pPr>
            <w:pStyle w:val="TOC2"/>
            <w:tabs>
              <w:tab w:val="right" w:leader="dot" w:pos="8296"/>
            </w:tabs>
            <w:ind w:left="480"/>
            <w:rPr>
              <w:rFonts w:asciiTheme="minorHAnsi" w:hAnsiTheme="minorHAnsi"/>
              <w:noProof/>
              <w:sz w:val="21"/>
            </w:rPr>
          </w:pPr>
          <w:hyperlink w:anchor="_Toc85800456" w:history="1">
            <w:r w:rsidR="009626AE" w:rsidRPr="004A20A1">
              <w:rPr>
                <w:rStyle w:val="afff2"/>
                <w:noProof/>
              </w:rPr>
              <w:t xml:space="preserve">4.3  </w:t>
            </w:r>
            <w:r w:rsidR="009626AE" w:rsidRPr="004A20A1">
              <w:rPr>
                <w:rStyle w:val="afff2"/>
                <w:noProof/>
              </w:rPr>
              <w:t>分布式传感光纤</w:t>
            </w:r>
            <w:r w:rsidR="009626AE">
              <w:rPr>
                <w:noProof/>
              </w:rPr>
              <w:tab/>
            </w:r>
            <w:r w:rsidR="009626AE">
              <w:rPr>
                <w:noProof/>
              </w:rPr>
              <w:fldChar w:fldCharType="begin"/>
            </w:r>
            <w:r w:rsidR="009626AE">
              <w:rPr>
                <w:noProof/>
              </w:rPr>
              <w:instrText xml:space="preserve"> PAGEREF _Toc85800456 \h </w:instrText>
            </w:r>
            <w:r w:rsidR="009626AE">
              <w:rPr>
                <w:noProof/>
              </w:rPr>
            </w:r>
            <w:r w:rsidR="009626AE">
              <w:rPr>
                <w:noProof/>
              </w:rPr>
              <w:fldChar w:fldCharType="separate"/>
            </w:r>
            <w:r w:rsidR="00A41C6D">
              <w:rPr>
                <w:noProof/>
              </w:rPr>
              <w:t>72</w:t>
            </w:r>
            <w:r w:rsidR="009626AE">
              <w:rPr>
                <w:noProof/>
              </w:rPr>
              <w:fldChar w:fldCharType="end"/>
            </w:r>
          </w:hyperlink>
        </w:p>
        <w:p w14:paraId="752C961D" w14:textId="28290DA9" w:rsidR="009626AE" w:rsidRDefault="00952596">
          <w:pPr>
            <w:pStyle w:val="TOC2"/>
            <w:tabs>
              <w:tab w:val="right" w:leader="dot" w:pos="8296"/>
            </w:tabs>
            <w:ind w:left="480"/>
            <w:rPr>
              <w:rFonts w:asciiTheme="minorHAnsi" w:hAnsiTheme="minorHAnsi"/>
              <w:noProof/>
              <w:sz w:val="21"/>
            </w:rPr>
          </w:pPr>
          <w:hyperlink w:anchor="_Toc85800457" w:history="1">
            <w:r w:rsidR="009626AE" w:rsidRPr="004A20A1">
              <w:rPr>
                <w:rStyle w:val="afff2"/>
                <w:noProof/>
              </w:rPr>
              <w:t xml:space="preserve">4.4  </w:t>
            </w:r>
            <w:r w:rsidR="009626AE" w:rsidRPr="004A20A1">
              <w:rPr>
                <w:rStyle w:val="afff2"/>
                <w:noProof/>
              </w:rPr>
              <w:t>滑动测微计</w:t>
            </w:r>
            <w:r w:rsidR="009626AE">
              <w:rPr>
                <w:noProof/>
              </w:rPr>
              <w:tab/>
            </w:r>
            <w:r w:rsidR="009626AE">
              <w:rPr>
                <w:noProof/>
              </w:rPr>
              <w:fldChar w:fldCharType="begin"/>
            </w:r>
            <w:r w:rsidR="009626AE">
              <w:rPr>
                <w:noProof/>
              </w:rPr>
              <w:instrText xml:space="preserve"> PAGEREF _Toc85800457 \h </w:instrText>
            </w:r>
            <w:r w:rsidR="009626AE">
              <w:rPr>
                <w:noProof/>
              </w:rPr>
            </w:r>
            <w:r w:rsidR="009626AE">
              <w:rPr>
                <w:noProof/>
              </w:rPr>
              <w:fldChar w:fldCharType="separate"/>
            </w:r>
            <w:r w:rsidR="00A41C6D">
              <w:rPr>
                <w:noProof/>
              </w:rPr>
              <w:t>75</w:t>
            </w:r>
            <w:r w:rsidR="009626AE">
              <w:rPr>
                <w:noProof/>
              </w:rPr>
              <w:fldChar w:fldCharType="end"/>
            </w:r>
          </w:hyperlink>
        </w:p>
        <w:p w14:paraId="4A87BBFD" w14:textId="2C316093" w:rsidR="009626AE" w:rsidRDefault="00952596">
          <w:pPr>
            <w:pStyle w:val="TOC1"/>
            <w:rPr>
              <w:rFonts w:asciiTheme="minorHAnsi" w:hAnsiTheme="minorHAnsi"/>
              <w:noProof/>
              <w:sz w:val="21"/>
            </w:rPr>
          </w:pPr>
          <w:hyperlink w:anchor="_Toc85800458" w:history="1">
            <w:r w:rsidR="009626AE" w:rsidRPr="004A20A1">
              <w:rPr>
                <w:rStyle w:val="afff2"/>
                <w:noProof/>
              </w:rPr>
              <w:t xml:space="preserve">5  </w:t>
            </w:r>
            <w:r w:rsidR="009626AE" w:rsidRPr="004A20A1">
              <w:rPr>
                <w:rStyle w:val="afff2"/>
                <w:noProof/>
              </w:rPr>
              <w:t>测试元件的制作与安装</w:t>
            </w:r>
            <w:r w:rsidR="009626AE">
              <w:rPr>
                <w:noProof/>
              </w:rPr>
              <w:tab/>
            </w:r>
            <w:r w:rsidR="009626AE">
              <w:rPr>
                <w:noProof/>
              </w:rPr>
              <w:fldChar w:fldCharType="begin"/>
            </w:r>
            <w:r w:rsidR="009626AE">
              <w:rPr>
                <w:noProof/>
              </w:rPr>
              <w:instrText xml:space="preserve"> PAGEREF _Toc85800458 \h </w:instrText>
            </w:r>
            <w:r w:rsidR="009626AE">
              <w:rPr>
                <w:noProof/>
              </w:rPr>
            </w:r>
            <w:r w:rsidR="009626AE">
              <w:rPr>
                <w:noProof/>
              </w:rPr>
              <w:fldChar w:fldCharType="separate"/>
            </w:r>
            <w:r w:rsidR="00A41C6D">
              <w:rPr>
                <w:noProof/>
              </w:rPr>
              <w:t>78</w:t>
            </w:r>
            <w:r w:rsidR="009626AE">
              <w:rPr>
                <w:noProof/>
              </w:rPr>
              <w:fldChar w:fldCharType="end"/>
            </w:r>
          </w:hyperlink>
        </w:p>
        <w:p w14:paraId="5443B0A6" w14:textId="684E15E7" w:rsidR="009626AE" w:rsidRDefault="00952596">
          <w:pPr>
            <w:pStyle w:val="TOC2"/>
            <w:tabs>
              <w:tab w:val="right" w:leader="dot" w:pos="8296"/>
            </w:tabs>
            <w:ind w:left="480"/>
            <w:rPr>
              <w:rFonts w:asciiTheme="minorHAnsi" w:hAnsiTheme="minorHAnsi"/>
              <w:noProof/>
              <w:sz w:val="21"/>
            </w:rPr>
          </w:pPr>
          <w:hyperlink w:anchor="_Toc85800459" w:history="1">
            <w:r w:rsidR="009626AE" w:rsidRPr="004A20A1">
              <w:rPr>
                <w:rStyle w:val="afff2"/>
                <w:noProof/>
              </w:rPr>
              <w:t xml:space="preserve">5.1  </w:t>
            </w:r>
            <w:r w:rsidR="009626AE" w:rsidRPr="004A20A1">
              <w:rPr>
                <w:rStyle w:val="afff2"/>
                <w:noProof/>
              </w:rPr>
              <w:t>一般规定</w:t>
            </w:r>
            <w:r w:rsidR="009626AE">
              <w:rPr>
                <w:noProof/>
              </w:rPr>
              <w:tab/>
            </w:r>
            <w:r w:rsidR="009626AE">
              <w:rPr>
                <w:noProof/>
              </w:rPr>
              <w:fldChar w:fldCharType="begin"/>
            </w:r>
            <w:r w:rsidR="009626AE">
              <w:rPr>
                <w:noProof/>
              </w:rPr>
              <w:instrText xml:space="preserve"> PAGEREF _Toc85800459 \h </w:instrText>
            </w:r>
            <w:r w:rsidR="009626AE">
              <w:rPr>
                <w:noProof/>
              </w:rPr>
            </w:r>
            <w:r w:rsidR="009626AE">
              <w:rPr>
                <w:noProof/>
              </w:rPr>
              <w:fldChar w:fldCharType="separate"/>
            </w:r>
            <w:r w:rsidR="00A41C6D">
              <w:rPr>
                <w:noProof/>
              </w:rPr>
              <w:t>78</w:t>
            </w:r>
            <w:r w:rsidR="009626AE">
              <w:rPr>
                <w:noProof/>
              </w:rPr>
              <w:fldChar w:fldCharType="end"/>
            </w:r>
          </w:hyperlink>
        </w:p>
        <w:p w14:paraId="43DCC50B" w14:textId="41AFE4CC" w:rsidR="009626AE" w:rsidRDefault="00952596">
          <w:pPr>
            <w:pStyle w:val="TOC2"/>
            <w:tabs>
              <w:tab w:val="right" w:leader="dot" w:pos="8296"/>
            </w:tabs>
            <w:ind w:left="480"/>
            <w:rPr>
              <w:rFonts w:asciiTheme="minorHAnsi" w:hAnsiTheme="minorHAnsi"/>
              <w:noProof/>
              <w:sz w:val="21"/>
            </w:rPr>
          </w:pPr>
          <w:hyperlink w:anchor="_Toc85800460" w:history="1">
            <w:r w:rsidR="009626AE" w:rsidRPr="004A20A1">
              <w:rPr>
                <w:rStyle w:val="afff2"/>
                <w:noProof/>
              </w:rPr>
              <w:t xml:space="preserve">5.2  </w:t>
            </w:r>
            <w:r w:rsidR="009626AE" w:rsidRPr="004A20A1">
              <w:rPr>
                <w:rStyle w:val="afff2"/>
                <w:noProof/>
              </w:rPr>
              <w:t>振弦式光纤光栅式电阻应变式传感器安装</w:t>
            </w:r>
            <w:r w:rsidR="009626AE">
              <w:rPr>
                <w:noProof/>
              </w:rPr>
              <w:tab/>
            </w:r>
            <w:r w:rsidR="009626AE">
              <w:rPr>
                <w:noProof/>
              </w:rPr>
              <w:fldChar w:fldCharType="begin"/>
            </w:r>
            <w:r w:rsidR="009626AE">
              <w:rPr>
                <w:noProof/>
              </w:rPr>
              <w:instrText xml:space="preserve"> PAGEREF _Toc85800460 \h </w:instrText>
            </w:r>
            <w:r w:rsidR="009626AE">
              <w:rPr>
                <w:noProof/>
              </w:rPr>
            </w:r>
            <w:r w:rsidR="009626AE">
              <w:rPr>
                <w:noProof/>
              </w:rPr>
              <w:fldChar w:fldCharType="separate"/>
            </w:r>
            <w:r w:rsidR="00A41C6D">
              <w:rPr>
                <w:noProof/>
              </w:rPr>
              <w:t>78</w:t>
            </w:r>
            <w:r w:rsidR="009626AE">
              <w:rPr>
                <w:noProof/>
              </w:rPr>
              <w:fldChar w:fldCharType="end"/>
            </w:r>
          </w:hyperlink>
        </w:p>
        <w:p w14:paraId="078010B0" w14:textId="76585E2C" w:rsidR="009626AE" w:rsidRDefault="00952596">
          <w:pPr>
            <w:pStyle w:val="TOC2"/>
            <w:tabs>
              <w:tab w:val="right" w:leader="dot" w:pos="8296"/>
            </w:tabs>
            <w:ind w:left="480"/>
            <w:rPr>
              <w:rFonts w:asciiTheme="minorHAnsi" w:hAnsiTheme="minorHAnsi"/>
              <w:noProof/>
              <w:sz w:val="21"/>
            </w:rPr>
          </w:pPr>
          <w:hyperlink w:anchor="_Toc85800461" w:history="1">
            <w:r w:rsidR="009626AE" w:rsidRPr="004A20A1">
              <w:rPr>
                <w:rStyle w:val="afff2"/>
                <w:noProof/>
              </w:rPr>
              <w:t xml:space="preserve">5.3  </w:t>
            </w:r>
            <w:r w:rsidR="009626AE" w:rsidRPr="004A20A1">
              <w:rPr>
                <w:rStyle w:val="afff2"/>
                <w:noProof/>
              </w:rPr>
              <w:t>分布式光纤传感光缆布设</w:t>
            </w:r>
            <w:r w:rsidR="009626AE">
              <w:rPr>
                <w:noProof/>
              </w:rPr>
              <w:tab/>
            </w:r>
            <w:r w:rsidR="009626AE">
              <w:rPr>
                <w:noProof/>
              </w:rPr>
              <w:fldChar w:fldCharType="begin"/>
            </w:r>
            <w:r w:rsidR="009626AE">
              <w:rPr>
                <w:noProof/>
              </w:rPr>
              <w:instrText xml:space="preserve"> PAGEREF _Toc85800461 \h </w:instrText>
            </w:r>
            <w:r w:rsidR="009626AE">
              <w:rPr>
                <w:noProof/>
              </w:rPr>
            </w:r>
            <w:r w:rsidR="009626AE">
              <w:rPr>
                <w:noProof/>
              </w:rPr>
              <w:fldChar w:fldCharType="separate"/>
            </w:r>
            <w:r w:rsidR="00A41C6D">
              <w:rPr>
                <w:noProof/>
              </w:rPr>
              <w:t>80</w:t>
            </w:r>
            <w:r w:rsidR="009626AE">
              <w:rPr>
                <w:noProof/>
              </w:rPr>
              <w:fldChar w:fldCharType="end"/>
            </w:r>
          </w:hyperlink>
        </w:p>
        <w:p w14:paraId="570CF3AC" w14:textId="20C434A4" w:rsidR="009626AE" w:rsidRDefault="00952596">
          <w:pPr>
            <w:pStyle w:val="TOC2"/>
            <w:tabs>
              <w:tab w:val="right" w:leader="dot" w:pos="8296"/>
            </w:tabs>
            <w:ind w:left="480"/>
            <w:rPr>
              <w:rFonts w:asciiTheme="minorHAnsi" w:hAnsiTheme="minorHAnsi"/>
              <w:noProof/>
              <w:sz w:val="21"/>
            </w:rPr>
          </w:pPr>
          <w:hyperlink w:anchor="_Toc85800462" w:history="1">
            <w:r w:rsidR="009626AE" w:rsidRPr="004A20A1">
              <w:rPr>
                <w:rStyle w:val="afff2"/>
                <w:noProof/>
              </w:rPr>
              <w:t xml:space="preserve">5.4  </w:t>
            </w:r>
            <w:r w:rsidR="009626AE" w:rsidRPr="004A20A1">
              <w:rPr>
                <w:rStyle w:val="afff2"/>
                <w:noProof/>
              </w:rPr>
              <w:t>滑动测微计测管安装</w:t>
            </w:r>
            <w:r w:rsidR="009626AE">
              <w:rPr>
                <w:noProof/>
              </w:rPr>
              <w:tab/>
            </w:r>
            <w:r w:rsidR="009626AE">
              <w:rPr>
                <w:noProof/>
              </w:rPr>
              <w:fldChar w:fldCharType="begin"/>
            </w:r>
            <w:r w:rsidR="009626AE">
              <w:rPr>
                <w:noProof/>
              </w:rPr>
              <w:instrText xml:space="preserve"> PAGEREF _Toc85800462 \h </w:instrText>
            </w:r>
            <w:r w:rsidR="009626AE">
              <w:rPr>
                <w:noProof/>
              </w:rPr>
            </w:r>
            <w:r w:rsidR="009626AE">
              <w:rPr>
                <w:noProof/>
              </w:rPr>
              <w:fldChar w:fldCharType="separate"/>
            </w:r>
            <w:r w:rsidR="00A41C6D">
              <w:rPr>
                <w:noProof/>
              </w:rPr>
              <w:t>82</w:t>
            </w:r>
            <w:r w:rsidR="009626AE">
              <w:rPr>
                <w:noProof/>
              </w:rPr>
              <w:fldChar w:fldCharType="end"/>
            </w:r>
          </w:hyperlink>
        </w:p>
        <w:p w14:paraId="26ECEF1E" w14:textId="6218984C" w:rsidR="009626AE" w:rsidRDefault="00952596">
          <w:pPr>
            <w:pStyle w:val="TOC1"/>
            <w:rPr>
              <w:rFonts w:asciiTheme="minorHAnsi" w:hAnsiTheme="minorHAnsi"/>
              <w:noProof/>
              <w:sz w:val="21"/>
            </w:rPr>
          </w:pPr>
          <w:hyperlink w:anchor="_Toc85800463" w:history="1">
            <w:r w:rsidR="009626AE" w:rsidRPr="004A20A1">
              <w:rPr>
                <w:rStyle w:val="afff2"/>
                <w:noProof/>
                <w:kern w:val="0"/>
              </w:rPr>
              <w:t xml:space="preserve">6 </w:t>
            </w:r>
            <w:r w:rsidR="009626AE" w:rsidRPr="004A20A1">
              <w:rPr>
                <w:rStyle w:val="afff2"/>
                <w:noProof/>
                <w:kern w:val="0"/>
              </w:rPr>
              <w:t>基桩</w:t>
            </w:r>
            <w:r w:rsidR="009626AE" w:rsidRPr="004A20A1">
              <w:rPr>
                <w:rStyle w:val="afff2"/>
                <w:noProof/>
              </w:rPr>
              <w:t>内力测试</w:t>
            </w:r>
            <w:r w:rsidR="009626AE">
              <w:rPr>
                <w:noProof/>
              </w:rPr>
              <w:tab/>
            </w:r>
            <w:r w:rsidR="009626AE">
              <w:rPr>
                <w:noProof/>
              </w:rPr>
              <w:fldChar w:fldCharType="begin"/>
            </w:r>
            <w:r w:rsidR="009626AE">
              <w:rPr>
                <w:noProof/>
              </w:rPr>
              <w:instrText xml:space="preserve"> PAGEREF _Toc85800463 \h </w:instrText>
            </w:r>
            <w:r w:rsidR="009626AE">
              <w:rPr>
                <w:noProof/>
              </w:rPr>
            </w:r>
            <w:r w:rsidR="009626AE">
              <w:rPr>
                <w:noProof/>
              </w:rPr>
              <w:fldChar w:fldCharType="separate"/>
            </w:r>
            <w:r w:rsidR="00A41C6D">
              <w:rPr>
                <w:noProof/>
              </w:rPr>
              <w:t>84</w:t>
            </w:r>
            <w:r w:rsidR="009626AE">
              <w:rPr>
                <w:noProof/>
              </w:rPr>
              <w:fldChar w:fldCharType="end"/>
            </w:r>
          </w:hyperlink>
        </w:p>
        <w:p w14:paraId="6A9E1F5F" w14:textId="244D4E40" w:rsidR="009626AE" w:rsidRDefault="00952596">
          <w:pPr>
            <w:pStyle w:val="TOC2"/>
            <w:tabs>
              <w:tab w:val="right" w:leader="dot" w:pos="8296"/>
            </w:tabs>
            <w:ind w:left="480"/>
            <w:rPr>
              <w:rFonts w:asciiTheme="minorHAnsi" w:hAnsiTheme="minorHAnsi"/>
              <w:noProof/>
              <w:sz w:val="21"/>
            </w:rPr>
          </w:pPr>
          <w:hyperlink w:anchor="_Toc85800464" w:history="1">
            <w:r w:rsidR="009626AE" w:rsidRPr="004A20A1">
              <w:rPr>
                <w:rStyle w:val="afff2"/>
                <w:rFonts w:cs="Times New Roman"/>
                <w:noProof/>
                <w:kern w:val="0"/>
              </w:rPr>
              <w:t>6.1</w:t>
            </w:r>
            <w:r w:rsidR="009626AE" w:rsidRPr="004A20A1">
              <w:rPr>
                <w:rStyle w:val="afff2"/>
                <w:noProof/>
                <w:kern w:val="0"/>
              </w:rPr>
              <w:t xml:space="preserve">  </w:t>
            </w:r>
            <w:r w:rsidR="009626AE" w:rsidRPr="004A20A1">
              <w:rPr>
                <w:rStyle w:val="afff2"/>
                <w:noProof/>
                <w:kern w:val="0"/>
              </w:rPr>
              <w:t>一般规定</w:t>
            </w:r>
            <w:r w:rsidR="009626AE">
              <w:rPr>
                <w:noProof/>
              </w:rPr>
              <w:tab/>
            </w:r>
            <w:r w:rsidR="009626AE">
              <w:rPr>
                <w:noProof/>
              </w:rPr>
              <w:fldChar w:fldCharType="begin"/>
            </w:r>
            <w:r w:rsidR="009626AE">
              <w:rPr>
                <w:noProof/>
              </w:rPr>
              <w:instrText xml:space="preserve"> PAGEREF _Toc85800464 \h </w:instrText>
            </w:r>
            <w:r w:rsidR="009626AE">
              <w:rPr>
                <w:noProof/>
              </w:rPr>
            </w:r>
            <w:r w:rsidR="009626AE">
              <w:rPr>
                <w:noProof/>
              </w:rPr>
              <w:fldChar w:fldCharType="separate"/>
            </w:r>
            <w:r w:rsidR="00A41C6D">
              <w:rPr>
                <w:noProof/>
              </w:rPr>
              <w:t>84</w:t>
            </w:r>
            <w:r w:rsidR="009626AE">
              <w:rPr>
                <w:noProof/>
              </w:rPr>
              <w:fldChar w:fldCharType="end"/>
            </w:r>
          </w:hyperlink>
        </w:p>
        <w:p w14:paraId="4F2678AC" w14:textId="07E76157" w:rsidR="009626AE" w:rsidRDefault="00952596">
          <w:pPr>
            <w:pStyle w:val="TOC2"/>
            <w:tabs>
              <w:tab w:val="right" w:leader="dot" w:pos="8296"/>
            </w:tabs>
            <w:ind w:left="480"/>
            <w:rPr>
              <w:rFonts w:asciiTheme="minorHAnsi" w:hAnsiTheme="minorHAnsi"/>
              <w:noProof/>
              <w:sz w:val="21"/>
            </w:rPr>
          </w:pPr>
          <w:hyperlink w:anchor="_Toc85800465" w:history="1">
            <w:r w:rsidR="009626AE" w:rsidRPr="004A20A1">
              <w:rPr>
                <w:rStyle w:val="afff2"/>
                <w:noProof/>
              </w:rPr>
              <w:t xml:space="preserve">6.2  </w:t>
            </w:r>
            <w:r w:rsidR="009626AE" w:rsidRPr="004A20A1">
              <w:rPr>
                <w:rStyle w:val="afff2"/>
                <w:noProof/>
              </w:rPr>
              <w:t>测试元件埋设与试验桩制作施工</w:t>
            </w:r>
            <w:r w:rsidR="009626AE">
              <w:rPr>
                <w:noProof/>
              </w:rPr>
              <w:tab/>
            </w:r>
            <w:r w:rsidR="009626AE">
              <w:rPr>
                <w:noProof/>
              </w:rPr>
              <w:fldChar w:fldCharType="begin"/>
            </w:r>
            <w:r w:rsidR="009626AE">
              <w:rPr>
                <w:noProof/>
              </w:rPr>
              <w:instrText xml:space="preserve"> PAGEREF _Toc85800465 \h </w:instrText>
            </w:r>
            <w:r w:rsidR="009626AE">
              <w:rPr>
                <w:noProof/>
              </w:rPr>
            </w:r>
            <w:r w:rsidR="009626AE">
              <w:rPr>
                <w:noProof/>
              </w:rPr>
              <w:fldChar w:fldCharType="separate"/>
            </w:r>
            <w:r w:rsidR="00A41C6D">
              <w:rPr>
                <w:noProof/>
              </w:rPr>
              <w:t>84</w:t>
            </w:r>
            <w:r w:rsidR="009626AE">
              <w:rPr>
                <w:noProof/>
              </w:rPr>
              <w:fldChar w:fldCharType="end"/>
            </w:r>
          </w:hyperlink>
        </w:p>
        <w:p w14:paraId="11F02D50" w14:textId="2A75382D" w:rsidR="009626AE" w:rsidRDefault="00952596">
          <w:pPr>
            <w:pStyle w:val="TOC2"/>
            <w:tabs>
              <w:tab w:val="right" w:leader="dot" w:pos="8296"/>
            </w:tabs>
            <w:ind w:left="480"/>
            <w:rPr>
              <w:rFonts w:asciiTheme="minorHAnsi" w:hAnsiTheme="minorHAnsi"/>
              <w:noProof/>
              <w:sz w:val="21"/>
            </w:rPr>
          </w:pPr>
          <w:hyperlink w:anchor="_Toc85800466" w:history="1">
            <w:r w:rsidR="009626AE" w:rsidRPr="004A20A1">
              <w:rPr>
                <w:rStyle w:val="afff2"/>
                <w:noProof/>
                <w:kern w:val="0"/>
              </w:rPr>
              <w:t xml:space="preserve">6.3  </w:t>
            </w:r>
            <w:r w:rsidR="009626AE" w:rsidRPr="004A20A1">
              <w:rPr>
                <w:rStyle w:val="afff2"/>
                <w:noProof/>
                <w:kern w:val="0"/>
              </w:rPr>
              <w:t>试验现场操作与测试数据采集</w:t>
            </w:r>
            <w:r w:rsidR="009626AE">
              <w:rPr>
                <w:noProof/>
              </w:rPr>
              <w:tab/>
            </w:r>
            <w:r w:rsidR="009626AE">
              <w:rPr>
                <w:noProof/>
              </w:rPr>
              <w:fldChar w:fldCharType="begin"/>
            </w:r>
            <w:r w:rsidR="009626AE">
              <w:rPr>
                <w:noProof/>
              </w:rPr>
              <w:instrText xml:space="preserve"> PAGEREF _Toc85800466 \h </w:instrText>
            </w:r>
            <w:r w:rsidR="009626AE">
              <w:rPr>
                <w:noProof/>
              </w:rPr>
            </w:r>
            <w:r w:rsidR="009626AE">
              <w:rPr>
                <w:noProof/>
              </w:rPr>
              <w:fldChar w:fldCharType="separate"/>
            </w:r>
            <w:r w:rsidR="00A41C6D">
              <w:rPr>
                <w:noProof/>
              </w:rPr>
              <w:t>87</w:t>
            </w:r>
            <w:r w:rsidR="009626AE">
              <w:rPr>
                <w:noProof/>
              </w:rPr>
              <w:fldChar w:fldCharType="end"/>
            </w:r>
          </w:hyperlink>
        </w:p>
        <w:p w14:paraId="46070CD6" w14:textId="7E5A7EB0" w:rsidR="009626AE" w:rsidRDefault="00952596">
          <w:pPr>
            <w:pStyle w:val="TOC2"/>
            <w:tabs>
              <w:tab w:val="right" w:leader="dot" w:pos="8296"/>
            </w:tabs>
            <w:ind w:left="480"/>
            <w:rPr>
              <w:rFonts w:asciiTheme="minorHAnsi" w:hAnsiTheme="minorHAnsi"/>
              <w:noProof/>
              <w:sz w:val="21"/>
            </w:rPr>
          </w:pPr>
          <w:hyperlink w:anchor="_Toc85800467" w:history="1">
            <w:r w:rsidR="009626AE" w:rsidRPr="004A20A1">
              <w:rPr>
                <w:rStyle w:val="afff2"/>
                <w:noProof/>
                <w:kern w:val="0"/>
              </w:rPr>
              <w:t xml:space="preserve">6.4  </w:t>
            </w:r>
            <w:r w:rsidR="009626AE" w:rsidRPr="004A20A1">
              <w:rPr>
                <w:rStyle w:val="afff2"/>
                <w:noProof/>
                <w:kern w:val="0"/>
              </w:rPr>
              <w:t>测试数据分析与结果评价</w:t>
            </w:r>
            <w:r w:rsidR="009626AE">
              <w:rPr>
                <w:noProof/>
              </w:rPr>
              <w:tab/>
            </w:r>
            <w:r w:rsidR="009626AE">
              <w:rPr>
                <w:noProof/>
              </w:rPr>
              <w:fldChar w:fldCharType="begin"/>
            </w:r>
            <w:r w:rsidR="009626AE">
              <w:rPr>
                <w:noProof/>
              </w:rPr>
              <w:instrText xml:space="preserve"> PAGEREF _Toc85800467 \h </w:instrText>
            </w:r>
            <w:r w:rsidR="009626AE">
              <w:rPr>
                <w:noProof/>
              </w:rPr>
            </w:r>
            <w:r w:rsidR="009626AE">
              <w:rPr>
                <w:noProof/>
              </w:rPr>
              <w:fldChar w:fldCharType="separate"/>
            </w:r>
            <w:r w:rsidR="00A41C6D">
              <w:rPr>
                <w:noProof/>
              </w:rPr>
              <w:t>89</w:t>
            </w:r>
            <w:r w:rsidR="009626AE">
              <w:rPr>
                <w:noProof/>
              </w:rPr>
              <w:fldChar w:fldCharType="end"/>
            </w:r>
          </w:hyperlink>
        </w:p>
        <w:p w14:paraId="17843F1E" w14:textId="57CCB826" w:rsidR="009626AE" w:rsidRDefault="00952596">
          <w:pPr>
            <w:pStyle w:val="TOC1"/>
            <w:rPr>
              <w:rFonts w:asciiTheme="minorHAnsi" w:hAnsiTheme="minorHAnsi"/>
              <w:noProof/>
              <w:sz w:val="21"/>
            </w:rPr>
          </w:pPr>
          <w:hyperlink w:anchor="_Toc85800468" w:history="1">
            <w:r w:rsidR="009626AE" w:rsidRPr="004A20A1">
              <w:rPr>
                <w:rStyle w:val="afff2"/>
                <w:noProof/>
                <w:kern w:val="0"/>
              </w:rPr>
              <w:t xml:space="preserve">7  </w:t>
            </w:r>
            <w:r w:rsidR="009626AE" w:rsidRPr="004A20A1">
              <w:rPr>
                <w:rStyle w:val="afff2"/>
                <w:noProof/>
                <w:kern w:val="0"/>
              </w:rPr>
              <w:t>锚杆内力测试</w:t>
            </w:r>
            <w:r w:rsidR="009626AE">
              <w:rPr>
                <w:noProof/>
              </w:rPr>
              <w:tab/>
            </w:r>
            <w:r w:rsidR="009626AE">
              <w:rPr>
                <w:noProof/>
              </w:rPr>
              <w:fldChar w:fldCharType="begin"/>
            </w:r>
            <w:r w:rsidR="009626AE">
              <w:rPr>
                <w:noProof/>
              </w:rPr>
              <w:instrText xml:space="preserve"> PAGEREF _Toc85800468 \h </w:instrText>
            </w:r>
            <w:r w:rsidR="009626AE">
              <w:rPr>
                <w:noProof/>
              </w:rPr>
            </w:r>
            <w:r w:rsidR="009626AE">
              <w:rPr>
                <w:noProof/>
              </w:rPr>
              <w:fldChar w:fldCharType="separate"/>
            </w:r>
            <w:r w:rsidR="00A41C6D">
              <w:rPr>
                <w:noProof/>
              </w:rPr>
              <w:t>95</w:t>
            </w:r>
            <w:r w:rsidR="009626AE">
              <w:rPr>
                <w:noProof/>
              </w:rPr>
              <w:fldChar w:fldCharType="end"/>
            </w:r>
          </w:hyperlink>
        </w:p>
        <w:p w14:paraId="47761F6A" w14:textId="10CD17F0" w:rsidR="009626AE" w:rsidRDefault="00952596">
          <w:pPr>
            <w:pStyle w:val="TOC2"/>
            <w:tabs>
              <w:tab w:val="right" w:leader="dot" w:pos="8296"/>
            </w:tabs>
            <w:ind w:left="480"/>
            <w:rPr>
              <w:rFonts w:asciiTheme="minorHAnsi" w:hAnsiTheme="minorHAnsi"/>
              <w:noProof/>
              <w:sz w:val="21"/>
            </w:rPr>
          </w:pPr>
          <w:hyperlink w:anchor="_Toc85800469" w:history="1">
            <w:r w:rsidR="009626AE" w:rsidRPr="004A20A1">
              <w:rPr>
                <w:rStyle w:val="afff2"/>
                <w:rFonts w:cs="Times New Roman"/>
                <w:noProof/>
                <w:kern w:val="0"/>
              </w:rPr>
              <w:t>7.1</w:t>
            </w:r>
            <w:r w:rsidR="009626AE" w:rsidRPr="004A20A1">
              <w:rPr>
                <w:rStyle w:val="afff2"/>
                <w:noProof/>
                <w:kern w:val="0"/>
              </w:rPr>
              <w:t xml:space="preserve">  </w:t>
            </w:r>
            <w:r w:rsidR="009626AE" w:rsidRPr="004A20A1">
              <w:rPr>
                <w:rStyle w:val="afff2"/>
                <w:noProof/>
                <w:kern w:val="0"/>
              </w:rPr>
              <w:t>一般规定</w:t>
            </w:r>
            <w:r w:rsidR="009626AE">
              <w:rPr>
                <w:noProof/>
              </w:rPr>
              <w:tab/>
            </w:r>
            <w:r w:rsidR="009626AE">
              <w:rPr>
                <w:noProof/>
              </w:rPr>
              <w:fldChar w:fldCharType="begin"/>
            </w:r>
            <w:r w:rsidR="009626AE">
              <w:rPr>
                <w:noProof/>
              </w:rPr>
              <w:instrText xml:space="preserve"> PAGEREF _Toc85800469 \h </w:instrText>
            </w:r>
            <w:r w:rsidR="009626AE">
              <w:rPr>
                <w:noProof/>
              </w:rPr>
            </w:r>
            <w:r w:rsidR="009626AE">
              <w:rPr>
                <w:noProof/>
              </w:rPr>
              <w:fldChar w:fldCharType="separate"/>
            </w:r>
            <w:r w:rsidR="00A41C6D">
              <w:rPr>
                <w:noProof/>
              </w:rPr>
              <w:t>95</w:t>
            </w:r>
            <w:r w:rsidR="009626AE">
              <w:rPr>
                <w:noProof/>
              </w:rPr>
              <w:fldChar w:fldCharType="end"/>
            </w:r>
          </w:hyperlink>
        </w:p>
        <w:p w14:paraId="19A00438" w14:textId="7C2B78BB" w:rsidR="009626AE" w:rsidRDefault="00952596">
          <w:pPr>
            <w:pStyle w:val="TOC2"/>
            <w:tabs>
              <w:tab w:val="right" w:leader="dot" w:pos="8296"/>
            </w:tabs>
            <w:ind w:left="480"/>
            <w:rPr>
              <w:rFonts w:asciiTheme="minorHAnsi" w:hAnsiTheme="minorHAnsi"/>
              <w:noProof/>
              <w:sz w:val="21"/>
            </w:rPr>
          </w:pPr>
          <w:hyperlink w:anchor="_Toc85800470" w:history="1">
            <w:r w:rsidR="009626AE" w:rsidRPr="004A20A1">
              <w:rPr>
                <w:rStyle w:val="afff2"/>
                <w:rFonts w:cs="Times New Roman"/>
                <w:noProof/>
                <w:kern w:val="0"/>
              </w:rPr>
              <w:t xml:space="preserve">7.2  </w:t>
            </w:r>
            <w:r w:rsidR="009626AE" w:rsidRPr="004A20A1">
              <w:rPr>
                <w:rStyle w:val="afff2"/>
                <w:rFonts w:cs="Times New Roman"/>
                <w:noProof/>
                <w:kern w:val="0"/>
              </w:rPr>
              <w:t>测试元件埋设与试验锚杆制作施工</w:t>
            </w:r>
            <w:r w:rsidR="009626AE">
              <w:rPr>
                <w:noProof/>
              </w:rPr>
              <w:tab/>
            </w:r>
            <w:r w:rsidR="009626AE">
              <w:rPr>
                <w:noProof/>
              </w:rPr>
              <w:fldChar w:fldCharType="begin"/>
            </w:r>
            <w:r w:rsidR="009626AE">
              <w:rPr>
                <w:noProof/>
              </w:rPr>
              <w:instrText xml:space="preserve"> PAGEREF _Toc85800470 \h </w:instrText>
            </w:r>
            <w:r w:rsidR="009626AE">
              <w:rPr>
                <w:noProof/>
              </w:rPr>
            </w:r>
            <w:r w:rsidR="009626AE">
              <w:rPr>
                <w:noProof/>
              </w:rPr>
              <w:fldChar w:fldCharType="separate"/>
            </w:r>
            <w:r w:rsidR="00A41C6D">
              <w:rPr>
                <w:noProof/>
              </w:rPr>
              <w:t>95</w:t>
            </w:r>
            <w:r w:rsidR="009626AE">
              <w:rPr>
                <w:noProof/>
              </w:rPr>
              <w:fldChar w:fldCharType="end"/>
            </w:r>
          </w:hyperlink>
        </w:p>
        <w:p w14:paraId="2ACEA299" w14:textId="2F8A9FF6" w:rsidR="009626AE" w:rsidRDefault="00952596">
          <w:pPr>
            <w:pStyle w:val="TOC2"/>
            <w:tabs>
              <w:tab w:val="right" w:leader="dot" w:pos="8296"/>
            </w:tabs>
            <w:ind w:left="480"/>
            <w:rPr>
              <w:rFonts w:asciiTheme="minorHAnsi" w:hAnsiTheme="minorHAnsi"/>
              <w:noProof/>
              <w:sz w:val="21"/>
            </w:rPr>
          </w:pPr>
          <w:hyperlink w:anchor="_Toc85800471" w:history="1">
            <w:r w:rsidR="009626AE" w:rsidRPr="004A20A1">
              <w:rPr>
                <w:rStyle w:val="afff2"/>
                <w:noProof/>
                <w:kern w:val="0"/>
              </w:rPr>
              <w:t xml:space="preserve">7.3  </w:t>
            </w:r>
            <w:r w:rsidR="009626AE" w:rsidRPr="004A20A1">
              <w:rPr>
                <w:rStyle w:val="afff2"/>
                <w:noProof/>
                <w:kern w:val="0"/>
              </w:rPr>
              <w:t>试验现场操作与测试数据采集</w:t>
            </w:r>
            <w:r w:rsidR="009626AE">
              <w:rPr>
                <w:noProof/>
              </w:rPr>
              <w:tab/>
            </w:r>
            <w:r w:rsidR="009626AE">
              <w:rPr>
                <w:noProof/>
              </w:rPr>
              <w:fldChar w:fldCharType="begin"/>
            </w:r>
            <w:r w:rsidR="009626AE">
              <w:rPr>
                <w:noProof/>
              </w:rPr>
              <w:instrText xml:space="preserve"> PAGEREF _Toc85800471 \h </w:instrText>
            </w:r>
            <w:r w:rsidR="009626AE">
              <w:rPr>
                <w:noProof/>
              </w:rPr>
            </w:r>
            <w:r w:rsidR="009626AE">
              <w:rPr>
                <w:noProof/>
              </w:rPr>
              <w:fldChar w:fldCharType="separate"/>
            </w:r>
            <w:r w:rsidR="00A41C6D">
              <w:rPr>
                <w:noProof/>
              </w:rPr>
              <w:t>96</w:t>
            </w:r>
            <w:r w:rsidR="009626AE">
              <w:rPr>
                <w:noProof/>
              </w:rPr>
              <w:fldChar w:fldCharType="end"/>
            </w:r>
          </w:hyperlink>
        </w:p>
        <w:p w14:paraId="18406617" w14:textId="26889775" w:rsidR="00E84D83" w:rsidRDefault="00952596" w:rsidP="009626AE">
          <w:pPr>
            <w:pStyle w:val="TOC2"/>
            <w:tabs>
              <w:tab w:val="right" w:leader="dot" w:pos="8296"/>
            </w:tabs>
            <w:ind w:left="480"/>
            <w:rPr>
              <w:kern w:val="0"/>
              <w:sz w:val="36"/>
              <w:szCs w:val="36"/>
            </w:rPr>
          </w:pPr>
          <w:hyperlink w:anchor="_Toc85800472" w:history="1">
            <w:r w:rsidR="009626AE" w:rsidRPr="004A20A1">
              <w:rPr>
                <w:rStyle w:val="afff2"/>
                <w:rFonts w:cs="Times New Roman"/>
                <w:noProof/>
                <w:kern w:val="0"/>
              </w:rPr>
              <w:t xml:space="preserve">7.4  </w:t>
            </w:r>
            <w:r w:rsidR="009626AE" w:rsidRPr="004A20A1">
              <w:rPr>
                <w:rStyle w:val="afff2"/>
                <w:rFonts w:cs="Times New Roman"/>
                <w:noProof/>
                <w:kern w:val="0"/>
              </w:rPr>
              <w:t>数据分析与结果评价</w:t>
            </w:r>
            <w:r w:rsidR="009626AE">
              <w:rPr>
                <w:noProof/>
              </w:rPr>
              <w:tab/>
            </w:r>
            <w:r w:rsidR="009626AE">
              <w:rPr>
                <w:noProof/>
              </w:rPr>
              <w:fldChar w:fldCharType="begin"/>
            </w:r>
            <w:r w:rsidR="009626AE">
              <w:rPr>
                <w:noProof/>
              </w:rPr>
              <w:instrText xml:space="preserve"> PAGEREF _Toc85800472 \h </w:instrText>
            </w:r>
            <w:r w:rsidR="009626AE">
              <w:rPr>
                <w:noProof/>
              </w:rPr>
            </w:r>
            <w:r w:rsidR="009626AE">
              <w:rPr>
                <w:noProof/>
              </w:rPr>
              <w:fldChar w:fldCharType="separate"/>
            </w:r>
            <w:r w:rsidR="00A41C6D">
              <w:rPr>
                <w:noProof/>
              </w:rPr>
              <w:t>96</w:t>
            </w:r>
            <w:r w:rsidR="009626AE">
              <w:rPr>
                <w:noProof/>
              </w:rPr>
              <w:fldChar w:fldCharType="end"/>
            </w:r>
          </w:hyperlink>
          <w:r w:rsidR="0089769B">
            <w:rPr>
              <w:kern w:val="0"/>
              <w:szCs w:val="36"/>
            </w:rPr>
            <w:fldChar w:fldCharType="end"/>
          </w:r>
        </w:p>
      </w:sdtContent>
    </w:sdt>
    <w:p w14:paraId="79992C8F" w14:textId="77777777" w:rsidR="00E84D83" w:rsidRDefault="00E84D83">
      <w:pPr>
        <w:pStyle w:val="af6"/>
        <w:ind w:leftChars="0" w:left="0"/>
        <w:jc w:val="center"/>
        <w:rPr>
          <w:b/>
          <w:bCs/>
          <w:kern w:val="0"/>
          <w:sz w:val="30"/>
          <w:szCs w:val="44"/>
        </w:rPr>
      </w:pPr>
    </w:p>
    <w:p w14:paraId="044F7099" w14:textId="77777777" w:rsidR="00E84D83" w:rsidRDefault="00E84D83">
      <w:pPr>
        <w:pStyle w:val="1"/>
        <w:rPr>
          <w:kern w:val="0"/>
        </w:rPr>
        <w:sectPr w:rsidR="00E84D83">
          <w:footerReference w:type="default" r:id="rId46"/>
          <w:footerReference w:type="first" r:id="rId47"/>
          <w:pgSz w:w="11906" w:h="16838"/>
          <w:pgMar w:top="1440" w:right="1800" w:bottom="1440" w:left="1800" w:header="851" w:footer="992" w:gutter="0"/>
          <w:cols w:space="425"/>
          <w:titlePg/>
          <w:docGrid w:type="lines" w:linePitch="326"/>
        </w:sectPr>
      </w:pPr>
    </w:p>
    <w:p w14:paraId="769F60CA" w14:textId="77777777" w:rsidR="00E84D83" w:rsidRDefault="0089769B">
      <w:pPr>
        <w:pStyle w:val="1"/>
        <w:rPr>
          <w:kern w:val="0"/>
        </w:rPr>
      </w:pPr>
      <w:bookmarkStart w:id="228" w:name="_Toc85799480"/>
      <w:bookmarkStart w:id="229" w:name="_Toc85362658"/>
      <w:bookmarkStart w:id="230" w:name="_Toc85798696"/>
      <w:bookmarkStart w:id="231" w:name="_Toc85800386"/>
      <w:bookmarkStart w:id="232" w:name="_Toc85800448"/>
      <w:r>
        <w:rPr>
          <w:kern w:val="0"/>
        </w:rPr>
        <w:lastRenderedPageBreak/>
        <w:t xml:space="preserve">1 </w:t>
      </w:r>
      <w:r>
        <w:rPr>
          <w:rFonts w:hint="eastAsia"/>
          <w:kern w:val="0"/>
        </w:rPr>
        <w:t xml:space="preserve"> </w:t>
      </w:r>
      <w:r>
        <w:rPr>
          <w:kern w:val="0"/>
        </w:rPr>
        <w:t>总则</w:t>
      </w:r>
      <w:bookmarkEnd w:id="228"/>
      <w:bookmarkEnd w:id="229"/>
      <w:bookmarkEnd w:id="230"/>
      <w:bookmarkEnd w:id="231"/>
      <w:bookmarkEnd w:id="232"/>
    </w:p>
    <w:p w14:paraId="5B5122F6" w14:textId="77777777" w:rsidR="00E84D83" w:rsidRDefault="0089769B">
      <w:pPr>
        <w:rPr>
          <w:rFonts w:cs="Times New Roman"/>
          <w:b/>
          <w:color w:val="000000" w:themeColor="text1"/>
          <w:kern w:val="0"/>
        </w:rPr>
      </w:pPr>
      <w:r>
        <w:rPr>
          <w:rFonts w:cs="Times New Roman"/>
          <w:b/>
          <w:color w:val="000000" w:themeColor="text1"/>
          <w:kern w:val="0"/>
        </w:rPr>
        <w:t>1.0.1</w:t>
      </w:r>
      <w:r>
        <w:rPr>
          <w:rFonts w:cs="Times New Roman" w:hint="eastAsia"/>
          <w:b/>
          <w:color w:val="000000" w:themeColor="text1"/>
          <w:kern w:val="0"/>
        </w:rPr>
        <w:t xml:space="preserve">  </w:t>
      </w:r>
      <w:r>
        <w:rPr>
          <w:rFonts w:hint="eastAsia"/>
        </w:rPr>
        <w:t>施工前进行基桩内力测试，目的是为设计单位选定桩型和桩端持力层、掌握桩侧桩端阻力分布并确定基桩承载力提供依据，同时也为施工单位在新的地基条件下设定并调整施工工艺参数进行必要的验证。对设计等级高且缺乏地区经验的工程，为获得既经济又可靠的设计施工参数，减少盲目性，前期基桩内力测试尤为重要。同样，施工前进行锚杆内力测试</w:t>
      </w:r>
      <w:r>
        <w:rPr>
          <w:color w:val="000000" w:themeColor="text1"/>
        </w:rPr>
        <w:t>，目的是为设计单位在锚杆选型和持力层位置、掌握粘结力分布并确定锚杆承载力提供设计依据，同时也为施工单位在新的地质等特殊条件下设定并调整施工工艺参数进行必要的验证。</w:t>
      </w:r>
    </w:p>
    <w:p w14:paraId="52B721B1" w14:textId="77777777" w:rsidR="00E84D83" w:rsidRDefault="0089769B">
      <w:pPr>
        <w:ind w:firstLineChars="200" w:firstLine="480"/>
        <w:rPr>
          <w:dstrike/>
        </w:rPr>
      </w:pPr>
      <w:r>
        <w:rPr>
          <w:rFonts w:hint="eastAsia"/>
          <w:color w:val="000000" w:themeColor="text1"/>
        </w:rPr>
        <w:t>桩基（锚杆）工程质量直接危及主体结构的正常使用与安全，除桩径（锚杆直径）外，影响基桩（锚杆）承载能力的因素主要有两个，一个是施工质量、基</w:t>
      </w:r>
      <w:r>
        <w:rPr>
          <w:rFonts w:hint="eastAsia"/>
        </w:rPr>
        <w:t>桩混凝土质量、锚杆注浆体质量等，另一个是根据岩土性状合理确定桩长（锚杆长度）。一般来说，可以通过试验桩确定单桩极限承载力，锚杆基本试验确定锚杆极限承载力，基桩与锚杆内力测试，在确定极限承载力的同时，还可确定岩土设计参数——主要岩土层对承载能力的贡献，为科学合理设计和合理选择施工工艺提供依据，因此，基桩与锚杆内力测试工作是十分重要的、也是非常必要的。</w:t>
      </w:r>
    </w:p>
    <w:p w14:paraId="56945379" w14:textId="77777777" w:rsidR="00E84D83" w:rsidRDefault="0089769B">
      <w:pPr>
        <w:pStyle w:val="affffc"/>
        <w:ind w:firstLine="480"/>
      </w:pPr>
      <w:r>
        <w:rPr>
          <w:rFonts w:hint="eastAsia"/>
        </w:rPr>
        <w:t>目前，现行标准主要针对基桩内力测试中的电阻应变式传感器、弦式钢筋计和滑动测微计等传感器安装、测试数据整理进行了简要规定，未有专门针对基桩与锚杆内力测试的标准规程。近年来，编制组成员单位针对各类典型桩基工程和锚杆工程，开展了大量的基桩与锚杆内力测试</w:t>
      </w:r>
      <w:r>
        <w:t>技术</w:t>
      </w:r>
      <w:r>
        <w:rPr>
          <w:rFonts w:hint="eastAsia"/>
        </w:rPr>
        <w:t>研究，取得了较丰富的成果，具备了编制我省地方标准的条件。编制</w:t>
      </w:r>
      <w:r>
        <w:t>地方标准《</w:t>
      </w:r>
      <w:r>
        <w:rPr>
          <w:rFonts w:hint="eastAsia"/>
        </w:rPr>
        <w:t>基桩与锚杆内力测试技术规程</w:t>
      </w:r>
      <w:r>
        <w:t>》，</w:t>
      </w:r>
      <w:r>
        <w:rPr>
          <w:rFonts w:hint="eastAsia"/>
        </w:rPr>
        <w:t>对推动基桩与锚杆内力测试技术的发展，规范和指导基桩与锚杆内力测试技术工作，保障建设工程安全、实现工程投资控制，</w:t>
      </w:r>
      <w:r>
        <w:t>具有</w:t>
      </w:r>
      <w:r>
        <w:rPr>
          <w:rFonts w:hint="eastAsia"/>
        </w:rPr>
        <w:t>十分</w:t>
      </w:r>
      <w:r>
        <w:t>重</w:t>
      </w:r>
      <w:r>
        <w:rPr>
          <w:rFonts w:hint="eastAsia"/>
        </w:rPr>
        <w:t>要</w:t>
      </w:r>
      <w:r>
        <w:t>的</w:t>
      </w:r>
      <w:r>
        <w:rPr>
          <w:rFonts w:hint="eastAsia"/>
        </w:rPr>
        <w:t>社会效益和经济效益</w:t>
      </w:r>
      <w:r>
        <w:t>。</w:t>
      </w:r>
    </w:p>
    <w:p w14:paraId="13533070" w14:textId="77777777" w:rsidR="00E84D83" w:rsidRDefault="0089769B">
      <w:pPr>
        <w:rPr>
          <w:color w:val="FF0000"/>
        </w:rPr>
      </w:pPr>
      <w:r>
        <w:rPr>
          <w:rFonts w:cs="Times New Roman"/>
          <w:b/>
          <w:color w:val="000000" w:themeColor="text1"/>
          <w:kern w:val="0"/>
        </w:rPr>
        <w:t>1.0.2</w:t>
      </w:r>
      <w:r>
        <w:rPr>
          <w:rFonts w:cs="Times New Roman" w:hint="eastAsia"/>
          <w:b/>
          <w:color w:val="000000" w:themeColor="text1"/>
          <w:kern w:val="0"/>
        </w:rPr>
        <w:t xml:space="preserve">  </w:t>
      </w:r>
      <w:r>
        <w:rPr>
          <w:rFonts w:hint="eastAsia"/>
        </w:rPr>
        <w:t>本规程未涉及</w:t>
      </w:r>
      <w:r>
        <w:t>素混凝土</w:t>
      </w:r>
      <w:r>
        <w:rPr>
          <w:rFonts w:hint="eastAsia"/>
        </w:rPr>
        <w:t>、</w:t>
      </w:r>
      <w:r>
        <w:t>钢混组合桩等基桩内力测试</w:t>
      </w:r>
      <w:r>
        <w:rPr>
          <w:rFonts w:hint="eastAsia"/>
        </w:rPr>
        <w:t>，</w:t>
      </w:r>
      <w:r>
        <w:t>可按照本规程的相关规定执行</w:t>
      </w:r>
      <w:r>
        <w:rPr>
          <w:rFonts w:hint="eastAsia"/>
        </w:rPr>
        <w:t>；</w:t>
      </w:r>
      <w:r>
        <w:rPr>
          <w:rFonts w:hint="eastAsia"/>
          <w:color w:val="000000" w:themeColor="text1"/>
        </w:rPr>
        <w:t>复合地基增强体、支护排桩等的内力测试也可</w:t>
      </w:r>
      <w:r>
        <w:rPr>
          <w:color w:val="000000" w:themeColor="text1"/>
        </w:rPr>
        <w:t>按照本规</w:t>
      </w:r>
      <w:r>
        <w:t>程的相关规定执行</w:t>
      </w:r>
      <w:r>
        <w:rPr>
          <w:rFonts w:hint="eastAsia"/>
        </w:rPr>
        <w:t>。基桩内力测试可按</w:t>
      </w:r>
      <w:r>
        <w:t>按受力形态</w:t>
      </w:r>
      <w:r>
        <w:rPr>
          <w:rFonts w:hint="eastAsia"/>
        </w:rPr>
        <w:t>、</w:t>
      </w:r>
      <w:r>
        <w:t>桩型</w:t>
      </w:r>
      <w:r>
        <w:rPr>
          <w:rFonts w:hint="eastAsia"/>
        </w:rPr>
        <w:t>、</w:t>
      </w:r>
      <w:r>
        <w:t>桩身组成材料</w:t>
      </w:r>
      <w:r>
        <w:rPr>
          <w:rFonts w:hint="eastAsia"/>
        </w:rPr>
        <w:t>、测试元件</w:t>
      </w:r>
      <w:r>
        <w:t>类型进行分类</w:t>
      </w:r>
      <w:r>
        <w:rPr>
          <w:rFonts w:hint="eastAsia"/>
        </w:rPr>
        <w:t>：</w:t>
      </w:r>
    </w:p>
    <w:p w14:paraId="7975E63E" w14:textId="77777777" w:rsidR="00E84D83" w:rsidRDefault="0089769B">
      <w:pPr>
        <w:pStyle w:val="affffc"/>
        <w:ind w:firstLine="482"/>
      </w:pPr>
      <w:r>
        <w:rPr>
          <w:rFonts w:hint="eastAsia"/>
          <w:b/>
        </w:rPr>
        <w:t>1</w:t>
      </w:r>
      <w:r>
        <w:rPr>
          <w:b/>
        </w:rPr>
        <w:t xml:space="preserve">  </w:t>
      </w:r>
      <w:r>
        <w:t>按受力形态可分为</w:t>
      </w:r>
      <w:r>
        <w:rPr>
          <w:rFonts w:hint="eastAsia"/>
        </w:rPr>
        <w:t>：</w:t>
      </w:r>
      <w:r>
        <w:t>竖向抗压桩</w:t>
      </w:r>
      <w:r>
        <w:rPr>
          <w:rFonts w:hint="eastAsia"/>
        </w:rPr>
        <w:t>、</w:t>
      </w:r>
      <w:r>
        <w:t>竖向抗拔桩</w:t>
      </w:r>
      <w:r>
        <w:rPr>
          <w:rFonts w:hint="eastAsia"/>
        </w:rPr>
        <w:t>、</w:t>
      </w:r>
      <w:r>
        <w:t>水平受荷桩内力测试</w:t>
      </w:r>
      <w:r>
        <w:rPr>
          <w:rFonts w:hint="eastAsia"/>
        </w:rPr>
        <w:t>；</w:t>
      </w:r>
    </w:p>
    <w:p w14:paraId="3B0EC326" w14:textId="77777777" w:rsidR="00E84D83" w:rsidRDefault="0089769B">
      <w:pPr>
        <w:pStyle w:val="affffc"/>
        <w:ind w:firstLine="482"/>
      </w:pPr>
      <w:r>
        <w:rPr>
          <w:rFonts w:hint="eastAsia"/>
          <w:b/>
        </w:rPr>
        <w:lastRenderedPageBreak/>
        <w:t>2</w:t>
      </w:r>
      <w:r>
        <w:rPr>
          <w:b/>
        </w:rPr>
        <w:t xml:space="preserve">  </w:t>
      </w:r>
      <w:r>
        <w:t>按桩型可分为</w:t>
      </w:r>
      <w:r>
        <w:rPr>
          <w:rFonts w:hint="eastAsia"/>
        </w:rPr>
        <w:t>：</w:t>
      </w:r>
      <w:r>
        <w:t>灌注桩</w:t>
      </w:r>
      <w:r>
        <w:rPr>
          <w:rFonts w:hint="eastAsia"/>
        </w:rPr>
        <w:t>、</w:t>
      </w:r>
      <w:r>
        <w:t>预制混凝土桩</w:t>
      </w:r>
      <w:r>
        <w:rPr>
          <w:rFonts w:hint="eastAsia"/>
        </w:rPr>
        <w:t>、</w:t>
      </w:r>
      <w:r>
        <w:t>钢桩和钢混组合桩内力测试</w:t>
      </w:r>
      <w:r>
        <w:rPr>
          <w:rFonts w:hint="eastAsia"/>
        </w:rPr>
        <w:t>；</w:t>
      </w:r>
    </w:p>
    <w:p w14:paraId="40614E90" w14:textId="77777777" w:rsidR="00E84D83" w:rsidRDefault="0089769B">
      <w:pPr>
        <w:pStyle w:val="affffc"/>
        <w:ind w:firstLine="482"/>
      </w:pPr>
      <w:r>
        <w:rPr>
          <w:rFonts w:hint="eastAsia"/>
          <w:b/>
        </w:rPr>
        <w:t>3</w:t>
      </w:r>
      <w:r>
        <w:rPr>
          <w:b/>
        </w:rPr>
        <w:t xml:space="preserve">  </w:t>
      </w:r>
      <w:r>
        <w:t>按桩身组成材料可分为</w:t>
      </w:r>
      <w:r>
        <w:rPr>
          <w:rFonts w:hint="eastAsia"/>
        </w:rPr>
        <w:t>：</w:t>
      </w:r>
      <w:r>
        <w:t>素混凝土</w:t>
      </w:r>
      <w:r>
        <w:rPr>
          <w:rFonts w:hint="eastAsia"/>
        </w:rPr>
        <w:t>、</w:t>
      </w:r>
      <w:r>
        <w:t>钢筋混凝土</w:t>
      </w:r>
      <w:r>
        <w:rPr>
          <w:rFonts w:hint="eastAsia"/>
        </w:rPr>
        <w:t>、</w:t>
      </w:r>
      <w:r>
        <w:t>纯钢桩</w:t>
      </w:r>
      <w:r>
        <w:rPr>
          <w:rFonts w:hint="eastAsia"/>
        </w:rPr>
        <w:t>、</w:t>
      </w:r>
      <w:r>
        <w:t>型钢混凝土</w:t>
      </w:r>
      <w:r>
        <w:rPr>
          <w:rFonts w:hint="eastAsia"/>
        </w:rPr>
        <w:t>桩（钢管混凝土桩）</w:t>
      </w:r>
      <w:r>
        <w:t>内力测试</w:t>
      </w:r>
      <w:r>
        <w:rPr>
          <w:rFonts w:hint="eastAsia"/>
        </w:rPr>
        <w:t>；</w:t>
      </w:r>
    </w:p>
    <w:p w14:paraId="700FC845" w14:textId="77777777" w:rsidR="00E84D83" w:rsidRDefault="0089769B">
      <w:pPr>
        <w:pStyle w:val="affffc"/>
        <w:ind w:firstLine="482"/>
      </w:pPr>
      <w:r>
        <w:rPr>
          <w:b/>
        </w:rPr>
        <w:t xml:space="preserve">4  </w:t>
      </w:r>
      <w:r>
        <w:t>按桩身材料组成可分为</w:t>
      </w:r>
      <w:r>
        <w:rPr>
          <w:rFonts w:hint="eastAsia"/>
        </w:rPr>
        <w:t>：</w:t>
      </w:r>
      <w:r>
        <w:t>现浇混凝土</w:t>
      </w:r>
      <w:r>
        <w:rPr>
          <w:rFonts w:hint="eastAsia"/>
        </w:rPr>
        <w:t>、</w:t>
      </w:r>
      <w:r>
        <w:t>预制混凝土</w:t>
      </w:r>
      <w:r>
        <w:rPr>
          <w:rFonts w:hint="eastAsia"/>
        </w:rPr>
        <w:t>、</w:t>
      </w:r>
      <w:r>
        <w:t>钢筋</w:t>
      </w:r>
      <w:r>
        <w:rPr>
          <w:rFonts w:hint="eastAsia"/>
        </w:rPr>
        <w:t>、板材、钢管、其他型钢内力测试；</w:t>
      </w:r>
    </w:p>
    <w:p w14:paraId="2882F6BB" w14:textId="77777777" w:rsidR="00E84D83" w:rsidRDefault="0089769B">
      <w:pPr>
        <w:pStyle w:val="affffc"/>
        <w:ind w:firstLine="482"/>
      </w:pPr>
      <w:r>
        <w:rPr>
          <w:rFonts w:hint="eastAsia"/>
          <w:b/>
        </w:rPr>
        <w:t>5</w:t>
      </w:r>
      <w:r>
        <w:rPr>
          <w:b/>
        </w:rPr>
        <w:t xml:space="preserve">  </w:t>
      </w:r>
      <w:r>
        <w:t>按传感器类型可分为</w:t>
      </w:r>
      <w:r>
        <w:rPr>
          <w:rFonts w:hint="eastAsia"/>
        </w:rPr>
        <w:t>：振弦式光纤光栅式电阻应变式传感器、分布式传感光纤、滑动测微计内力测试。</w:t>
      </w:r>
    </w:p>
    <w:p w14:paraId="43401A8E" w14:textId="77777777" w:rsidR="00E84D83" w:rsidRDefault="0089769B">
      <w:pPr>
        <w:widowControl/>
        <w:jc w:val="left"/>
        <w:rPr>
          <w:color w:val="000000" w:themeColor="text1"/>
        </w:rPr>
      </w:pPr>
      <w:r>
        <w:rPr>
          <w:rFonts w:hint="eastAsia"/>
          <w:b/>
        </w:rPr>
        <w:t>1</w:t>
      </w:r>
      <w:r>
        <w:rPr>
          <w:b/>
        </w:rPr>
        <w:t xml:space="preserve">.0.3  </w:t>
      </w:r>
      <w:r>
        <w:rPr>
          <w:rFonts w:cs="Times New Roman" w:hint="eastAsia"/>
          <w:kern w:val="0"/>
        </w:rPr>
        <w:t>基桩与锚杆内力测试技术，涉及测试技术、传感技术、施工技术、信息技术、数据反演技术和智能化分析技术等。实际测试工作，尤其要注意以下几个问题：</w:t>
      </w:r>
      <w:r>
        <w:rPr>
          <w:rFonts w:cs="Times New Roman" w:hint="eastAsia"/>
          <w:kern w:val="0"/>
        </w:rPr>
        <w:t>1</w:t>
      </w:r>
      <w:r>
        <w:rPr>
          <w:rFonts w:cs="Times New Roman" w:hint="eastAsia"/>
          <w:kern w:val="0"/>
        </w:rPr>
        <w:t>、</w:t>
      </w:r>
      <w:r>
        <w:rPr>
          <w:rFonts w:hint="eastAsia"/>
        </w:rPr>
        <w:t>传感器的标定问题，即量值溯源问题；</w:t>
      </w:r>
      <w:r>
        <w:rPr>
          <w:rFonts w:hint="eastAsia"/>
        </w:rPr>
        <w:t>2</w:t>
      </w:r>
      <w:r>
        <w:rPr>
          <w:rFonts w:hint="eastAsia"/>
        </w:rPr>
        <w:t>、传感器标定断面与实测数据的校验问题，即从实测数据到结果的影响因素问题；</w:t>
      </w:r>
      <w:r>
        <w:rPr>
          <w:rFonts w:hint="eastAsia"/>
        </w:rPr>
        <w:t>3</w:t>
      </w:r>
      <w:r>
        <w:rPr>
          <w:rFonts w:hint="eastAsia"/>
        </w:rPr>
        <w:t>、传感器的安装问题，即有效传递测试参数，包括</w:t>
      </w:r>
      <w:r>
        <w:rPr>
          <w:color w:val="000000" w:themeColor="text1"/>
        </w:rPr>
        <w:t>传感器外形尺寸</w:t>
      </w:r>
      <w:r>
        <w:rPr>
          <w:rFonts w:hint="eastAsia"/>
          <w:color w:val="000000" w:themeColor="text1"/>
        </w:rPr>
        <w:t>对测试参数的影响，</w:t>
      </w:r>
      <w:r>
        <w:rPr>
          <w:rFonts w:hint="eastAsia"/>
        </w:rPr>
        <w:t>传感器与钢筋笼的连接，确保传感器垂直度，传感器的保护措施；</w:t>
      </w:r>
      <w:r>
        <w:rPr>
          <w:rFonts w:hint="eastAsia"/>
          <w:color w:val="000000" w:themeColor="text1"/>
        </w:rPr>
        <w:t>4</w:t>
      </w:r>
      <w:r>
        <w:rPr>
          <w:rFonts w:hint="eastAsia"/>
          <w:color w:val="000000" w:themeColor="text1"/>
        </w:rPr>
        <w:t>、</w:t>
      </w:r>
      <w:r>
        <w:rPr>
          <w:color w:val="000000" w:themeColor="text1"/>
        </w:rPr>
        <w:t>传感器的精度</w:t>
      </w:r>
      <w:r>
        <w:rPr>
          <w:rFonts w:hint="eastAsia"/>
          <w:color w:val="000000" w:themeColor="text1"/>
        </w:rPr>
        <w:t>、传感器量程与实际测量值的关系；</w:t>
      </w:r>
      <w:r>
        <w:rPr>
          <w:rFonts w:hint="eastAsia"/>
          <w:color w:val="000000" w:themeColor="text1"/>
        </w:rPr>
        <w:t>5</w:t>
      </w:r>
      <w:r>
        <w:rPr>
          <w:rFonts w:hint="eastAsia"/>
          <w:color w:val="000000" w:themeColor="text1"/>
        </w:rPr>
        <w:t>、</w:t>
      </w:r>
      <w:r>
        <w:rPr>
          <w:color w:val="000000" w:themeColor="text1"/>
        </w:rPr>
        <w:t>传感器对基桩</w:t>
      </w:r>
      <w:r>
        <w:rPr>
          <w:rFonts w:hint="eastAsia"/>
          <w:color w:val="000000" w:themeColor="text1"/>
        </w:rPr>
        <w:t>（锚杆）施工工艺的适应性，施工工艺对传感器的影响；</w:t>
      </w:r>
      <w:r>
        <w:rPr>
          <w:rFonts w:hint="eastAsia"/>
          <w:color w:val="000000" w:themeColor="text1"/>
        </w:rPr>
        <w:t>6</w:t>
      </w:r>
      <w:r>
        <w:rPr>
          <w:rFonts w:hint="eastAsia"/>
          <w:color w:val="000000" w:themeColor="text1"/>
        </w:rPr>
        <w:t>、</w:t>
      </w:r>
      <w:r>
        <w:rPr>
          <w:rFonts w:hint="eastAsia"/>
        </w:rPr>
        <w:t>传感器工作环境对传感器性能影响，</w:t>
      </w:r>
      <w:r>
        <w:rPr>
          <w:color w:val="000000" w:themeColor="text1"/>
        </w:rPr>
        <w:t>传感器的可靠性</w:t>
      </w:r>
      <w:r>
        <w:rPr>
          <w:rFonts w:hint="eastAsia"/>
          <w:color w:val="000000" w:themeColor="text1"/>
        </w:rPr>
        <w:t>。</w:t>
      </w:r>
    </w:p>
    <w:p w14:paraId="0D47A363" w14:textId="77777777" w:rsidR="00E84D83" w:rsidRDefault="00E84D83">
      <w:pPr>
        <w:widowControl/>
        <w:jc w:val="left"/>
        <w:rPr>
          <w:color w:val="000000" w:themeColor="text1"/>
        </w:rPr>
      </w:pPr>
    </w:p>
    <w:p w14:paraId="1053D2BA" w14:textId="77777777" w:rsidR="00E84D83" w:rsidRDefault="0089769B">
      <w:pPr>
        <w:widowControl/>
        <w:jc w:val="left"/>
        <w:rPr>
          <w:rFonts w:cs="Times New Roman"/>
          <w:b/>
          <w:bCs/>
          <w:kern w:val="0"/>
          <w:sz w:val="30"/>
          <w:szCs w:val="44"/>
        </w:rPr>
      </w:pPr>
      <w:r>
        <w:rPr>
          <w:rFonts w:hint="eastAsia"/>
          <w:color w:val="000000" w:themeColor="text1"/>
        </w:rPr>
        <w:t>。</w:t>
      </w:r>
      <w:r>
        <w:rPr>
          <w:rFonts w:cs="Times New Roman"/>
          <w:kern w:val="0"/>
        </w:rPr>
        <w:br w:type="page"/>
      </w:r>
    </w:p>
    <w:p w14:paraId="7AC7E12A" w14:textId="77777777" w:rsidR="00E84D83" w:rsidRDefault="0089769B">
      <w:pPr>
        <w:pStyle w:val="1"/>
        <w:rPr>
          <w:kern w:val="0"/>
        </w:rPr>
      </w:pPr>
      <w:bookmarkStart w:id="233" w:name="_Toc21423822"/>
      <w:bookmarkStart w:id="234" w:name="_Toc85362659"/>
      <w:bookmarkStart w:id="235" w:name="_Toc85798697"/>
      <w:bookmarkStart w:id="236" w:name="_Toc85799481"/>
      <w:bookmarkStart w:id="237" w:name="_Toc85800387"/>
      <w:bookmarkStart w:id="238" w:name="_Toc85800449"/>
      <w:r>
        <w:rPr>
          <w:kern w:val="0"/>
        </w:rPr>
        <w:lastRenderedPageBreak/>
        <w:t xml:space="preserve">3 </w:t>
      </w:r>
      <w:r>
        <w:rPr>
          <w:rFonts w:hint="eastAsia"/>
          <w:kern w:val="0"/>
        </w:rPr>
        <w:t xml:space="preserve"> </w:t>
      </w:r>
      <w:r>
        <w:rPr>
          <w:kern w:val="0"/>
        </w:rPr>
        <w:t>基本规定</w:t>
      </w:r>
      <w:bookmarkEnd w:id="233"/>
      <w:bookmarkEnd w:id="234"/>
      <w:bookmarkEnd w:id="235"/>
      <w:bookmarkEnd w:id="236"/>
      <w:bookmarkEnd w:id="237"/>
      <w:bookmarkEnd w:id="238"/>
    </w:p>
    <w:p w14:paraId="6115FFEB" w14:textId="77777777" w:rsidR="00E84D83" w:rsidRDefault="0089769B">
      <w:pPr>
        <w:pStyle w:val="2"/>
        <w:rPr>
          <w:kern w:val="0"/>
        </w:rPr>
      </w:pPr>
      <w:bookmarkStart w:id="239" w:name="_Toc21423823"/>
      <w:bookmarkStart w:id="240" w:name="_Toc85798698"/>
      <w:bookmarkStart w:id="241" w:name="_Toc85362660"/>
      <w:bookmarkStart w:id="242" w:name="_Toc85799482"/>
      <w:bookmarkStart w:id="243" w:name="_Toc85800388"/>
      <w:bookmarkStart w:id="244" w:name="_Toc85800450"/>
      <w:r>
        <w:rPr>
          <w:rFonts w:cs="Times New Roman"/>
          <w:kern w:val="0"/>
        </w:rPr>
        <w:t>3.1</w:t>
      </w:r>
      <w:r>
        <w:rPr>
          <w:kern w:val="0"/>
        </w:rPr>
        <w:t xml:space="preserve"> </w:t>
      </w:r>
      <w:r>
        <w:rPr>
          <w:rFonts w:hint="eastAsia"/>
          <w:kern w:val="0"/>
        </w:rPr>
        <w:t xml:space="preserve"> </w:t>
      </w:r>
      <w:r>
        <w:rPr>
          <w:kern w:val="0"/>
        </w:rPr>
        <w:t>一般规定</w:t>
      </w:r>
      <w:bookmarkEnd w:id="239"/>
      <w:bookmarkEnd w:id="240"/>
      <w:bookmarkEnd w:id="241"/>
      <w:bookmarkEnd w:id="242"/>
      <w:bookmarkEnd w:id="243"/>
      <w:bookmarkEnd w:id="244"/>
    </w:p>
    <w:p w14:paraId="2407B75C" w14:textId="77777777" w:rsidR="00E84D83" w:rsidRDefault="0089769B">
      <w:pPr>
        <w:rPr>
          <w:dstrike/>
        </w:rPr>
      </w:pPr>
      <w:r>
        <w:rPr>
          <w:b/>
          <w:bCs/>
        </w:rPr>
        <w:t>3.1.1</w:t>
      </w:r>
      <w:r>
        <w:rPr>
          <w:rFonts w:hint="eastAsia"/>
          <w:b/>
          <w:bCs/>
        </w:rPr>
        <w:t xml:space="preserve"> </w:t>
      </w:r>
      <w:r>
        <w:rPr>
          <w:rFonts w:hint="eastAsia"/>
        </w:rPr>
        <w:t xml:space="preserve"> </w:t>
      </w:r>
      <w:r>
        <w:rPr>
          <w:rFonts w:cs="Times New Roman" w:hint="eastAsia"/>
          <w:kern w:val="0"/>
        </w:rPr>
        <w:t>基桩内力测试：按成桩工艺可分为灌注桩与预制桩内力测试，预制桩按桩身材料又可分为预制混凝土桩与钢桩内力测试；按受力形态又可分为竖向抗压桩、竖向抗拔桩和水平荷载受荷桩内力测试。预制混凝土桩可分为管桩、方桩和板桩内力测试，钢桩可分为钢管桩与板桩内力测试</w:t>
      </w:r>
      <w:r>
        <w:rPr>
          <w:rFonts w:hint="eastAsia"/>
        </w:rPr>
        <w:t>。</w:t>
      </w:r>
    </w:p>
    <w:p w14:paraId="571207DB" w14:textId="77777777" w:rsidR="00E84D83" w:rsidRDefault="0089769B">
      <w:pPr>
        <w:pStyle w:val="affffc"/>
        <w:ind w:firstLine="482"/>
        <w:rPr>
          <w:color w:val="000000" w:themeColor="text1"/>
        </w:rPr>
      </w:pPr>
      <w:r>
        <w:rPr>
          <w:b/>
          <w:szCs w:val="24"/>
        </w:rPr>
        <w:t>1</w:t>
      </w:r>
      <w:r>
        <w:rPr>
          <w:rFonts w:hint="eastAsia"/>
          <w:b/>
          <w:szCs w:val="24"/>
        </w:rPr>
        <w:t xml:space="preserve">  </w:t>
      </w:r>
      <w:r>
        <w:rPr>
          <w:rFonts w:hint="eastAsia"/>
          <w:color w:val="000000" w:themeColor="text1"/>
        </w:rPr>
        <w:t>根据桩侧主要岩土体的分布，在桩身若干个不同深度的横截面上埋设传感器，</w:t>
      </w:r>
      <w:r>
        <w:rPr>
          <w:rFonts w:hint="eastAsia"/>
        </w:rPr>
        <w:t>在基桩静载试验时，同时测试桩身的应变，</w:t>
      </w:r>
      <w:r>
        <w:t>研究分析</w:t>
      </w:r>
      <w:r>
        <w:rPr>
          <w:rFonts w:hint="eastAsia"/>
        </w:rPr>
        <w:t>桩侧阻力、桩端阻力、桩身弯矩等参数与桩顶荷载的关系。近年来，随着传感技术、数据分析智能化的发展，以及业界对</w:t>
      </w:r>
      <w:r>
        <w:rPr>
          <w:rFonts w:hint="eastAsia"/>
          <w:szCs w:val="24"/>
        </w:rPr>
        <w:t>传感器选型、标定（率定）、测试元件</w:t>
      </w:r>
      <w:r>
        <w:rPr>
          <w:szCs w:val="24"/>
        </w:rPr>
        <w:t>制作</w:t>
      </w:r>
      <w:r>
        <w:rPr>
          <w:rFonts w:hint="eastAsia"/>
          <w:szCs w:val="24"/>
        </w:rPr>
        <w:t>安装与</w:t>
      </w:r>
      <w:r>
        <w:rPr>
          <w:rFonts w:hint="eastAsia"/>
          <w:color w:val="000000" w:themeColor="text1"/>
          <w:szCs w:val="24"/>
        </w:rPr>
        <w:t>埋设、</w:t>
      </w:r>
      <w:r>
        <w:rPr>
          <w:szCs w:val="24"/>
        </w:rPr>
        <w:t>试</w:t>
      </w:r>
      <w:r>
        <w:rPr>
          <w:rFonts w:hint="eastAsia"/>
          <w:szCs w:val="24"/>
        </w:rPr>
        <w:t>验</w:t>
      </w:r>
      <w:r>
        <w:rPr>
          <w:szCs w:val="24"/>
        </w:rPr>
        <w:t>桩</w:t>
      </w:r>
      <w:r>
        <w:rPr>
          <w:rFonts w:hint="eastAsia"/>
          <w:szCs w:val="24"/>
        </w:rPr>
        <w:t>与</w:t>
      </w:r>
      <w:r>
        <w:rPr>
          <w:szCs w:val="24"/>
        </w:rPr>
        <w:t>锚杆的</w:t>
      </w:r>
      <w:r>
        <w:rPr>
          <w:rFonts w:hint="eastAsia"/>
          <w:szCs w:val="24"/>
        </w:rPr>
        <w:t>制作和</w:t>
      </w:r>
      <w:r>
        <w:rPr>
          <w:szCs w:val="24"/>
        </w:rPr>
        <w:t>施工的不断探索</w:t>
      </w:r>
      <w:r>
        <w:rPr>
          <w:rFonts w:hint="eastAsia"/>
          <w:szCs w:val="24"/>
        </w:rPr>
        <w:t>，基桩</w:t>
      </w:r>
      <w:r>
        <w:rPr>
          <w:rFonts w:hint="eastAsia"/>
          <w:color w:val="000000" w:themeColor="text1"/>
        </w:rPr>
        <w:t>内力测试的成功率和测试准确度得到了快速提升。</w:t>
      </w:r>
    </w:p>
    <w:p w14:paraId="69C448AE" w14:textId="77777777" w:rsidR="00E84D83" w:rsidRDefault="0089769B">
      <w:pPr>
        <w:pStyle w:val="affffc"/>
        <w:ind w:firstLine="482"/>
        <w:rPr>
          <w:szCs w:val="24"/>
        </w:rPr>
      </w:pPr>
      <w:r>
        <w:rPr>
          <w:b/>
          <w:szCs w:val="24"/>
        </w:rPr>
        <w:t>2</w:t>
      </w:r>
      <w:r>
        <w:rPr>
          <w:rFonts w:hint="eastAsia"/>
          <w:b/>
          <w:szCs w:val="24"/>
        </w:rPr>
        <w:t xml:space="preserve">  </w:t>
      </w:r>
      <w:r>
        <w:rPr>
          <w:rFonts w:hint="eastAsia"/>
          <w:szCs w:val="24"/>
        </w:rPr>
        <w:t>锚杆</w:t>
      </w:r>
      <w:r>
        <w:rPr>
          <w:rFonts w:hint="eastAsia"/>
          <w:color w:val="000000" w:themeColor="text1"/>
        </w:rPr>
        <w:t>内力测试：</w:t>
      </w:r>
      <w:r>
        <w:rPr>
          <w:rFonts w:hint="eastAsia"/>
        </w:rPr>
        <w:t>在进行锚杆抗拔试验时，通过测试杆体的应变或应力，计算荷载作用下，锚杆锚固体与岩土体之间的粘结力等参数的试验方法</w:t>
      </w:r>
      <w:r>
        <w:t>。</w:t>
      </w:r>
    </w:p>
    <w:p w14:paraId="2A25192C" w14:textId="77777777" w:rsidR="00E84D83" w:rsidRDefault="0089769B">
      <w:pPr>
        <w:rPr>
          <w:rFonts w:ascii="宋体" w:hAnsi="宋体"/>
          <w:color w:val="000000" w:themeColor="text1"/>
          <w:szCs w:val="21"/>
        </w:rPr>
      </w:pPr>
      <w:r>
        <w:rPr>
          <w:rFonts w:hint="eastAsia"/>
          <w:b/>
        </w:rPr>
        <w:t>3.</w:t>
      </w:r>
      <w:r>
        <w:rPr>
          <w:b/>
        </w:rPr>
        <w:t>1.2</w:t>
      </w:r>
      <w:r>
        <w:rPr>
          <w:rFonts w:hint="eastAsia"/>
          <w:b/>
        </w:rPr>
        <w:t xml:space="preserve">  </w:t>
      </w:r>
      <w:r>
        <w:rPr>
          <w:rFonts w:ascii="宋体" w:hAnsi="宋体" w:hint="eastAsia"/>
          <w:color w:val="000000" w:themeColor="text1"/>
          <w:szCs w:val="21"/>
        </w:rPr>
        <w:t>基桩与锚杆内力测试的测试对象与参数说明如下：</w:t>
      </w:r>
    </w:p>
    <w:p w14:paraId="6C437E47" w14:textId="77777777" w:rsidR="00E84D83" w:rsidRDefault="0089769B">
      <w:pPr>
        <w:pStyle w:val="affffc"/>
        <w:ind w:firstLine="482"/>
      </w:pPr>
      <w:r>
        <w:rPr>
          <w:rFonts w:hint="eastAsia"/>
          <w:b/>
          <w:color w:val="000000" w:themeColor="text1"/>
        </w:rPr>
        <w:t>1</w:t>
      </w:r>
      <w:r>
        <w:rPr>
          <w:b/>
          <w:color w:val="000000" w:themeColor="text1"/>
        </w:rPr>
        <w:t xml:space="preserve">  </w:t>
      </w:r>
      <w:r>
        <w:rPr>
          <w:rFonts w:hint="eastAsia"/>
        </w:rPr>
        <w:t>混凝土</w:t>
      </w:r>
      <w:r>
        <w:t>应变测试可分为</w:t>
      </w:r>
      <w:r>
        <w:rPr>
          <w:rFonts w:hint="eastAsia"/>
        </w:rPr>
        <w:t>现浇混凝土</w:t>
      </w:r>
      <w:r>
        <w:t>应变</w:t>
      </w:r>
      <w:r>
        <w:rPr>
          <w:rFonts w:hint="eastAsia"/>
        </w:rPr>
        <w:t>、</w:t>
      </w:r>
      <w:r>
        <w:t>预制混凝土应变</w:t>
      </w:r>
      <w:r>
        <w:rPr>
          <w:rFonts w:hint="eastAsia"/>
        </w:rPr>
        <w:t>、</w:t>
      </w:r>
      <w:r>
        <w:t>填芯混凝土应变测试</w:t>
      </w:r>
      <w:r>
        <w:rPr>
          <w:rFonts w:hint="eastAsia"/>
        </w:rPr>
        <w:t>；</w:t>
      </w:r>
    </w:p>
    <w:p w14:paraId="74506D11" w14:textId="77777777" w:rsidR="00E84D83" w:rsidRDefault="0089769B">
      <w:pPr>
        <w:pStyle w:val="affffc"/>
        <w:ind w:firstLine="482"/>
      </w:pPr>
      <w:r>
        <w:rPr>
          <w:b/>
        </w:rPr>
        <w:t xml:space="preserve">2  </w:t>
      </w:r>
      <w:r>
        <w:t>钢材应变测试可分为</w:t>
      </w:r>
      <w:r>
        <w:rPr>
          <w:rFonts w:hint="eastAsia"/>
        </w:rPr>
        <w:t>钢筋应力、钢筋应变、</w:t>
      </w:r>
      <w:r>
        <w:t>植筋应力</w:t>
      </w:r>
      <w:r>
        <w:rPr>
          <w:rFonts w:hint="eastAsia"/>
        </w:rPr>
        <w:t>、植筋应变、型钢</w:t>
      </w:r>
      <w:r>
        <w:t>应变</w:t>
      </w:r>
      <w:r>
        <w:rPr>
          <w:rFonts w:hint="eastAsia"/>
        </w:rPr>
        <w:t>、</w:t>
      </w:r>
      <w:r>
        <w:t>杆体</w:t>
      </w:r>
      <w:r>
        <w:rPr>
          <w:rFonts w:hint="eastAsia"/>
        </w:rPr>
        <w:t>应力、</w:t>
      </w:r>
      <w:r>
        <w:t>杆体应变测试</w:t>
      </w:r>
      <w:r>
        <w:rPr>
          <w:rFonts w:hint="eastAsia"/>
        </w:rPr>
        <w:t>；</w:t>
      </w:r>
    </w:p>
    <w:p w14:paraId="4C750801" w14:textId="77777777" w:rsidR="00E84D83" w:rsidRDefault="0089769B">
      <w:pPr>
        <w:pStyle w:val="affffc"/>
        <w:ind w:firstLine="482"/>
        <w:rPr>
          <w:color w:val="000000" w:themeColor="text1"/>
        </w:rPr>
      </w:pPr>
      <w:r>
        <w:rPr>
          <w:b/>
        </w:rPr>
        <w:t xml:space="preserve">3  </w:t>
      </w:r>
      <w:r>
        <w:t>当</w:t>
      </w:r>
      <w:r>
        <w:rPr>
          <w:rFonts w:hint="eastAsia"/>
        </w:rPr>
        <w:t>桩身受力材料</w:t>
      </w:r>
      <w:r>
        <w:t>难以分别进行测试时</w:t>
      </w:r>
      <w:r>
        <w:rPr>
          <w:rFonts w:hint="eastAsia"/>
        </w:rPr>
        <w:t>，</w:t>
      </w:r>
      <w:r>
        <w:t>可选择</w:t>
      </w:r>
      <w:r>
        <w:rPr>
          <w:color w:val="000000" w:themeColor="text1"/>
        </w:rPr>
        <w:t>钢筋混凝土</w:t>
      </w:r>
      <w:r>
        <w:rPr>
          <w:rFonts w:hint="eastAsia"/>
          <w:color w:val="000000" w:themeColor="text1"/>
        </w:rPr>
        <w:t>组合体进行测量；</w:t>
      </w:r>
    </w:p>
    <w:p w14:paraId="40C0FEAE" w14:textId="77777777" w:rsidR="00E84D83" w:rsidRDefault="0089769B">
      <w:pPr>
        <w:pStyle w:val="affffc"/>
        <w:ind w:firstLine="482"/>
      </w:pPr>
      <w:r>
        <w:rPr>
          <w:b/>
        </w:rPr>
        <w:t xml:space="preserve">4  </w:t>
      </w:r>
      <w:r>
        <w:t>当</w:t>
      </w:r>
      <w:r>
        <w:rPr>
          <w:rFonts w:hint="eastAsia"/>
        </w:rPr>
        <w:t>桩身主要材料</w:t>
      </w:r>
      <w:r>
        <w:t>难以进行直接测试时</w:t>
      </w:r>
      <w:r>
        <w:rPr>
          <w:rFonts w:hint="eastAsia"/>
        </w:rPr>
        <w:t>，</w:t>
      </w:r>
      <w:r>
        <w:t>可选择植筋填芯处理等进行间接测量</w:t>
      </w:r>
      <w:r>
        <w:rPr>
          <w:rFonts w:hint="eastAsia"/>
        </w:rPr>
        <w:t>。</w:t>
      </w:r>
    </w:p>
    <w:p w14:paraId="46F73DC4" w14:textId="77777777" w:rsidR="00E84D83" w:rsidRDefault="0089769B">
      <w:pPr>
        <w:pStyle w:val="affffc"/>
        <w:ind w:firstLine="482"/>
      </w:pPr>
      <w:r>
        <w:rPr>
          <w:b/>
        </w:rPr>
        <w:t xml:space="preserve">5  </w:t>
      </w:r>
      <w:r>
        <w:t>组合体应变测试可分为钢筋与混凝土组合体应变</w:t>
      </w:r>
      <w:r>
        <w:rPr>
          <w:rFonts w:hint="eastAsia"/>
        </w:rPr>
        <w:t>、</w:t>
      </w:r>
      <w:r>
        <w:t>植筋填芯处理组合体应变测试</w:t>
      </w:r>
      <w:r>
        <w:rPr>
          <w:rFonts w:hint="eastAsia"/>
        </w:rPr>
        <w:t>；</w:t>
      </w:r>
    </w:p>
    <w:p w14:paraId="160958E7" w14:textId="77777777" w:rsidR="00E84D83" w:rsidRDefault="0089769B">
      <w:pPr>
        <w:pStyle w:val="affffc"/>
        <w:ind w:firstLineChars="182" w:firstLine="439"/>
        <w:rPr>
          <w:szCs w:val="24"/>
        </w:rPr>
      </w:pPr>
      <w:r>
        <w:rPr>
          <w:b/>
        </w:rPr>
        <w:t xml:space="preserve">6  </w:t>
      </w:r>
      <w:r>
        <w:rPr>
          <w:rFonts w:hint="eastAsia"/>
        </w:rPr>
        <w:t>锚杆</w:t>
      </w:r>
      <w:r>
        <w:t>可进行杆体应变测试</w:t>
      </w:r>
      <w:r>
        <w:rPr>
          <w:rFonts w:hint="eastAsia"/>
        </w:rPr>
        <w:t>，</w:t>
      </w:r>
      <w:r>
        <w:rPr>
          <w:rFonts w:asciiTheme="minorEastAsia" w:hAnsiTheme="minorEastAsia" w:hint="eastAsia"/>
          <w:szCs w:val="24"/>
        </w:rPr>
        <w:t>忽略注浆体拉力。</w:t>
      </w:r>
    </w:p>
    <w:p w14:paraId="7FA46171" w14:textId="77777777" w:rsidR="00E84D83" w:rsidRDefault="0089769B">
      <w:pPr>
        <w:rPr>
          <w:rFonts w:ascii="楷体_GB2312" w:eastAsia="楷体_GB2312"/>
          <w:b/>
        </w:rPr>
      </w:pPr>
      <w:r>
        <w:rPr>
          <w:rFonts w:hint="eastAsia"/>
          <w:b/>
        </w:rPr>
        <w:t>3.</w:t>
      </w:r>
      <w:r>
        <w:rPr>
          <w:b/>
        </w:rPr>
        <w:t>1.3</w:t>
      </w:r>
      <w:r>
        <w:rPr>
          <w:rFonts w:hint="eastAsia"/>
        </w:rPr>
        <w:t xml:space="preserve">  </w:t>
      </w:r>
      <w:r>
        <w:rPr>
          <w:rFonts w:hint="eastAsia"/>
        </w:rPr>
        <w:t>考虑到桩基础选型、成桩工艺选择与地基条件、桩型和工法的成熟性密切</w:t>
      </w:r>
      <w:r>
        <w:rPr>
          <w:rFonts w:hint="eastAsia"/>
        </w:rPr>
        <w:lastRenderedPageBreak/>
        <w:t>相关，为在推广应用新桩型或新工艺过程中不断积累经验，使其能达到预期的质量和效益目标，</w:t>
      </w:r>
      <w:r>
        <w:rPr>
          <w:rFonts w:cs="楷体_GB2312" w:hint="eastAsia"/>
          <w:kern w:val="0"/>
        </w:rPr>
        <w:t>规定本地区采用新桩型或新工艺也应在施工前进行试桩</w:t>
      </w:r>
      <w:r>
        <w:rPr>
          <w:rFonts w:hint="eastAsia"/>
        </w:rPr>
        <w:t>与内力测试</w:t>
      </w:r>
      <w:r>
        <w:rPr>
          <w:rFonts w:cs="楷体_GB2312" w:hint="eastAsia"/>
          <w:kern w:val="0"/>
        </w:rPr>
        <w:t>。</w:t>
      </w:r>
    </w:p>
    <w:p w14:paraId="603B2FD9" w14:textId="77777777" w:rsidR="00E84D83" w:rsidRDefault="0089769B">
      <w:pPr>
        <w:rPr>
          <w:color w:val="000000" w:themeColor="text1"/>
        </w:rPr>
      </w:pPr>
      <w:r>
        <w:rPr>
          <w:rFonts w:hint="eastAsia"/>
          <w:b/>
          <w:color w:val="000000" w:themeColor="text1"/>
        </w:rPr>
        <w:t>3.</w:t>
      </w:r>
      <w:r>
        <w:rPr>
          <w:b/>
          <w:color w:val="000000" w:themeColor="text1"/>
        </w:rPr>
        <w:t>1.4</w:t>
      </w:r>
      <w:r>
        <w:rPr>
          <w:rFonts w:hint="eastAsia"/>
          <w:color w:val="000000" w:themeColor="text1"/>
        </w:rPr>
        <w:t xml:space="preserve">  </w:t>
      </w:r>
      <w:r>
        <w:rPr>
          <w:color w:val="000000" w:themeColor="text1"/>
        </w:rPr>
        <w:t>准确确定锚杆极限抗拔承载力是确保岩土锚固工程安全与投资控制的重要前提。锚杆</w:t>
      </w:r>
      <w:r>
        <w:rPr>
          <w:rFonts w:hint="eastAsia"/>
          <w:color w:val="000000" w:themeColor="text1"/>
        </w:rPr>
        <w:t>承载力</w:t>
      </w:r>
      <w:r>
        <w:rPr>
          <w:color w:val="000000" w:themeColor="text1"/>
        </w:rPr>
        <w:t>试验是锚杆性能的全面试验，并确定锚杆极限抗拔力，目的是为设计单位在锚杆选型和持力层位置、掌握粘结力分布并确定锚杆承载力提供设计依据，同时也为施工单位在新的地质等特殊条件下设定并调整施工工艺参数进行必要的验证；并为获得既经济又可靠的设计施工参数，减少盲目性，前期锚杆极限抗拔承载力试验尤为重要。</w:t>
      </w:r>
    </w:p>
    <w:p w14:paraId="59A78527" w14:textId="77777777" w:rsidR="00E84D83" w:rsidRDefault="0089769B">
      <w:r>
        <w:rPr>
          <w:b/>
        </w:rPr>
        <w:t xml:space="preserve">3.1.5 </w:t>
      </w:r>
      <w:r>
        <w:t xml:space="preserve"> </w:t>
      </w:r>
      <w:r>
        <w:t>本条所说</w:t>
      </w:r>
      <w:r>
        <w:rPr>
          <w:color w:val="000000" w:themeColor="text1"/>
        </w:rPr>
        <w:t>的</w:t>
      </w:r>
      <w:r>
        <w:rPr>
          <w:rFonts w:asciiTheme="minorEastAsia" w:hAnsiTheme="minorEastAsia"/>
          <w:color w:val="000000" w:themeColor="text1"/>
        </w:rPr>
        <w:t>“</w:t>
      </w:r>
      <w:r>
        <w:rPr>
          <w:rFonts w:asciiTheme="minorEastAsia" w:hAnsiTheme="minorEastAsia" w:hint="eastAsia"/>
          <w:color w:val="000000" w:themeColor="text1"/>
        </w:rPr>
        <w:t>受力形态</w:t>
      </w:r>
      <w:r>
        <w:rPr>
          <w:rFonts w:asciiTheme="minorEastAsia" w:hAnsiTheme="minorEastAsia"/>
          <w:color w:val="000000" w:themeColor="text1"/>
        </w:rPr>
        <w:t>”</w:t>
      </w:r>
      <w:r>
        <w:rPr>
          <w:color w:val="000000" w:themeColor="text1"/>
        </w:rPr>
        <w:t>是指桩的承压、抗拔和水平三种受力状态。本条规定同一</w:t>
      </w:r>
      <w:r>
        <w:rPr>
          <w:rFonts w:asciiTheme="minorEastAsia" w:hAnsiTheme="minorEastAsia" w:hint="eastAsia"/>
          <w:color w:val="000000" w:themeColor="text1"/>
        </w:rPr>
        <w:t>受力形态</w:t>
      </w:r>
      <w:r>
        <w:rPr>
          <w:color w:val="000000" w:themeColor="text1"/>
        </w:rPr>
        <w:t>的试桩数量不得少</w:t>
      </w:r>
      <w:r>
        <w:t>于一组</w:t>
      </w:r>
      <w:r>
        <w:t>3</w:t>
      </w:r>
      <w:r>
        <w:t>根，是保障合理评价试桩结果的低限要求。若实际中由于某些原因不足以为设计提供可靠依据或设计另有要求时，可根据实际情况增加试桩数量。</w:t>
      </w:r>
    </w:p>
    <w:p w14:paraId="0AAC0389" w14:textId="77777777" w:rsidR="00E84D83" w:rsidRDefault="0089769B">
      <w:pPr>
        <w:rPr>
          <w:rFonts w:eastAsia="宋体" w:cs="Times New Roman"/>
          <w:color w:val="000000"/>
          <w:kern w:val="0"/>
          <w:szCs w:val="21"/>
        </w:rPr>
      </w:pPr>
      <w:r>
        <w:rPr>
          <w:b/>
        </w:rPr>
        <w:t>3.1.7</w:t>
      </w:r>
      <w:r>
        <w:rPr>
          <w:rFonts w:hint="eastAsia"/>
        </w:rPr>
        <w:t xml:space="preserve">  </w:t>
      </w:r>
      <w:r>
        <w:rPr>
          <w:color w:val="333333"/>
        </w:rPr>
        <w:t>传感器的特点包括：</w:t>
      </w:r>
      <w:r>
        <w:rPr>
          <w:rFonts w:eastAsia="宋体" w:cs="Times New Roman" w:hint="eastAsia"/>
          <w:color w:val="000000"/>
          <w:kern w:val="0"/>
          <w:szCs w:val="21"/>
        </w:rPr>
        <w:t>微型化、数字化、智能化、多功能化、系统化、网络化。它是实现自动检测和自动控制的首要环节。</w:t>
      </w:r>
    </w:p>
    <w:p w14:paraId="0410547F" w14:textId="77777777" w:rsidR="00E84D83" w:rsidRDefault="0089769B">
      <w:pPr>
        <w:pStyle w:val="affffc"/>
        <w:ind w:firstLine="480"/>
      </w:pPr>
      <w:r>
        <w:t>目前传感技术和信息化技术的发展为地基基础检测采用自动化与智能化等新技术</w:t>
      </w:r>
      <w:r>
        <w:rPr>
          <w:rFonts w:hint="eastAsia"/>
        </w:rPr>
        <w:t>、</w:t>
      </w:r>
      <w:r>
        <w:t>新方法提供了条件，鉴于传感技术和信息化技术尚处于快速发展阶段，变化较大，所以本规范尚未对相关内容进行规定，在满足本规范的有关技术要求的前提下，鼓励在实际工作中采用自动化与智能化等新技术</w:t>
      </w:r>
      <w:r>
        <w:rPr>
          <w:rFonts w:hint="eastAsia"/>
        </w:rPr>
        <w:t>、</w:t>
      </w:r>
      <w:r>
        <w:t>新方法。</w:t>
      </w:r>
    </w:p>
    <w:p w14:paraId="018648AF" w14:textId="77777777" w:rsidR="00E84D83" w:rsidRDefault="0089769B">
      <w:pPr>
        <w:pStyle w:val="2"/>
        <w:rPr>
          <w:kern w:val="0"/>
        </w:rPr>
      </w:pPr>
      <w:bookmarkStart w:id="245" w:name="_Toc85798699"/>
      <w:bookmarkStart w:id="246" w:name="_Toc81666820"/>
      <w:bookmarkStart w:id="247" w:name="_Toc85799483"/>
      <w:bookmarkStart w:id="248" w:name="_Toc85362661"/>
      <w:bookmarkStart w:id="249" w:name="_Toc85800389"/>
      <w:bookmarkStart w:id="250" w:name="_Toc85800451"/>
      <w:r>
        <w:rPr>
          <w:rFonts w:cs="Times New Roman"/>
          <w:kern w:val="0"/>
        </w:rPr>
        <w:t>3.2</w:t>
      </w:r>
      <w:r>
        <w:rPr>
          <w:rFonts w:hint="eastAsia"/>
          <w:kern w:val="0"/>
        </w:rPr>
        <w:t xml:space="preserve">  </w:t>
      </w:r>
      <w:r>
        <w:rPr>
          <w:rFonts w:hint="eastAsia"/>
          <w:kern w:val="0"/>
        </w:rPr>
        <w:t>测试工作程序</w:t>
      </w:r>
      <w:bookmarkEnd w:id="245"/>
      <w:bookmarkEnd w:id="246"/>
      <w:bookmarkEnd w:id="247"/>
      <w:bookmarkEnd w:id="248"/>
      <w:bookmarkEnd w:id="249"/>
      <w:bookmarkEnd w:id="250"/>
    </w:p>
    <w:p w14:paraId="179F0C10" w14:textId="77777777" w:rsidR="00E84D83" w:rsidRDefault="0089769B">
      <w:pPr>
        <w:rPr>
          <w:rFonts w:asciiTheme="minorHAnsi" w:hAnsiTheme="minorHAnsi"/>
        </w:rPr>
      </w:pPr>
      <w:r>
        <w:rPr>
          <w:b/>
          <w:color w:val="000000" w:themeColor="text1"/>
          <w:kern w:val="0"/>
        </w:rPr>
        <w:t xml:space="preserve">3.2.1 </w:t>
      </w:r>
      <w:r>
        <w:rPr>
          <w:color w:val="000000" w:themeColor="text1"/>
          <w:kern w:val="0"/>
        </w:rPr>
        <w:t xml:space="preserve"> </w:t>
      </w:r>
      <w:r>
        <w:rPr>
          <w:color w:val="000000" w:themeColor="text1"/>
          <w:kern w:val="0"/>
        </w:rPr>
        <w:t>框图</w:t>
      </w:r>
      <w:r>
        <w:rPr>
          <w:color w:val="000000" w:themeColor="text1"/>
          <w:kern w:val="0"/>
        </w:rPr>
        <w:t>3.2.1</w:t>
      </w:r>
      <w:r>
        <w:rPr>
          <w:color w:val="000000" w:themeColor="text1"/>
          <w:kern w:val="0"/>
        </w:rPr>
        <w:t>是</w:t>
      </w:r>
      <w:r>
        <w:rPr>
          <w:rFonts w:hint="eastAsia"/>
          <w:color w:val="000000" w:themeColor="text1"/>
          <w:kern w:val="0"/>
        </w:rPr>
        <w:t>测试</w:t>
      </w:r>
      <w:r>
        <w:rPr>
          <w:color w:val="000000" w:themeColor="text1"/>
          <w:kern w:val="0"/>
        </w:rPr>
        <w:t>机构应遵循的检测工作基本程序。</w:t>
      </w:r>
      <w:r>
        <w:rPr>
          <w:rFonts w:hint="eastAsia"/>
        </w:rPr>
        <w:t>传感器选型、标定（率定）、测试元件</w:t>
      </w:r>
      <w:r>
        <w:t>制作</w:t>
      </w:r>
      <w:r>
        <w:rPr>
          <w:rFonts w:hint="eastAsia"/>
        </w:rPr>
        <w:t>安装与埋设，</w:t>
      </w:r>
      <w:r>
        <w:t>试</w:t>
      </w:r>
      <w:r>
        <w:rPr>
          <w:rFonts w:hint="eastAsia"/>
        </w:rPr>
        <w:t>验</w:t>
      </w:r>
      <w:r>
        <w:t>桩</w:t>
      </w:r>
      <w:r>
        <w:rPr>
          <w:rFonts w:hint="eastAsia"/>
        </w:rPr>
        <w:t>（</w:t>
      </w:r>
      <w:r>
        <w:t>锚杆</w:t>
      </w:r>
      <w:r>
        <w:rPr>
          <w:rFonts w:hint="eastAsia"/>
        </w:rPr>
        <w:t>）</w:t>
      </w:r>
      <w:r>
        <w:t>的施工</w:t>
      </w:r>
      <w:r>
        <w:rPr>
          <w:rFonts w:hint="eastAsia"/>
        </w:rPr>
        <w:t>过程中对传感器的保护措施，是内力测试成败的前提条件。</w:t>
      </w:r>
    </w:p>
    <w:p w14:paraId="4B9E74EA" w14:textId="77777777" w:rsidR="00E84D83" w:rsidRDefault="0089769B">
      <w:pPr>
        <w:pStyle w:val="affffc"/>
        <w:ind w:firstLine="480"/>
        <w:rPr>
          <w:color w:val="000000" w:themeColor="text1"/>
        </w:rPr>
      </w:pPr>
      <w:r>
        <w:t>实际执行</w:t>
      </w:r>
      <w:r>
        <w:rPr>
          <w:rFonts w:hint="eastAsia"/>
        </w:rPr>
        <w:t>测试</w:t>
      </w:r>
      <w:r>
        <w:t>程序中，由于传感器成活率不足</w:t>
      </w:r>
      <w:r>
        <w:rPr>
          <w:rFonts w:hint="eastAsia"/>
        </w:rPr>
        <w:t>、</w:t>
      </w:r>
      <w:r>
        <w:t>传感器导线被拉断等原因</w:t>
      </w:r>
      <w:r>
        <w:rPr>
          <w:rFonts w:hint="eastAsia"/>
        </w:rPr>
        <w:t>，</w:t>
      </w:r>
      <w:r>
        <w:t>实施时发现原确定的测试方法难以满足测试目的的要求</w:t>
      </w:r>
      <w:r>
        <w:rPr>
          <w:rFonts w:hint="eastAsia"/>
        </w:rPr>
        <w:t>。</w:t>
      </w:r>
      <w:r>
        <w:t>如果</w:t>
      </w:r>
      <w:r>
        <w:rPr>
          <w:color w:val="000000" w:themeColor="text1"/>
        </w:rPr>
        <w:t>只是测试过程的仪器故障</w:t>
      </w:r>
      <w:r>
        <w:rPr>
          <w:rFonts w:hint="eastAsia"/>
          <w:color w:val="000000" w:themeColor="text1"/>
        </w:rPr>
        <w:t>、</w:t>
      </w:r>
      <w:r>
        <w:rPr>
          <w:color w:val="000000" w:themeColor="text1"/>
        </w:rPr>
        <w:t>人为操作失误等等原因</w:t>
      </w:r>
      <w:r>
        <w:rPr>
          <w:rFonts w:hint="eastAsia"/>
          <w:color w:val="000000" w:themeColor="text1"/>
        </w:rPr>
        <w:t>，</w:t>
      </w:r>
      <w:r>
        <w:rPr>
          <w:color w:val="000000" w:themeColor="text1"/>
        </w:rPr>
        <w:t>则可进行重新测试</w:t>
      </w:r>
      <w:r>
        <w:rPr>
          <w:rFonts w:hint="eastAsia"/>
          <w:color w:val="000000" w:themeColor="text1"/>
        </w:rPr>
        <w:t>。</w:t>
      </w:r>
    </w:p>
    <w:p w14:paraId="18F815B5" w14:textId="77777777" w:rsidR="00E84D83" w:rsidRDefault="0089769B">
      <w:pPr>
        <w:rPr>
          <w:color w:val="000000" w:themeColor="text1"/>
          <w:kern w:val="0"/>
        </w:rPr>
      </w:pPr>
      <w:r>
        <w:rPr>
          <w:b/>
        </w:rPr>
        <w:t xml:space="preserve">3.2.2 </w:t>
      </w:r>
      <w:r>
        <w:t xml:space="preserve"> </w:t>
      </w:r>
      <w:r>
        <w:rPr>
          <w:szCs w:val="24"/>
        </w:rPr>
        <w:t>本条规定了</w:t>
      </w:r>
      <w:r>
        <w:rPr>
          <w:color w:val="000000"/>
          <w:szCs w:val="24"/>
        </w:rPr>
        <w:t>测试</w:t>
      </w:r>
      <w:r>
        <w:rPr>
          <w:snapToGrid w:val="0"/>
          <w:kern w:val="0"/>
        </w:rPr>
        <w:t>单位资料收集</w:t>
      </w:r>
      <w:r>
        <w:rPr>
          <w:snapToGrid w:val="0"/>
        </w:rPr>
        <w:t>与</w:t>
      </w:r>
      <w:r>
        <w:rPr>
          <w:snapToGrid w:val="0"/>
          <w:kern w:val="0"/>
        </w:rPr>
        <w:t>现场调查</w:t>
      </w:r>
      <w:r>
        <w:rPr>
          <w:snapToGrid w:val="0"/>
        </w:rPr>
        <w:t>的主要内容</w:t>
      </w:r>
      <w:r>
        <w:rPr>
          <w:rFonts w:hint="eastAsia"/>
          <w:snapToGrid w:val="0"/>
        </w:rPr>
        <w:t>，</w:t>
      </w:r>
      <w:r>
        <w:t>岩土工程勘察资料、</w:t>
      </w:r>
      <w:r>
        <w:rPr>
          <w:rFonts w:hint="eastAsia"/>
        </w:rPr>
        <w:t>设计初步方案、</w:t>
      </w:r>
      <w:r>
        <w:t>拟采用的施工工艺</w:t>
      </w:r>
      <w:r>
        <w:rPr>
          <w:rFonts w:hint="eastAsia"/>
        </w:rPr>
        <w:t>、</w:t>
      </w:r>
      <w:r>
        <w:rPr>
          <w:rFonts w:hint="eastAsia"/>
          <w:color w:val="000000" w:themeColor="text1"/>
        </w:rPr>
        <w:t>可能采用的基桩</w:t>
      </w:r>
      <w:r>
        <w:rPr>
          <w:color w:val="000000" w:themeColor="text1"/>
        </w:rPr>
        <w:t>静载试验</w:t>
      </w:r>
      <w:r>
        <w:rPr>
          <w:rFonts w:hint="eastAsia"/>
          <w:color w:val="000000" w:themeColor="text1"/>
        </w:rPr>
        <w:t>方案等是否清晰和</w:t>
      </w:r>
      <w:r>
        <w:rPr>
          <w:rFonts w:hint="eastAsia"/>
          <w:color w:val="000000" w:themeColor="text1"/>
        </w:rPr>
        <w:lastRenderedPageBreak/>
        <w:t>合理，关系到基桩内力测试能否达到</w:t>
      </w:r>
      <w:r>
        <w:rPr>
          <w:rFonts w:hint="eastAsia"/>
        </w:rPr>
        <w:t>测试</w:t>
      </w:r>
      <w:r>
        <w:t>目的要求的关键前提</w:t>
      </w:r>
      <w:r>
        <w:rPr>
          <w:rFonts w:hint="eastAsia"/>
        </w:rPr>
        <w:t>。桩基设计参数、地质资料是设计传感器埋设位置的依据，桩孔情况、成孔概况是资料分析解释的已知数据。资料收集的越全、越准确，传感器安装位置的设计才能更合理，资料整理的难度会降低，成果的可靠性才能有保证。</w:t>
      </w:r>
    </w:p>
    <w:p w14:paraId="006570B6" w14:textId="77777777" w:rsidR="00E84D83" w:rsidRDefault="0089769B">
      <w:r>
        <w:rPr>
          <w:rFonts w:hint="eastAsia"/>
          <w:b/>
        </w:rPr>
        <w:t>3.</w:t>
      </w:r>
      <w:r>
        <w:rPr>
          <w:b/>
        </w:rPr>
        <w:t xml:space="preserve">2.3 </w:t>
      </w:r>
      <w:r>
        <w:t xml:space="preserve"> </w:t>
      </w:r>
      <w:r>
        <w:t>本条</w:t>
      </w:r>
      <w:r>
        <w:rPr>
          <w:rFonts w:hint="eastAsia"/>
        </w:rPr>
        <w:t>规定，测试前，测试单位应制定测试技术</w:t>
      </w:r>
      <w:r>
        <w:t>方案</w:t>
      </w:r>
      <w:r>
        <w:rPr>
          <w:rFonts w:hint="eastAsia"/>
        </w:rPr>
        <w:t>，</w:t>
      </w:r>
      <w:r>
        <w:t>制定测试</w:t>
      </w:r>
      <w:r>
        <w:rPr>
          <w:rFonts w:hint="eastAsia"/>
        </w:rPr>
        <w:t>技术</w:t>
      </w:r>
      <w:r>
        <w:t>方案</w:t>
      </w:r>
      <w:r>
        <w:rPr>
          <w:rFonts w:hint="eastAsia"/>
        </w:rPr>
        <w:t>应</w:t>
      </w:r>
      <w:r>
        <w:t>考虑的因素较多，一是</w:t>
      </w:r>
      <w:r>
        <w:rPr>
          <w:rFonts w:hint="eastAsia"/>
        </w:rPr>
        <w:t>应</w:t>
      </w:r>
      <w:r>
        <w:t>考虑传感器对各种桩型的适应性</w:t>
      </w:r>
      <w:r>
        <w:rPr>
          <w:rFonts w:hint="eastAsia"/>
        </w:rPr>
        <w:t>；二</w:t>
      </w:r>
      <w:r>
        <w:t>是</w:t>
      </w:r>
      <w:r>
        <w:rPr>
          <w:rFonts w:hint="eastAsia"/>
        </w:rPr>
        <w:t>应</w:t>
      </w:r>
      <w:r>
        <w:t>考虑</w:t>
      </w:r>
      <w:r>
        <w:rPr>
          <w:rFonts w:hint="eastAsia"/>
          <w:snapToGrid w:val="0"/>
        </w:rPr>
        <w:t>测试元件制作安装与埋设方法；三</w:t>
      </w:r>
      <w:r>
        <w:t>是</w:t>
      </w:r>
      <w:r>
        <w:rPr>
          <w:rFonts w:hint="eastAsia"/>
        </w:rPr>
        <w:t>应</w:t>
      </w:r>
      <w:r>
        <w:t>考虑</w:t>
      </w:r>
      <w:r>
        <w:rPr>
          <w:rFonts w:hint="eastAsia"/>
          <w:snapToGrid w:val="0"/>
        </w:rPr>
        <w:t>试验桩的制作和施工</w:t>
      </w:r>
      <w:r>
        <w:t>，如灌注桩</w:t>
      </w:r>
      <w:r>
        <w:rPr>
          <w:rFonts w:hint="eastAsia"/>
        </w:rPr>
        <w:t>、</w:t>
      </w:r>
      <w:r>
        <w:t>预制混凝土桩</w:t>
      </w:r>
      <w:r>
        <w:rPr>
          <w:rFonts w:hint="eastAsia"/>
        </w:rPr>
        <w:t>、</w:t>
      </w:r>
      <w:r>
        <w:t>钢桩</w:t>
      </w:r>
      <w:r>
        <w:rPr>
          <w:rFonts w:hint="eastAsia"/>
        </w:rPr>
        <w:t>。</w:t>
      </w:r>
      <w:r>
        <w:t>因此，测试</w:t>
      </w:r>
      <w:r>
        <w:rPr>
          <w:rFonts w:hint="eastAsia"/>
        </w:rPr>
        <w:t>技术</w:t>
      </w:r>
      <w:r>
        <w:t>方案可能需要与委托方或设计方共同协商制定，尤其是确定的受测桩桩位应</w:t>
      </w:r>
      <w:r>
        <w:rPr>
          <w:rFonts w:hint="eastAsia"/>
        </w:rPr>
        <w:t>具有</w:t>
      </w:r>
      <w:r>
        <w:t>代表性。</w:t>
      </w:r>
    </w:p>
    <w:p w14:paraId="4EA1B32F" w14:textId="77777777" w:rsidR="00E84D83" w:rsidRDefault="0089769B">
      <w:pPr>
        <w:pStyle w:val="affffc"/>
        <w:ind w:firstLine="480"/>
      </w:pPr>
      <w:r>
        <w:t>测试技术方案是指导基桩内力测试的纲领性文件，其中</w:t>
      </w:r>
      <w:r>
        <w:rPr>
          <w:rFonts w:hint="eastAsia"/>
          <w:color w:val="000000" w:themeColor="text1"/>
        </w:rPr>
        <w:t>测试元件</w:t>
      </w:r>
      <w:r>
        <w:t>的安设应编写详细的技术方案，对</w:t>
      </w:r>
      <w:r>
        <w:rPr>
          <w:rFonts w:hint="eastAsia"/>
          <w:color w:val="000000" w:themeColor="text1"/>
        </w:rPr>
        <w:t>测试元件</w:t>
      </w:r>
      <w:r>
        <w:t>的保护措施应与所采用的测试方法有针对性。</w:t>
      </w:r>
    </w:p>
    <w:p w14:paraId="2C63ED57" w14:textId="77777777" w:rsidR="00E84D83" w:rsidRDefault="0089769B">
      <w:pPr>
        <w:rPr>
          <w:color w:val="000000" w:themeColor="text1"/>
        </w:rPr>
      </w:pPr>
      <w:r>
        <w:rPr>
          <w:b/>
          <w:snapToGrid w:val="0"/>
          <w:color w:val="000000" w:themeColor="text1"/>
          <w:kern w:val="0"/>
        </w:rPr>
        <w:t xml:space="preserve">3.2.4 </w:t>
      </w:r>
      <w:r>
        <w:rPr>
          <w:rFonts w:hint="eastAsia"/>
          <w:b/>
          <w:snapToGrid w:val="0"/>
          <w:color w:val="000000" w:themeColor="text1"/>
          <w:kern w:val="0"/>
        </w:rPr>
        <w:t xml:space="preserve"> </w:t>
      </w:r>
      <w:r>
        <w:rPr>
          <w:color w:val="000000" w:themeColor="text1"/>
        </w:rPr>
        <w:t>基桩内力测试的目的是为设计提供合理的岩土设计参数</w:t>
      </w:r>
      <w:r>
        <w:rPr>
          <w:rFonts w:hint="eastAsia"/>
          <w:color w:val="000000" w:themeColor="text1"/>
        </w:rPr>
        <w:t>，</w:t>
      </w:r>
      <w:r>
        <w:rPr>
          <w:color w:val="000000" w:themeColor="text1"/>
        </w:rPr>
        <w:t>力求对影响桩承载力的主要因素进行有效控制</w:t>
      </w:r>
      <w:r>
        <w:rPr>
          <w:rFonts w:hint="eastAsia"/>
          <w:color w:val="000000" w:themeColor="text1"/>
        </w:rPr>
        <w:t>，</w:t>
      </w:r>
      <w:r>
        <w:rPr>
          <w:color w:val="000000" w:themeColor="text1"/>
        </w:rPr>
        <w:t>故桩的设置应与设计要求一致</w:t>
      </w:r>
      <w:r>
        <w:rPr>
          <w:rFonts w:hint="eastAsia"/>
          <w:color w:val="000000" w:themeColor="text1"/>
        </w:rPr>
        <w:t>，</w:t>
      </w:r>
      <w:r>
        <w:rPr>
          <w:color w:val="000000" w:themeColor="text1"/>
        </w:rPr>
        <w:t>以便降低因桩本身参数的变化而误导对桩的认识。</w:t>
      </w:r>
    </w:p>
    <w:p w14:paraId="1094ED9D" w14:textId="77777777" w:rsidR="00E84D83" w:rsidRDefault="0089769B">
      <w:pPr>
        <w:rPr>
          <w:b/>
          <w:snapToGrid w:val="0"/>
          <w:color w:val="000000" w:themeColor="text1"/>
        </w:rPr>
      </w:pPr>
      <w:r>
        <w:rPr>
          <w:b/>
          <w:snapToGrid w:val="0"/>
          <w:color w:val="000000" w:themeColor="text1"/>
          <w:kern w:val="0"/>
        </w:rPr>
        <w:t>3.2</w:t>
      </w:r>
      <w:r>
        <w:rPr>
          <w:rFonts w:hint="eastAsia"/>
          <w:b/>
          <w:snapToGrid w:val="0"/>
          <w:color w:val="000000" w:themeColor="text1"/>
          <w:kern w:val="0"/>
        </w:rPr>
        <w:t xml:space="preserve">.5  </w:t>
      </w:r>
      <w:r>
        <w:rPr>
          <w:color w:val="000000" w:themeColor="text1"/>
          <w:kern w:val="0"/>
        </w:rPr>
        <w:t>静载试验在桩身产生的应力水平高，若桩身混凝土强度低，有可能引起桩身损伤或破坏，因此，桩身混凝土应达到</w:t>
      </w:r>
      <w:r>
        <w:rPr>
          <w:color w:val="000000" w:themeColor="text1"/>
          <w:kern w:val="0"/>
        </w:rPr>
        <w:t>28d</w:t>
      </w:r>
      <w:r>
        <w:rPr>
          <w:color w:val="000000" w:themeColor="text1"/>
          <w:kern w:val="0"/>
        </w:rPr>
        <w:t>龄期或设计强度。预制混凝土桩桩成型前安装测试元件</w:t>
      </w:r>
      <w:r>
        <w:rPr>
          <w:rFonts w:hint="eastAsia"/>
          <w:color w:val="000000" w:themeColor="text1"/>
          <w:kern w:val="0"/>
        </w:rPr>
        <w:t>，</w:t>
      </w:r>
      <w:r>
        <w:rPr>
          <w:color w:val="000000" w:themeColor="text1"/>
          <w:kern w:val="0"/>
        </w:rPr>
        <w:t>需采用常温常压进行养护</w:t>
      </w:r>
      <w:r>
        <w:rPr>
          <w:rFonts w:hint="eastAsia"/>
          <w:color w:val="000000" w:themeColor="text1"/>
          <w:kern w:val="0"/>
        </w:rPr>
        <w:t>，故</w:t>
      </w:r>
      <w:r>
        <w:rPr>
          <w:rFonts w:hint="eastAsia"/>
          <w:snapToGrid w:val="0"/>
          <w:color w:val="000000" w:themeColor="text1"/>
        </w:rPr>
        <w:t>混凝土</w:t>
      </w:r>
      <w:r>
        <w:rPr>
          <w:snapToGrid w:val="0"/>
          <w:color w:val="000000" w:themeColor="text1"/>
        </w:rPr>
        <w:t>预制桩制作养护时间往往需要</w:t>
      </w:r>
      <w:r>
        <w:rPr>
          <w:snapToGrid w:val="0"/>
          <w:color w:val="000000" w:themeColor="text1"/>
        </w:rPr>
        <w:t>28d</w:t>
      </w:r>
      <w:r>
        <w:rPr>
          <w:rFonts w:hint="eastAsia"/>
          <w:b/>
          <w:snapToGrid w:val="0"/>
          <w:color w:val="000000" w:themeColor="text1"/>
        </w:rPr>
        <w:t>。</w:t>
      </w:r>
    </w:p>
    <w:p w14:paraId="3C6C4CB1" w14:textId="77777777" w:rsidR="00E84D83" w:rsidRDefault="0089769B">
      <w:pPr>
        <w:rPr>
          <w:color w:val="000000" w:themeColor="text1"/>
          <w:kern w:val="0"/>
        </w:rPr>
      </w:pPr>
      <w:r>
        <w:rPr>
          <w:b/>
          <w:color w:val="000000" w:themeColor="text1"/>
        </w:rPr>
        <w:t>3.2.6</w:t>
      </w:r>
      <w:r>
        <w:rPr>
          <w:rFonts w:hint="eastAsia"/>
          <w:b/>
          <w:color w:val="000000" w:themeColor="text1"/>
        </w:rPr>
        <w:t xml:space="preserve">  </w:t>
      </w:r>
      <w:r>
        <w:rPr>
          <w:color w:val="000000" w:themeColor="text1"/>
        </w:rPr>
        <w:t>锚杆内力测试</w:t>
      </w:r>
      <w:r>
        <w:rPr>
          <w:rFonts w:hint="eastAsia"/>
          <w:color w:val="000000" w:themeColor="text1"/>
        </w:rPr>
        <w:t>，</w:t>
      </w:r>
      <w:r>
        <w:rPr>
          <w:color w:val="000000" w:themeColor="text1"/>
        </w:rPr>
        <w:t>一般要求试验至岩土体破坏</w:t>
      </w:r>
      <w:r>
        <w:rPr>
          <w:rFonts w:hint="eastAsia"/>
          <w:color w:val="000000" w:themeColor="text1"/>
        </w:rPr>
        <w:t>，若注浆体强度偏低，</w:t>
      </w:r>
      <w:r>
        <w:rPr>
          <w:color w:val="000000" w:themeColor="text1"/>
          <w:kern w:val="0"/>
        </w:rPr>
        <w:t>有可能引起</w:t>
      </w:r>
      <w:r>
        <w:rPr>
          <w:rFonts w:hint="eastAsia"/>
          <w:color w:val="000000" w:themeColor="text1"/>
        </w:rPr>
        <w:t>注浆体</w:t>
      </w:r>
      <w:r>
        <w:rPr>
          <w:color w:val="000000" w:themeColor="text1"/>
          <w:kern w:val="0"/>
        </w:rPr>
        <w:t>破坏，因此，</w:t>
      </w:r>
      <w:r>
        <w:t>锚固段注浆体强度</w:t>
      </w:r>
      <w:r>
        <w:rPr>
          <w:rFonts w:hint="eastAsia"/>
        </w:rPr>
        <w:t>不应低于</w:t>
      </w:r>
      <w:r>
        <w:t>设计强度</w:t>
      </w:r>
      <w:r>
        <w:rPr>
          <w:rFonts w:hint="eastAsia"/>
        </w:rPr>
        <w:t>，</w:t>
      </w:r>
      <w:r>
        <w:t>或锚固段注浆体</w:t>
      </w:r>
      <w:r>
        <w:rPr>
          <w:rFonts w:hint="eastAsia"/>
        </w:rPr>
        <w:t>的龄期应达到</w:t>
      </w:r>
      <w:r>
        <w:t>28d</w:t>
      </w:r>
      <w:r>
        <w:rPr>
          <w:rFonts w:hint="eastAsia"/>
        </w:rPr>
        <w:t>。</w:t>
      </w:r>
    </w:p>
    <w:p w14:paraId="21C70608" w14:textId="77777777" w:rsidR="00E84D83" w:rsidRDefault="0089769B">
      <w:pPr>
        <w:rPr>
          <w:color w:val="000000" w:themeColor="text1"/>
        </w:rPr>
      </w:pPr>
      <w:bookmarkStart w:id="251" w:name="_Toc83084060"/>
      <w:bookmarkStart w:id="252" w:name="_Toc21423825"/>
      <w:r>
        <w:rPr>
          <w:b/>
          <w:color w:val="000000" w:themeColor="text1"/>
        </w:rPr>
        <w:t xml:space="preserve">3.2.7  </w:t>
      </w:r>
      <w:r>
        <w:rPr>
          <w:color w:val="000000" w:themeColor="text1"/>
        </w:rPr>
        <w:t>桩身</w:t>
      </w:r>
      <w:r>
        <w:rPr>
          <w:rFonts w:hint="eastAsia"/>
          <w:color w:val="000000" w:themeColor="text1"/>
        </w:rPr>
        <w:t>、</w:t>
      </w:r>
      <w:r>
        <w:rPr>
          <w:color w:val="000000" w:themeColor="text1"/>
        </w:rPr>
        <w:t>杆体材料检测的目的主要为桩身轴力</w:t>
      </w:r>
      <w:r>
        <w:rPr>
          <w:rFonts w:hint="eastAsia"/>
          <w:color w:val="000000" w:themeColor="text1"/>
        </w:rPr>
        <w:t>、</w:t>
      </w:r>
      <w:r>
        <w:rPr>
          <w:color w:val="000000" w:themeColor="text1"/>
        </w:rPr>
        <w:t>杆体轴力的分析提供</w:t>
      </w:r>
      <w:r>
        <w:rPr>
          <w:rFonts w:hint="eastAsia"/>
          <w:color w:val="000000" w:themeColor="text1"/>
        </w:rPr>
        <w:t>材料</w:t>
      </w:r>
      <w:r>
        <w:rPr>
          <w:color w:val="000000" w:themeColor="text1"/>
        </w:rPr>
        <w:t>力学性能参数</w:t>
      </w:r>
      <w:r>
        <w:rPr>
          <w:rFonts w:hint="eastAsia"/>
          <w:color w:val="000000" w:themeColor="text1"/>
        </w:rPr>
        <w:t>，</w:t>
      </w:r>
      <w:r>
        <w:rPr>
          <w:color w:val="000000" w:themeColor="text1"/>
        </w:rPr>
        <w:t>包括</w:t>
      </w:r>
      <w:r>
        <w:rPr>
          <w:rFonts w:hint="eastAsia"/>
          <w:color w:val="000000" w:themeColor="text1"/>
        </w:rPr>
        <w:t>：</w:t>
      </w:r>
    </w:p>
    <w:p w14:paraId="6B3F31AD" w14:textId="77777777" w:rsidR="00E84D83" w:rsidRDefault="0089769B">
      <w:pPr>
        <w:pStyle w:val="affffc"/>
        <w:ind w:firstLine="482"/>
        <w:rPr>
          <w:color w:val="000000" w:themeColor="text1"/>
        </w:rPr>
      </w:pPr>
      <w:r>
        <w:rPr>
          <w:rFonts w:hint="eastAsia"/>
          <w:b/>
          <w:color w:val="000000" w:themeColor="text1"/>
        </w:rPr>
        <w:t>1</w:t>
      </w:r>
      <w:r>
        <w:rPr>
          <w:b/>
          <w:color w:val="000000" w:themeColor="text1"/>
        </w:rPr>
        <w:t xml:space="preserve">  </w:t>
      </w:r>
      <w:r>
        <w:rPr>
          <w:rFonts w:hint="eastAsia"/>
          <w:color w:val="000000" w:themeColor="text1"/>
        </w:rPr>
        <w:t>钢筋（钢材）应力应变曲线试验、混凝土应力应变曲线试验；</w:t>
      </w:r>
    </w:p>
    <w:p w14:paraId="7261B2B4" w14:textId="77777777" w:rsidR="00E84D83" w:rsidRDefault="0089769B">
      <w:pPr>
        <w:pStyle w:val="affffc"/>
        <w:ind w:firstLine="482"/>
        <w:rPr>
          <w:color w:val="000000" w:themeColor="text1"/>
        </w:rPr>
      </w:pPr>
      <w:r>
        <w:rPr>
          <w:rFonts w:hint="eastAsia"/>
          <w:b/>
          <w:color w:val="000000" w:themeColor="text1"/>
        </w:rPr>
        <w:t>2</w:t>
      </w:r>
      <w:r>
        <w:rPr>
          <w:b/>
          <w:color w:val="000000" w:themeColor="text1"/>
        </w:rPr>
        <w:t xml:space="preserve">  </w:t>
      </w:r>
      <w:r>
        <w:rPr>
          <w:rFonts w:hint="eastAsia"/>
          <w:color w:val="000000" w:themeColor="text1"/>
        </w:rPr>
        <w:t>成桩过程中应制作混凝土标准试块，进行抗压强度试验，根据强度等级确定混凝土弹性模量，条件允许时可做混凝土弹性模量试验；</w:t>
      </w:r>
    </w:p>
    <w:p w14:paraId="2911A325" w14:textId="77777777" w:rsidR="00E84D83" w:rsidRDefault="0089769B">
      <w:pPr>
        <w:pStyle w:val="affffc"/>
        <w:ind w:firstLine="482"/>
      </w:pPr>
      <w:r>
        <w:rPr>
          <w:b/>
          <w:color w:val="000000" w:themeColor="text1"/>
        </w:rPr>
        <w:t xml:space="preserve">3  </w:t>
      </w:r>
      <w:r>
        <w:rPr>
          <w:color w:val="000000" w:themeColor="text1"/>
        </w:rPr>
        <w:t>进行基桩与锚杆内力测试时，桩体与杆体在较大荷载作</w:t>
      </w:r>
      <w:r>
        <w:t>用下除发生弹性应变外，也会发生塑性变形，若得到的应变中包含较大的塑性变形，应根据应力应变曲线换算测试对象的应力。</w:t>
      </w:r>
    </w:p>
    <w:p w14:paraId="24AC90BE" w14:textId="77777777" w:rsidR="00E84D83" w:rsidRDefault="0089769B">
      <w:r>
        <w:rPr>
          <w:b/>
        </w:rPr>
        <w:lastRenderedPageBreak/>
        <w:t xml:space="preserve">3.2.8  </w:t>
      </w:r>
      <w:r>
        <w:t>灌注桩桩身轴力换算准确与否与桩身横截面尺寸有关，某一成孔工艺对不同地层条件的适应性不同，因此对成孔质量无把握或</w:t>
      </w:r>
      <w:r>
        <w:rPr>
          <w:rFonts w:hint="eastAsia"/>
        </w:rPr>
        <w:t>预计桩身将出现较大变径</w:t>
      </w:r>
      <w:r>
        <w:t>时</w:t>
      </w:r>
      <w:r>
        <w:rPr>
          <w:rFonts w:hint="eastAsia"/>
        </w:rPr>
        <w:t>，</w:t>
      </w:r>
      <w:r>
        <w:t>应进行灌注前的成孔质量检测。</w:t>
      </w:r>
      <w:r>
        <w:rPr>
          <w:rFonts w:hint="eastAsia"/>
        </w:rPr>
        <w:t>内力测试通过实测应变计算桩身轴力时，需要准</w:t>
      </w:r>
      <w:r>
        <w:rPr>
          <w:rFonts w:hint="eastAsia"/>
          <w:color w:val="000000" w:themeColor="text1"/>
        </w:rPr>
        <w:t>确的桩身截面积，因此在</w:t>
      </w:r>
      <w:r>
        <w:rPr>
          <w:rFonts w:hint="eastAsia"/>
          <w:color w:val="000000" w:themeColor="text1"/>
          <w:kern w:val="0"/>
        </w:rPr>
        <w:t>预制混凝土桩、</w:t>
      </w:r>
      <w:r>
        <w:rPr>
          <w:rFonts w:hint="eastAsia"/>
          <w:color w:val="000000" w:themeColor="text1"/>
        </w:rPr>
        <w:t>钢桩成桩前，</w:t>
      </w:r>
      <w:r>
        <w:rPr>
          <w:rFonts w:hint="eastAsia"/>
          <w:color w:val="000000" w:themeColor="text1"/>
          <w:kern w:val="0"/>
        </w:rPr>
        <w:t>应进行桩身截面测试，获</w:t>
      </w:r>
      <w:r>
        <w:rPr>
          <w:rFonts w:hint="eastAsia"/>
          <w:kern w:val="0"/>
        </w:rPr>
        <w:t>得桩身断面面积随深度变化数据。</w:t>
      </w:r>
    </w:p>
    <w:p w14:paraId="0B399BBF" w14:textId="77777777" w:rsidR="00E84D83" w:rsidRDefault="0089769B">
      <w:pPr>
        <w:pStyle w:val="2"/>
      </w:pPr>
      <w:bookmarkStart w:id="253" w:name="_Toc85798700"/>
      <w:bookmarkStart w:id="254" w:name="_Toc21423826"/>
      <w:bookmarkStart w:id="255" w:name="_Toc85799484"/>
      <w:bookmarkStart w:id="256" w:name="_Toc85362662"/>
      <w:bookmarkStart w:id="257" w:name="_Toc85800390"/>
      <w:bookmarkStart w:id="258" w:name="_Toc85800452"/>
      <w:bookmarkEnd w:id="251"/>
      <w:bookmarkEnd w:id="252"/>
      <w:r>
        <w:t xml:space="preserve">3.3  </w:t>
      </w:r>
      <w:r>
        <w:rPr>
          <w:rFonts w:hint="eastAsia"/>
        </w:rPr>
        <w:t>测试数据处理和测试报告</w:t>
      </w:r>
      <w:bookmarkEnd w:id="253"/>
      <w:bookmarkEnd w:id="254"/>
      <w:bookmarkEnd w:id="255"/>
      <w:bookmarkEnd w:id="256"/>
      <w:bookmarkEnd w:id="257"/>
      <w:bookmarkEnd w:id="258"/>
    </w:p>
    <w:p w14:paraId="3C18B63E" w14:textId="77777777" w:rsidR="00E84D83" w:rsidRDefault="0089769B">
      <w:r>
        <w:rPr>
          <w:rFonts w:hint="eastAsia"/>
          <w:b/>
          <w:color w:val="000000" w:themeColor="text1"/>
        </w:rPr>
        <w:t>3.</w:t>
      </w:r>
      <w:r>
        <w:rPr>
          <w:b/>
          <w:color w:val="000000" w:themeColor="text1"/>
        </w:rPr>
        <w:t>3.1</w:t>
      </w:r>
      <w:r>
        <w:rPr>
          <w:rFonts w:hint="eastAsia"/>
          <w:b/>
          <w:color w:val="000000" w:themeColor="text1"/>
        </w:rPr>
        <w:t>~</w:t>
      </w:r>
      <w:r>
        <w:rPr>
          <w:b/>
          <w:color w:val="000000" w:themeColor="text1"/>
        </w:rPr>
        <w:t xml:space="preserve">3.3.4  </w:t>
      </w:r>
      <w:r>
        <w:rPr>
          <w:color w:val="000000" w:themeColor="text1"/>
        </w:rPr>
        <w:t>传感器成活和数据有效性判断</w:t>
      </w:r>
      <w:r>
        <w:rPr>
          <w:rFonts w:hint="eastAsia"/>
          <w:color w:val="000000" w:themeColor="text1"/>
        </w:rPr>
        <w:t>，是测试数据取舍的关键；</w:t>
      </w:r>
      <w:r>
        <w:t>数据处理原则和数据分析方法</w:t>
      </w:r>
      <w:r>
        <w:rPr>
          <w:rFonts w:hint="eastAsia"/>
        </w:rPr>
        <w:t>，</w:t>
      </w:r>
      <w:r>
        <w:t>是分析判断测试结果是否合理的重要依据</w:t>
      </w:r>
      <w:r>
        <w:rPr>
          <w:rFonts w:hint="eastAsia"/>
        </w:rPr>
        <w:t>；受测桩的桩身变形与轴力图表、桩周摩阻力与桩端阻力评价、受测</w:t>
      </w:r>
      <w:r>
        <w:t>锚杆</w:t>
      </w:r>
      <w:r>
        <w:rPr>
          <w:rFonts w:hint="eastAsia"/>
        </w:rPr>
        <w:t>的杆体变形与轴力图表、</w:t>
      </w:r>
      <w:r>
        <w:t>锚固段注浆体与岩土</w:t>
      </w:r>
      <w:r>
        <w:rPr>
          <w:rFonts w:hint="eastAsia"/>
        </w:rPr>
        <w:t>层</w:t>
      </w:r>
      <w:r>
        <w:t>之间的</w:t>
      </w:r>
      <w:r>
        <w:rPr>
          <w:rFonts w:hint="eastAsia"/>
        </w:rPr>
        <w:t>粘结力评价等，</w:t>
      </w:r>
      <w:r>
        <w:rPr>
          <w:snapToGrid w:val="0"/>
          <w:color w:val="000000" w:themeColor="text1"/>
          <w:kern w:val="0"/>
        </w:rPr>
        <w:t>为设计提供分析依据与参数采纳依据</w:t>
      </w:r>
      <w:r>
        <w:rPr>
          <w:rFonts w:hint="eastAsia"/>
        </w:rPr>
        <w:t>。</w:t>
      </w:r>
    </w:p>
    <w:p w14:paraId="1B1449C8" w14:textId="77777777" w:rsidR="00E84D83" w:rsidRDefault="0089769B">
      <w:r>
        <w:rPr>
          <w:b/>
          <w:snapToGrid w:val="0"/>
          <w:kern w:val="0"/>
        </w:rPr>
        <w:t xml:space="preserve">3.3.5  </w:t>
      </w:r>
      <w:r>
        <w:rPr>
          <w:rFonts w:hint="eastAsia"/>
          <w:color w:val="000000" w:themeColor="text1"/>
          <w:kern w:val="0"/>
        </w:rPr>
        <w:t>测试</w:t>
      </w:r>
      <w:r>
        <w:rPr>
          <w:color w:val="000000" w:themeColor="text1"/>
          <w:kern w:val="0"/>
        </w:rPr>
        <w:t>报告应根据所采用的测试方法和相应的测试内容，出具</w:t>
      </w:r>
      <w:r>
        <w:rPr>
          <w:rFonts w:hint="eastAsia"/>
          <w:color w:val="000000" w:themeColor="text1"/>
          <w:kern w:val="0"/>
        </w:rPr>
        <w:t>测试</w:t>
      </w:r>
      <w:r>
        <w:rPr>
          <w:color w:val="000000" w:themeColor="text1"/>
          <w:kern w:val="0"/>
        </w:rPr>
        <w:t>结论。为使报告内容完整和具有较强的可读性，报告中应包括常规内容的叙述。还需特别强调：测试报告应包含测试数据和曲线</w:t>
      </w:r>
      <w:r>
        <w:rPr>
          <w:rFonts w:hint="eastAsia"/>
          <w:color w:val="000000" w:themeColor="text1"/>
          <w:kern w:val="0"/>
        </w:rPr>
        <w:t>以及主要计算依据</w:t>
      </w:r>
      <w:r>
        <w:rPr>
          <w:color w:val="000000" w:themeColor="text1"/>
          <w:kern w:val="0"/>
        </w:rPr>
        <w:t>。</w:t>
      </w:r>
      <w:r>
        <w:rPr>
          <w:rFonts w:hint="eastAsia"/>
          <w:color w:val="000000" w:themeColor="text1"/>
          <w:kern w:val="0"/>
        </w:rPr>
        <w:t>实际工作中，</w:t>
      </w:r>
      <w:r>
        <w:rPr>
          <w:color w:val="000000" w:themeColor="text1"/>
          <w:kern w:val="0"/>
        </w:rPr>
        <w:t>测试</w:t>
      </w:r>
      <w:r>
        <w:rPr>
          <w:rFonts w:hint="eastAsia"/>
          <w:color w:val="000000" w:themeColor="text1"/>
          <w:kern w:val="0"/>
        </w:rPr>
        <w:t>单位可适当调整</w:t>
      </w:r>
      <w:r>
        <w:rPr>
          <w:color w:val="000000" w:themeColor="text1"/>
          <w:kern w:val="0"/>
        </w:rPr>
        <w:t>报告</w:t>
      </w:r>
      <w:r>
        <w:rPr>
          <w:rFonts w:hint="eastAsia"/>
          <w:color w:val="000000" w:themeColor="text1"/>
          <w:kern w:val="0"/>
        </w:rPr>
        <w:t>内容，以满足</w:t>
      </w:r>
      <w:r>
        <w:rPr>
          <w:color w:val="000000" w:themeColor="text1"/>
          <w:kern w:val="0"/>
        </w:rPr>
        <w:t>测试报告</w:t>
      </w:r>
      <w:r>
        <w:rPr>
          <w:rFonts w:hint="eastAsia"/>
          <w:color w:val="000000" w:themeColor="text1"/>
          <w:kern w:val="0"/>
        </w:rPr>
        <w:t>符合工程所在地行政主管部门的规定和要求。</w:t>
      </w:r>
      <w:r>
        <w:br w:type="page"/>
      </w:r>
    </w:p>
    <w:p w14:paraId="745F4EA7" w14:textId="77777777" w:rsidR="00E84D83" w:rsidRDefault="0089769B">
      <w:pPr>
        <w:pStyle w:val="1"/>
        <w:rPr>
          <w:kern w:val="0"/>
        </w:rPr>
      </w:pPr>
      <w:bookmarkStart w:id="259" w:name="_Toc85362663"/>
      <w:bookmarkStart w:id="260" w:name="_Toc82074485"/>
      <w:bookmarkStart w:id="261" w:name="_Toc85799485"/>
      <w:bookmarkStart w:id="262" w:name="_Toc85798701"/>
      <w:bookmarkStart w:id="263" w:name="_Toc85800391"/>
      <w:bookmarkStart w:id="264" w:name="_Toc85800453"/>
      <w:r>
        <w:rPr>
          <w:rFonts w:hint="eastAsia"/>
          <w:kern w:val="0"/>
        </w:rPr>
        <w:lastRenderedPageBreak/>
        <w:t>4</w:t>
      </w:r>
      <w:r>
        <w:rPr>
          <w:kern w:val="0"/>
        </w:rPr>
        <w:t xml:space="preserve"> </w:t>
      </w:r>
      <w:r>
        <w:rPr>
          <w:rFonts w:hint="eastAsia"/>
          <w:kern w:val="0"/>
        </w:rPr>
        <w:t xml:space="preserve"> </w:t>
      </w:r>
      <w:r>
        <w:rPr>
          <w:rFonts w:hint="eastAsia"/>
          <w:kern w:val="0"/>
        </w:rPr>
        <w:t>传感装置与测试仪器设备</w:t>
      </w:r>
      <w:bookmarkEnd w:id="259"/>
      <w:bookmarkEnd w:id="260"/>
      <w:bookmarkEnd w:id="261"/>
      <w:bookmarkEnd w:id="262"/>
      <w:bookmarkEnd w:id="263"/>
      <w:bookmarkEnd w:id="264"/>
    </w:p>
    <w:p w14:paraId="07594413" w14:textId="77777777" w:rsidR="00E84D83" w:rsidRDefault="0089769B" w:rsidP="0092148E">
      <w:pPr>
        <w:pStyle w:val="2"/>
      </w:pPr>
      <w:bookmarkStart w:id="265" w:name="_Toc82074486"/>
      <w:bookmarkStart w:id="266" w:name="_Toc85362664"/>
      <w:bookmarkStart w:id="267" w:name="_Toc85800392"/>
      <w:bookmarkStart w:id="268" w:name="_Toc85800454"/>
      <w:r>
        <w:rPr>
          <w:rFonts w:hint="eastAsia"/>
        </w:rPr>
        <w:t>4.1</w:t>
      </w:r>
      <w:r>
        <w:t xml:space="preserve"> </w:t>
      </w:r>
      <w:r>
        <w:rPr>
          <w:rFonts w:hint="eastAsia"/>
        </w:rPr>
        <w:t xml:space="preserve"> </w:t>
      </w:r>
      <w:r>
        <w:rPr>
          <w:rFonts w:hint="eastAsia"/>
        </w:rPr>
        <w:t>一般规定</w:t>
      </w:r>
      <w:bookmarkEnd w:id="265"/>
      <w:bookmarkEnd w:id="266"/>
      <w:bookmarkEnd w:id="267"/>
      <w:bookmarkEnd w:id="268"/>
    </w:p>
    <w:p w14:paraId="0695337F" w14:textId="77777777" w:rsidR="00E84D83" w:rsidRDefault="0089769B">
      <w:bookmarkStart w:id="269" w:name="_Toc82074487"/>
      <w:bookmarkStart w:id="270" w:name="_Toc21423830"/>
      <w:r>
        <w:rPr>
          <w:b/>
          <w:color w:val="000000" w:themeColor="text1"/>
        </w:rPr>
        <w:t>4.1.1</w:t>
      </w:r>
      <w:r>
        <w:rPr>
          <w:rFonts w:hint="eastAsia"/>
          <w:b/>
          <w:color w:val="000000" w:themeColor="text1"/>
        </w:rPr>
        <w:t>、</w:t>
      </w:r>
      <w:r>
        <w:rPr>
          <w:rFonts w:hint="eastAsia"/>
          <w:b/>
          <w:color w:val="000000" w:themeColor="text1"/>
        </w:rPr>
        <w:t>4</w:t>
      </w:r>
      <w:r>
        <w:rPr>
          <w:b/>
          <w:color w:val="000000" w:themeColor="text1"/>
        </w:rPr>
        <w:t xml:space="preserve">.1.2  </w:t>
      </w:r>
      <w:r>
        <w:rPr>
          <w:rFonts w:hint="eastAsia"/>
          <w:kern w:val="0"/>
        </w:rPr>
        <w:t>传感装置</w:t>
      </w:r>
      <w:r>
        <w:rPr>
          <w:rFonts w:hint="eastAsia"/>
          <w:color w:val="000000" w:themeColor="text1"/>
        </w:rPr>
        <w:t>选择说明如下</w:t>
      </w:r>
      <w:r>
        <w:rPr>
          <w:rFonts w:hint="eastAsia"/>
        </w:rPr>
        <w:t>：</w:t>
      </w:r>
    </w:p>
    <w:p w14:paraId="24E53128" w14:textId="77777777" w:rsidR="00E84D83" w:rsidRDefault="0089769B">
      <w:pPr>
        <w:pStyle w:val="affffc"/>
        <w:ind w:firstLine="482"/>
      </w:pPr>
      <w:r>
        <w:rPr>
          <w:b/>
          <w:szCs w:val="24"/>
        </w:rPr>
        <w:t>1</w:t>
      </w:r>
      <w:r>
        <w:rPr>
          <w:rFonts w:hint="eastAsia"/>
          <w:szCs w:val="24"/>
        </w:rPr>
        <w:t xml:space="preserve">  </w:t>
      </w:r>
      <w:r>
        <w:rPr>
          <w:rFonts w:hint="eastAsia"/>
          <w:szCs w:val="24"/>
        </w:rPr>
        <w:t>关于振弦</w:t>
      </w:r>
      <w:r>
        <w:rPr>
          <w:rFonts w:hint="eastAsia"/>
        </w:rPr>
        <w:t>式、光纤光栅、电阻应变式传感器：（</w:t>
      </w:r>
      <w:r>
        <w:rPr>
          <w:rFonts w:hint="eastAsia"/>
        </w:rPr>
        <w:t>1</w:t>
      </w:r>
      <w:r>
        <w:rPr>
          <w:rFonts w:hint="eastAsia"/>
        </w:rPr>
        <w:t>）</w:t>
      </w:r>
      <w:r>
        <w:t>振弦式传感器</w:t>
      </w:r>
      <w:r>
        <w:rPr>
          <w:rFonts w:hint="eastAsia"/>
        </w:rPr>
        <w:t>，由于其具有稳定性较好、</w:t>
      </w:r>
      <w:r>
        <w:t>埋设较</w:t>
      </w:r>
      <w:r>
        <w:rPr>
          <w:rFonts w:hint="eastAsia"/>
        </w:rPr>
        <w:t>方便等特点，是目前基桩与锚杆内力测试的主要传感器之一；（</w:t>
      </w:r>
      <w:r>
        <w:rPr>
          <w:rFonts w:hint="eastAsia"/>
        </w:rPr>
        <w:t>2</w:t>
      </w:r>
      <w:r>
        <w:rPr>
          <w:rFonts w:hint="eastAsia"/>
        </w:rPr>
        <w:t>）</w:t>
      </w:r>
      <w:r>
        <w:t>光纤光栅传感器是近年来快速发展的一种传感器</w:t>
      </w:r>
      <w:r>
        <w:rPr>
          <w:rFonts w:hint="eastAsia"/>
        </w:rPr>
        <w:t>，具有精度较高、稳定性较好、</w:t>
      </w:r>
      <w:r>
        <w:t>埋设较</w:t>
      </w:r>
      <w:r>
        <w:rPr>
          <w:rFonts w:hint="eastAsia"/>
        </w:rPr>
        <w:t>方便等特点，适用于基桩与锚杆的使用条件，越来越受到行业的青睐；（</w:t>
      </w:r>
      <w:r>
        <w:rPr>
          <w:rFonts w:hint="eastAsia"/>
        </w:rPr>
        <w:t>3</w:t>
      </w:r>
      <w:r>
        <w:rPr>
          <w:rFonts w:hint="eastAsia"/>
        </w:rPr>
        <w:t>）</w:t>
      </w:r>
      <w:r>
        <w:t>电阻应变式传感器是最传统的传感器</w:t>
      </w:r>
      <w:r>
        <w:rPr>
          <w:rFonts w:hint="eastAsia"/>
        </w:rPr>
        <w:t>，由于其具有测量范围大、价格较便宜、</w:t>
      </w:r>
      <w:r>
        <w:t>埋设较</w:t>
      </w:r>
      <w:r>
        <w:rPr>
          <w:rFonts w:hint="eastAsia"/>
        </w:rPr>
        <w:t>方便等特点，是目前基桩与锚杆内力测试的主要传感器之一。其适用范围说明如下：</w:t>
      </w:r>
    </w:p>
    <w:p w14:paraId="079B90D8" w14:textId="77777777" w:rsidR="00E84D83" w:rsidRDefault="0089769B">
      <w:pPr>
        <w:pStyle w:val="affffc"/>
        <w:ind w:firstLine="482"/>
      </w:pPr>
      <w:r>
        <w:rPr>
          <w:rFonts w:hint="eastAsia"/>
          <w:b/>
        </w:rPr>
        <w:t>1</w:t>
      </w:r>
      <w:r>
        <w:rPr>
          <w:rFonts w:hint="eastAsia"/>
          <w:b/>
        </w:rPr>
        <w:t>）</w:t>
      </w:r>
      <w:r>
        <w:t>灌注桩</w:t>
      </w:r>
      <w:r>
        <w:rPr>
          <w:rFonts w:hint="eastAsia"/>
        </w:rPr>
        <w:t>，采用预埋传感器，可进行抗压、抗拔、水平受荷桩的内力测试；</w:t>
      </w:r>
    </w:p>
    <w:p w14:paraId="7610629E" w14:textId="77777777" w:rsidR="00E84D83" w:rsidRDefault="0089769B">
      <w:pPr>
        <w:pStyle w:val="affffc"/>
        <w:ind w:firstLine="482"/>
      </w:pPr>
      <w:r>
        <w:rPr>
          <w:b/>
        </w:rPr>
        <w:t>2</w:t>
      </w:r>
      <w:r>
        <w:rPr>
          <w:rFonts w:hint="eastAsia"/>
          <w:b/>
        </w:rPr>
        <w:t>）</w:t>
      </w:r>
      <w:r>
        <w:rPr>
          <w:rFonts w:hint="eastAsia"/>
        </w:rPr>
        <w:t>预制</w:t>
      </w:r>
      <w:r>
        <w:t>混凝土桩</w:t>
      </w:r>
      <w:r>
        <w:rPr>
          <w:rFonts w:hint="eastAsia"/>
        </w:rPr>
        <w:t>，采用预制桩成型前埋设传感器、或预制桩成型后采用管桩中空全长植筋埋设传感器，可进行抗压、抗拔</w:t>
      </w:r>
      <w:r>
        <w:rPr>
          <w:rFonts w:hint="eastAsia"/>
          <w:color w:val="000000" w:themeColor="text1"/>
        </w:rPr>
        <w:t>、水平受荷</w:t>
      </w:r>
      <w:r>
        <w:rPr>
          <w:rFonts w:hint="eastAsia"/>
        </w:rPr>
        <w:t>桩的内力测试；</w:t>
      </w:r>
    </w:p>
    <w:p w14:paraId="6DA4316B" w14:textId="77777777" w:rsidR="00E84D83" w:rsidRDefault="0089769B">
      <w:pPr>
        <w:pStyle w:val="affffc"/>
        <w:ind w:firstLine="482"/>
        <w:rPr>
          <w:b/>
        </w:rPr>
      </w:pPr>
      <w:r>
        <w:rPr>
          <w:b/>
        </w:rPr>
        <w:t>3</w:t>
      </w:r>
      <w:r>
        <w:rPr>
          <w:rFonts w:hint="eastAsia"/>
          <w:b/>
        </w:rPr>
        <w:t>）</w:t>
      </w:r>
      <w:r>
        <w:t>预制桩宜优先采用成桩</w:t>
      </w:r>
      <w:r>
        <w:rPr>
          <w:rFonts w:hint="eastAsia"/>
        </w:rPr>
        <w:t>（型）前埋设传感器的测试方法，</w:t>
      </w:r>
      <w:r>
        <w:t>成桩</w:t>
      </w:r>
      <w:r>
        <w:rPr>
          <w:rFonts w:hint="eastAsia"/>
        </w:rPr>
        <w:t>（型）后采用中空全长植筋埋设传感器的测试方法，由于预制桩、填芯材料的强度可能差异较大，其测试准确性需具体分析；</w:t>
      </w:r>
    </w:p>
    <w:p w14:paraId="4F08D6F9" w14:textId="77777777" w:rsidR="00E84D83" w:rsidRDefault="0089769B">
      <w:pPr>
        <w:pStyle w:val="affffc"/>
        <w:ind w:firstLine="482"/>
      </w:pPr>
      <w:r>
        <w:rPr>
          <w:b/>
        </w:rPr>
        <w:t>4</w:t>
      </w:r>
      <w:r>
        <w:rPr>
          <w:rFonts w:hint="eastAsia"/>
          <w:b/>
        </w:rPr>
        <w:t>）</w:t>
      </w:r>
      <w:r>
        <w:rPr>
          <w:rFonts w:hint="eastAsia"/>
        </w:rPr>
        <w:t>锚杆，</w:t>
      </w:r>
      <w:r>
        <w:t>锚杆内力测试</w:t>
      </w:r>
      <w:r>
        <w:rPr>
          <w:rFonts w:hint="eastAsia"/>
        </w:rPr>
        <w:t>，</w:t>
      </w:r>
      <w:r>
        <w:t>主要测量杆体拉力</w:t>
      </w:r>
      <w:r>
        <w:rPr>
          <w:rFonts w:hint="eastAsia"/>
        </w:rPr>
        <w:t>，</w:t>
      </w:r>
      <w:r>
        <w:t>忽略注浆体拉力</w:t>
      </w:r>
      <w:r>
        <w:rPr>
          <w:rFonts w:hint="eastAsia"/>
        </w:rPr>
        <w:t>；采用在杆体安装振弦式传感器、光纤光栅传感器、电阻应变式传感器，可进行拉力型</w:t>
      </w:r>
      <w:r>
        <w:rPr>
          <w:rFonts w:hint="eastAsia"/>
          <w:color w:val="000000" w:themeColor="text1"/>
        </w:rPr>
        <w:t>锚杆</w:t>
      </w:r>
      <w:r>
        <w:rPr>
          <w:rFonts w:hint="eastAsia"/>
        </w:rPr>
        <w:t>的内力测试。</w:t>
      </w:r>
    </w:p>
    <w:p w14:paraId="212BE719" w14:textId="77777777" w:rsidR="00E84D83" w:rsidRDefault="0089769B">
      <w:pPr>
        <w:pStyle w:val="affffc"/>
        <w:ind w:firstLine="482"/>
      </w:pPr>
      <w:r>
        <w:rPr>
          <w:b/>
          <w:szCs w:val="24"/>
        </w:rPr>
        <w:t xml:space="preserve">2  </w:t>
      </w:r>
      <w:r>
        <w:rPr>
          <w:szCs w:val="24"/>
        </w:rPr>
        <w:t>关于</w:t>
      </w:r>
      <w:r>
        <w:t>分布式光纤传感器</w:t>
      </w:r>
      <w:r>
        <w:rPr>
          <w:rFonts w:hint="eastAsia"/>
        </w:rPr>
        <w:t>：</w:t>
      </w:r>
      <w:r>
        <w:t>分布式光纤传感器是近年来快速发展的一种传感器</w:t>
      </w:r>
      <w:r>
        <w:rPr>
          <w:rFonts w:hint="eastAsia"/>
        </w:rPr>
        <w:t>，适合于</w:t>
      </w:r>
      <w:r>
        <w:rPr>
          <w:rFonts w:hint="eastAsia"/>
          <w:color w:val="000000" w:themeColor="text1"/>
        </w:rPr>
        <w:t>整桩</w:t>
      </w:r>
      <w:r>
        <w:rPr>
          <w:rFonts w:hint="eastAsia"/>
        </w:rPr>
        <w:t>的连续测量，对温度测量已发展</w:t>
      </w:r>
      <w:r>
        <w:rPr>
          <w:rFonts w:hint="eastAsia"/>
          <w:color w:val="000000" w:themeColor="text1"/>
        </w:rPr>
        <w:t>得</w:t>
      </w:r>
      <w:r>
        <w:rPr>
          <w:rFonts w:hint="eastAsia"/>
        </w:rPr>
        <w:t>较成熟，对变形测量，其精度尚在改善中，为鼓励新技术的发展，本规程也编入其中。其适用范围包括</w:t>
      </w:r>
      <w:r>
        <w:rPr>
          <w:color w:val="000000" w:themeColor="text1"/>
        </w:rPr>
        <w:t>灌注桩</w:t>
      </w:r>
      <w:r>
        <w:rPr>
          <w:rFonts w:hint="eastAsia"/>
          <w:color w:val="000000" w:themeColor="text1"/>
        </w:rPr>
        <w:t>、</w:t>
      </w:r>
      <w:r>
        <w:rPr>
          <w:rFonts w:hint="eastAsia"/>
        </w:rPr>
        <w:t>桩</w:t>
      </w:r>
      <w:r>
        <w:t>成型前安装测试元件的预制混凝土桩</w:t>
      </w:r>
      <w:r>
        <w:rPr>
          <w:rFonts w:hint="eastAsia"/>
        </w:rPr>
        <w:t>、</w:t>
      </w:r>
      <w:r>
        <w:rPr>
          <w:rFonts w:hint="eastAsia"/>
          <w:color w:val="000000" w:themeColor="text1"/>
        </w:rPr>
        <w:t>桩</w:t>
      </w:r>
      <w:r>
        <w:rPr>
          <w:color w:val="000000" w:themeColor="text1"/>
        </w:rPr>
        <w:t>成型后安装测试元件的预制混凝土桩</w:t>
      </w:r>
      <w:r>
        <w:rPr>
          <w:rFonts w:hint="eastAsia"/>
          <w:color w:val="000000" w:themeColor="text1"/>
        </w:rPr>
        <w:t>、</w:t>
      </w:r>
      <w:r>
        <w:rPr>
          <w:color w:val="000000" w:themeColor="text1"/>
        </w:rPr>
        <w:t>钢桩</w:t>
      </w:r>
      <w:r>
        <w:rPr>
          <w:rFonts w:hint="eastAsia"/>
          <w:color w:val="000000" w:themeColor="text1"/>
        </w:rPr>
        <w:t>和锚杆，但限于其目前的测试精度，宜与其他传感器联合使用。</w:t>
      </w:r>
    </w:p>
    <w:p w14:paraId="2C4D7F5A" w14:textId="77777777" w:rsidR="00E84D83" w:rsidRDefault="0089769B">
      <w:pPr>
        <w:pStyle w:val="affffc"/>
        <w:ind w:firstLine="482"/>
      </w:pPr>
      <w:r>
        <w:rPr>
          <w:b/>
        </w:rPr>
        <w:t>3</w:t>
      </w:r>
      <w:r>
        <w:rPr>
          <w:rFonts w:hint="eastAsia"/>
          <w:b/>
        </w:rPr>
        <w:t xml:space="preserve">  </w:t>
      </w:r>
      <w:r>
        <w:rPr>
          <w:rFonts w:hint="eastAsia"/>
        </w:rPr>
        <w:t>关于滑动测微计：滑动测微技术是基于几何（机械）原理的一种测量方法，直观可靠，在混凝土灌注桩的竖向抗压与抗拔</w:t>
      </w:r>
      <w:r>
        <w:rPr>
          <w:rFonts w:hint="eastAsia"/>
          <w:color w:val="000000" w:themeColor="text1"/>
        </w:rPr>
        <w:t>内力</w:t>
      </w:r>
      <w:r>
        <w:rPr>
          <w:rFonts w:hint="eastAsia"/>
        </w:rPr>
        <w:t>测试中取得了较广泛的应</w:t>
      </w:r>
      <w:r>
        <w:rPr>
          <w:rFonts w:hint="eastAsia"/>
          <w:color w:val="000000" w:themeColor="text1"/>
        </w:rPr>
        <w:t>用。滑动测微计有别于以应变计为代表的点式测试仪器，可连续地测量相邻两点</w:t>
      </w:r>
      <w:r>
        <w:rPr>
          <w:rFonts w:hint="eastAsia"/>
        </w:rPr>
        <w:lastRenderedPageBreak/>
        <w:t>间（间距一般为</w:t>
      </w:r>
      <w:r>
        <w:rPr>
          <w:rFonts w:hint="eastAsia"/>
        </w:rPr>
        <w:t>1000mm</w:t>
      </w:r>
      <w:r>
        <w:rPr>
          <w:rFonts w:hint="eastAsia"/>
        </w:rPr>
        <w:t>）的距离，当被测体发生变形时，也就可以获得连续的变形和应变测试结果；在已知测线上任意一点的位移后，也可以计算出测线上其他位置沿测线的位移。</w:t>
      </w:r>
      <w:r>
        <w:rPr>
          <w:rFonts w:hAnsi="宋体"/>
        </w:rPr>
        <w:t>由于滑动测微计测管</w:t>
      </w:r>
      <w:r>
        <w:rPr>
          <w:rFonts w:hAnsi="宋体" w:hint="eastAsia"/>
        </w:rPr>
        <w:t>的</w:t>
      </w:r>
      <w:r>
        <w:rPr>
          <w:rFonts w:hAnsi="宋体"/>
        </w:rPr>
        <w:t>体积较大</w:t>
      </w:r>
      <w:r>
        <w:rPr>
          <w:rFonts w:hAnsi="宋体" w:hint="eastAsia"/>
          <w:color w:val="000000" w:themeColor="text1"/>
        </w:rPr>
        <w:t>：</w:t>
      </w:r>
      <w:r>
        <w:rPr>
          <w:rFonts w:hint="eastAsia"/>
          <w:color w:val="000000" w:themeColor="text1"/>
        </w:rPr>
        <w:t>测管外径</w:t>
      </w:r>
      <w:r>
        <w:rPr>
          <w:rFonts w:hint="eastAsia"/>
          <w:color w:val="000000" w:themeColor="text1"/>
        </w:rPr>
        <w:t>6</w:t>
      </w:r>
      <w:r>
        <w:rPr>
          <w:color w:val="000000" w:themeColor="text1"/>
        </w:rPr>
        <w:t>3mm</w:t>
      </w:r>
      <w:r>
        <w:rPr>
          <w:rFonts w:hint="eastAsia"/>
          <w:color w:val="000000" w:themeColor="text1"/>
        </w:rPr>
        <w:t>、</w:t>
      </w:r>
      <w:r>
        <w:rPr>
          <w:color w:val="000000" w:themeColor="text1"/>
        </w:rPr>
        <w:t>壁厚</w:t>
      </w:r>
      <w:r>
        <w:rPr>
          <w:rFonts w:hint="eastAsia"/>
          <w:color w:val="000000" w:themeColor="text1"/>
        </w:rPr>
        <w:t>4</w:t>
      </w:r>
      <w:r>
        <w:rPr>
          <w:color w:val="000000" w:themeColor="text1"/>
        </w:rPr>
        <w:t>.1</w:t>
      </w:r>
      <w:r>
        <w:rPr>
          <w:rFonts w:hint="eastAsia"/>
          <w:color w:val="000000" w:themeColor="text1"/>
        </w:rPr>
        <w:t>m</w:t>
      </w:r>
      <w:r>
        <w:rPr>
          <w:color w:val="000000" w:themeColor="text1"/>
        </w:rPr>
        <w:t>m</w:t>
      </w:r>
      <w:r>
        <w:rPr>
          <w:rFonts w:hint="eastAsia"/>
          <w:color w:val="000000" w:themeColor="text1"/>
        </w:rPr>
        <w:t>、金属测环直径</w:t>
      </w:r>
      <w:r>
        <w:rPr>
          <w:rFonts w:hint="eastAsia"/>
          <w:color w:val="000000" w:themeColor="text1"/>
        </w:rPr>
        <w:t>7</w:t>
      </w:r>
      <w:r>
        <w:rPr>
          <w:color w:val="000000" w:themeColor="text1"/>
        </w:rPr>
        <w:t>1mm</w:t>
      </w:r>
      <w:r>
        <w:rPr>
          <w:rFonts w:hint="eastAsia"/>
          <w:color w:val="000000" w:themeColor="text1"/>
        </w:rPr>
        <w:t>、螺丝安装后金属测环外径</w:t>
      </w:r>
      <w:r>
        <w:rPr>
          <w:rFonts w:hint="eastAsia"/>
          <w:color w:val="000000" w:themeColor="text1"/>
        </w:rPr>
        <w:t>7</w:t>
      </w:r>
      <w:r>
        <w:rPr>
          <w:color w:val="000000" w:themeColor="text1"/>
        </w:rPr>
        <w:t>6mm</w:t>
      </w:r>
      <w:r>
        <w:rPr>
          <w:rFonts w:hint="eastAsia"/>
          <w:color w:val="000000" w:themeColor="text1"/>
        </w:rPr>
        <w:t>。</w:t>
      </w:r>
      <w:r>
        <w:rPr>
          <w:rFonts w:hint="eastAsia"/>
        </w:rPr>
        <w:t>其适用范围说明如下：</w:t>
      </w:r>
    </w:p>
    <w:p w14:paraId="341B6E4C" w14:textId="77777777" w:rsidR="00E84D83" w:rsidRDefault="0089769B">
      <w:pPr>
        <w:pStyle w:val="affffc"/>
        <w:ind w:firstLine="482"/>
      </w:pPr>
      <w:r>
        <w:rPr>
          <w:rFonts w:hint="eastAsia"/>
          <w:b/>
        </w:rPr>
        <w:t>1</w:t>
      </w:r>
      <w:r>
        <w:rPr>
          <w:rFonts w:hint="eastAsia"/>
          <w:b/>
        </w:rPr>
        <w:t>）</w:t>
      </w:r>
      <w:r>
        <w:t>混凝土灌注桩</w:t>
      </w:r>
      <w:r>
        <w:rPr>
          <w:rFonts w:hint="eastAsia"/>
        </w:rPr>
        <w:t>，</w:t>
      </w:r>
      <w:r>
        <w:t>仅推荐了桩径大于等于</w:t>
      </w:r>
      <w:r>
        <w:rPr>
          <w:rFonts w:hint="eastAsia"/>
        </w:rPr>
        <w:t>8</w:t>
      </w:r>
      <w:r>
        <w:t>00mm</w:t>
      </w:r>
      <w:r>
        <w:t>的试验桩可采用此方法进行水平受荷桩内力测试</w:t>
      </w:r>
      <w:r>
        <w:rPr>
          <w:rFonts w:hint="eastAsia"/>
        </w:rPr>
        <w:t>，主要由于</w:t>
      </w:r>
      <w:r>
        <w:t>水平受荷桩承受弯曲变形</w:t>
      </w:r>
      <w:r>
        <w:rPr>
          <w:rFonts w:hint="eastAsia"/>
        </w:rPr>
        <w:t>，</w:t>
      </w:r>
      <w:r>
        <w:t>其适宜性应进一步研究</w:t>
      </w:r>
      <w:r>
        <w:rPr>
          <w:rFonts w:hint="eastAsia"/>
        </w:rPr>
        <w:t>和积累资料。</w:t>
      </w:r>
    </w:p>
    <w:p w14:paraId="1B6321D8" w14:textId="77777777" w:rsidR="00E84D83" w:rsidRDefault="0089769B">
      <w:pPr>
        <w:pStyle w:val="affffc"/>
        <w:ind w:firstLine="482"/>
      </w:pPr>
      <w:r>
        <w:rPr>
          <w:rFonts w:hint="eastAsia"/>
          <w:b/>
        </w:rPr>
        <w:t>2</w:t>
      </w:r>
      <w:r>
        <w:rPr>
          <w:rFonts w:hint="eastAsia"/>
          <w:b/>
        </w:rPr>
        <w:t>）</w:t>
      </w:r>
      <w:r>
        <w:t>预制空心桩</w:t>
      </w:r>
      <w:r>
        <w:rPr>
          <w:rFonts w:hint="eastAsia"/>
        </w:rPr>
        <w:t>，</w:t>
      </w:r>
      <w:r>
        <w:t>仅推荐了直径大于等于</w:t>
      </w:r>
      <w:r>
        <w:rPr>
          <w:rFonts w:hint="eastAsia"/>
        </w:rPr>
        <w:t>5</w:t>
      </w:r>
      <w:r>
        <w:t>00mm</w:t>
      </w:r>
      <w:r>
        <w:rPr>
          <w:rFonts w:hint="eastAsia"/>
        </w:rPr>
        <w:t>（预制混凝土管桩）</w:t>
      </w:r>
      <w:r>
        <w:t>的竖向受荷试验桩可采用此方法进行内力测试</w:t>
      </w:r>
      <w:r>
        <w:rPr>
          <w:rFonts w:hint="eastAsia"/>
        </w:rPr>
        <w:t>，对实心预制桩本规程未作规定，主要由于如果桩径较小，预埋测管容易改变受测桩的应力应变状态，</w:t>
      </w:r>
      <w:r>
        <w:t>其适宜性应进一步研究</w:t>
      </w:r>
      <w:r>
        <w:rPr>
          <w:rFonts w:hint="eastAsia"/>
        </w:rPr>
        <w:t>和积累资料。</w:t>
      </w:r>
    </w:p>
    <w:p w14:paraId="451612D7" w14:textId="77777777" w:rsidR="00E84D83" w:rsidRDefault="0089769B">
      <w:pPr>
        <w:pStyle w:val="affffc"/>
        <w:ind w:firstLine="482"/>
      </w:pPr>
      <w:r>
        <w:rPr>
          <w:b/>
        </w:rPr>
        <w:t>3</w:t>
      </w:r>
      <w:r>
        <w:rPr>
          <w:rFonts w:hint="eastAsia"/>
          <w:b/>
        </w:rPr>
        <w:t>）</w:t>
      </w:r>
      <w:r>
        <w:rPr>
          <w:rFonts w:hint="eastAsia"/>
        </w:rPr>
        <w:t>对于</w:t>
      </w:r>
      <w:r>
        <w:rPr>
          <w:rFonts w:hint="eastAsia"/>
          <w:color w:val="000000" w:themeColor="text1"/>
        </w:rPr>
        <w:t>钢管桩，有的规程规定直径大于</w:t>
      </w:r>
      <w:r>
        <w:rPr>
          <w:rFonts w:hint="eastAsia"/>
          <w:color w:val="000000" w:themeColor="text1"/>
        </w:rPr>
        <w:t>6</w:t>
      </w:r>
      <w:r>
        <w:rPr>
          <w:color w:val="000000" w:themeColor="text1"/>
        </w:rPr>
        <w:t>00mm</w:t>
      </w:r>
      <w:r>
        <w:rPr>
          <w:color w:val="000000" w:themeColor="text1"/>
        </w:rPr>
        <w:t>的钢管桩可埋设测管进行滑动测微计测试</w:t>
      </w:r>
      <w:r>
        <w:rPr>
          <w:rFonts w:hint="eastAsia"/>
          <w:color w:val="000000" w:themeColor="text1"/>
        </w:rPr>
        <w:t>，</w:t>
      </w:r>
      <w:r>
        <w:rPr>
          <w:color w:val="000000" w:themeColor="text1"/>
        </w:rPr>
        <w:t>由于钢管桩是采用开口式打入法</w:t>
      </w:r>
      <w:r>
        <w:rPr>
          <w:rFonts w:hint="eastAsia"/>
          <w:color w:val="000000" w:themeColor="text1"/>
        </w:rPr>
        <w:t>，</w:t>
      </w:r>
      <w:r>
        <w:rPr>
          <w:color w:val="000000" w:themeColor="text1"/>
        </w:rPr>
        <w:t>钢管内直接与土接触</w:t>
      </w:r>
      <w:r>
        <w:rPr>
          <w:rFonts w:hint="eastAsia"/>
          <w:color w:val="000000" w:themeColor="text1"/>
        </w:rPr>
        <w:t>，</w:t>
      </w:r>
      <w:r>
        <w:rPr>
          <w:color w:val="000000" w:themeColor="text1"/>
        </w:rPr>
        <w:t>不可能埋入测管</w:t>
      </w:r>
      <w:r>
        <w:rPr>
          <w:rFonts w:hint="eastAsia"/>
          <w:color w:val="000000" w:themeColor="text1"/>
        </w:rPr>
        <w:t>；闭口钢管混凝土桩则可埋入测管。</w:t>
      </w:r>
    </w:p>
    <w:p w14:paraId="7ADDA4DC" w14:textId="77777777" w:rsidR="00E84D83" w:rsidRDefault="0089769B">
      <w:r>
        <w:rPr>
          <w:b/>
          <w:szCs w:val="24"/>
        </w:rPr>
        <w:t>4</w:t>
      </w:r>
      <w:r>
        <w:rPr>
          <w:rFonts w:hint="eastAsia"/>
          <w:b/>
          <w:szCs w:val="24"/>
        </w:rPr>
        <w:t>.1.</w:t>
      </w:r>
      <w:r>
        <w:rPr>
          <w:b/>
          <w:szCs w:val="24"/>
        </w:rPr>
        <w:t>3</w:t>
      </w:r>
      <w:r>
        <w:rPr>
          <w:rFonts w:hint="eastAsia"/>
          <w:szCs w:val="24"/>
        </w:rPr>
        <w:t xml:space="preserve">  </w:t>
      </w:r>
      <w:r>
        <w:rPr>
          <w:rFonts w:hint="eastAsia"/>
          <w:szCs w:val="24"/>
        </w:rPr>
        <w:t>关于振弦</w:t>
      </w:r>
      <w:r>
        <w:rPr>
          <w:rFonts w:hint="eastAsia"/>
        </w:rPr>
        <w:t>式、光纤光栅、电阻应变式传感器，目前，业界将其分为埋入式传感器、表面式传感器和钢筋计；现将其说明如下：</w:t>
      </w:r>
    </w:p>
    <w:p w14:paraId="240A7533" w14:textId="77777777" w:rsidR="00E84D83" w:rsidRDefault="0089769B">
      <w:pPr>
        <w:pStyle w:val="affffc"/>
        <w:ind w:firstLine="482"/>
      </w:pPr>
      <w:r>
        <w:rPr>
          <w:rFonts w:hint="eastAsia"/>
          <w:b/>
        </w:rPr>
        <w:t>1</w:t>
      </w:r>
      <w:r>
        <w:rPr>
          <w:b/>
        </w:rPr>
        <w:t xml:space="preserve">  </w:t>
      </w:r>
      <w:r>
        <w:rPr>
          <w:rFonts w:hint="eastAsia"/>
        </w:rPr>
        <w:t>表面式传感器适用于混凝土结构、钢结构的表面变形测量，规程编制过程中原先拟用于大直径管桩、大直径钢管混凝土桩的桩身变形测量，考虑到大直径管桩主要应用于码头等海运行业且需整桩工厂预制，现场不能接桩，如果采用管桩内壁安装传感器，一是可能影响桩身性能，二是不易安装；大直径钢管混凝土桩，同样，如果采用钢管内壁安装传感器，一是可能影响桩身性能，二是不易安装；因此，未列入本规程。</w:t>
      </w:r>
    </w:p>
    <w:p w14:paraId="403EE0F2" w14:textId="77777777" w:rsidR="00E84D83" w:rsidRDefault="0089769B">
      <w:pPr>
        <w:pStyle w:val="affffc"/>
        <w:ind w:firstLine="482"/>
      </w:pPr>
      <w:r>
        <w:rPr>
          <w:b/>
        </w:rPr>
        <w:t xml:space="preserve">2  </w:t>
      </w:r>
      <w:r>
        <w:rPr>
          <w:rFonts w:hint="eastAsia"/>
        </w:rPr>
        <w:t>埋入式传感器适用于测量混凝土的变形，以及以混凝土受力为主的钢筋混凝土组合体或结构。</w:t>
      </w:r>
    </w:p>
    <w:p w14:paraId="47487F54" w14:textId="77777777" w:rsidR="00E84D83" w:rsidRDefault="0089769B">
      <w:pPr>
        <w:pStyle w:val="affffc"/>
        <w:ind w:firstLine="482"/>
        <w:rPr>
          <w:szCs w:val="24"/>
        </w:rPr>
      </w:pPr>
      <w:r>
        <w:rPr>
          <w:b/>
          <w:color w:val="000000" w:themeColor="text1"/>
        </w:rPr>
        <w:t xml:space="preserve">3  </w:t>
      </w:r>
      <w:r>
        <w:rPr>
          <w:rFonts w:hint="eastAsia"/>
          <w:color w:val="000000" w:themeColor="text1"/>
        </w:rPr>
        <w:t>钢筋计：本规程将不与主筋对接的小直径钢筋计称为钢筋应变计、将与主筋对接的钢筋计称为钢筋应力计；钢筋应变计主要适合于测量钢筋的变形，以</w:t>
      </w:r>
      <w:r>
        <w:rPr>
          <w:rFonts w:hint="eastAsia"/>
        </w:rPr>
        <w:t>及以钢筋受力为主的钢筋混凝土组合体或结构；</w:t>
      </w:r>
      <w:r>
        <w:rPr>
          <w:rFonts w:hint="eastAsia"/>
          <w:color w:val="000000" w:themeColor="text1"/>
        </w:rPr>
        <w:t>钢筋应力计主要适用于测量</w:t>
      </w:r>
      <w:r>
        <w:rPr>
          <w:rFonts w:hint="eastAsia"/>
        </w:rPr>
        <w:t>以钢筋受力为主的钢筋混凝土组合体或结构的</w:t>
      </w:r>
      <w:r>
        <w:rPr>
          <w:rFonts w:hint="eastAsia"/>
          <w:color w:val="000000" w:themeColor="text1"/>
        </w:rPr>
        <w:t>桩身主筋、植筋、锚杆杆体的应变测试。</w:t>
      </w:r>
    </w:p>
    <w:p w14:paraId="43498412" w14:textId="77777777" w:rsidR="00E84D83" w:rsidRDefault="0089769B">
      <w:pPr>
        <w:pStyle w:val="affffc"/>
        <w:ind w:firstLine="482"/>
        <w:rPr>
          <w:color w:val="000000" w:themeColor="text1"/>
        </w:rPr>
      </w:pPr>
      <w:r>
        <w:rPr>
          <w:b/>
          <w:color w:val="000000" w:themeColor="text1"/>
        </w:rPr>
        <w:lastRenderedPageBreak/>
        <w:t xml:space="preserve">4  </w:t>
      </w:r>
      <w:r>
        <w:rPr>
          <w:color w:val="000000" w:themeColor="text1"/>
        </w:rPr>
        <w:t>关于</w:t>
      </w:r>
      <w:r>
        <w:rPr>
          <w:rFonts w:hint="eastAsia"/>
          <w:color w:val="000000" w:themeColor="text1"/>
        </w:rPr>
        <w:t>埋入式应变计与钢筋应变计的区别：目前，业界对埋入式应变计，未提供具有接长杆的应变计，安装时只能采用绑扎等方法，对传感器安装的垂直度难以保证；如果埋入式应变计与钢筋应变计的区别主要为接长杆的问题，建议采用钢筋应变计代替埋入式应变计。</w:t>
      </w:r>
    </w:p>
    <w:p w14:paraId="765C761C" w14:textId="77777777" w:rsidR="00E84D83" w:rsidRDefault="0089769B">
      <w:pPr>
        <w:rPr>
          <w:color w:val="000000" w:themeColor="text1"/>
        </w:rPr>
      </w:pPr>
      <w:r>
        <w:rPr>
          <w:b/>
        </w:rPr>
        <w:t xml:space="preserve">4.1.4  </w:t>
      </w:r>
      <w:r>
        <w:rPr>
          <w:color w:val="000000" w:themeColor="text1"/>
        </w:rPr>
        <w:t>传感光缆，应选用</w:t>
      </w:r>
      <w:r>
        <w:rPr>
          <w:rFonts w:ascii="宋体" w:hAnsi="宋体" w:cs="宋体" w:hint="eastAsia"/>
        </w:rPr>
        <w:t>背向散射衰减系数较大的</w:t>
      </w:r>
      <w:r>
        <w:rPr>
          <w:rFonts w:ascii="宋体" w:hAnsi="宋体" w:cs="Arial" w:hint="eastAsia"/>
          <w:szCs w:val="24"/>
        </w:rPr>
        <w:t>单模光纤，</w:t>
      </w:r>
      <w:r>
        <w:rPr>
          <w:rFonts w:ascii="宋体" w:hAnsi="宋体" w:cs="Arial"/>
          <w:szCs w:val="24"/>
        </w:rPr>
        <w:t>不宜选用低水峰及多模光纤</w:t>
      </w:r>
      <w:r>
        <w:rPr>
          <w:rFonts w:ascii="宋体" w:hAnsi="宋体" w:cs="Arial" w:hint="eastAsia"/>
          <w:szCs w:val="24"/>
        </w:rPr>
        <w:t>；G</w:t>
      </w:r>
      <w:r>
        <w:rPr>
          <w:rFonts w:ascii="宋体" w:hAnsi="宋体" w:cs="Arial"/>
          <w:szCs w:val="24"/>
        </w:rPr>
        <w:t>.652b类光纤是目前测量应变较常用的一种光纤</w:t>
      </w:r>
      <w:r>
        <w:rPr>
          <w:rFonts w:ascii="宋体" w:hAnsi="宋体" w:cs="Arial" w:hint="eastAsia"/>
          <w:szCs w:val="24"/>
        </w:rPr>
        <w:t>。</w:t>
      </w:r>
    </w:p>
    <w:p w14:paraId="542C0CA0" w14:textId="77777777" w:rsidR="00E84D83" w:rsidRDefault="0089769B">
      <w:pPr>
        <w:pStyle w:val="2"/>
      </w:pPr>
      <w:bookmarkStart w:id="271" w:name="_Toc85362665"/>
      <w:bookmarkStart w:id="272" w:name="_Toc85798702"/>
      <w:bookmarkStart w:id="273" w:name="_Toc85799486"/>
      <w:bookmarkStart w:id="274" w:name="_Toc85800393"/>
      <w:bookmarkStart w:id="275" w:name="_Toc85800455"/>
      <w:r>
        <w:rPr>
          <w:rFonts w:hint="eastAsia"/>
        </w:rPr>
        <w:t>4</w:t>
      </w:r>
      <w:r>
        <w:t xml:space="preserve">.2  </w:t>
      </w:r>
      <w:r>
        <w:rPr>
          <w:rFonts w:asciiTheme="minorEastAsia" w:hAnsiTheme="minorEastAsia" w:hint="eastAsia"/>
          <w:szCs w:val="24"/>
        </w:rPr>
        <w:t>振</w:t>
      </w:r>
      <w:r>
        <w:rPr>
          <w:rFonts w:hint="eastAsia"/>
        </w:rPr>
        <w:t>弦式光纤光栅电阻应变式传感器</w:t>
      </w:r>
      <w:bookmarkEnd w:id="269"/>
      <w:bookmarkEnd w:id="271"/>
      <w:bookmarkEnd w:id="272"/>
      <w:bookmarkEnd w:id="273"/>
      <w:bookmarkEnd w:id="274"/>
      <w:bookmarkEnd w:id="275"/>
    </w:p>
    <w:p w14:paraId="38ED4B17" w14:textId="77777777" w:rsidR="00E84D83" w:rsidRDefault="0089769B">
      <w:r>
        <w:rPr>
          <w:b/>
          <w:color w:val="000000" w:themeColor="text1"/>
        </w:rPr>
        <w:t>4.2.1</w:t>
      </w:r>
      <w:r>
        <w:rPr>
          <w:rFonts w:hint="eastAsia"/>
          <w:color w:val="000000" w:themeColor="text1"/>
        </w:rPr>
        <w:t xml:space="preserve">  </w:t>
      </w:r>
      <w:r>
        <w:rPr>
          <w:color w:val="000000" w:themeColor="text1"/>
        </w:rPr>
        <w:t>振弦式</w:t>
      </w:r>
      <w:r>
        <w:rPr>
          <w:rFonts w:hint="eastAsia"/>
          <w:color w:val="000000" w:themeColor="text1"/>
        </w:rPr>
        <w:t>、</w:t>
      </w:r>
      <w:r>
        <w:rPr>
          <w:color w:val="000000" w:themeColor="text1"/>
        </w:rPr>
        <w:t>光纤光栅</w:t>
      </w:r>
      <w:r>
        <w:rPr>
          <w:rFonts w:hint="eastAsia"/>
          <w:color w:val="000000" w:themeColor="text1"/>
        </w:rPr>
        <w:t>、</w:t>
      </w:r>
      <w:r>
        <w:rPr>
          <w:color w:val="000000" w:themeColor="text1"/>
        </w:rPr>
        <w:t>电阻应变式</w:t>
      </w:r>
      <w:r>
        <w:rPr>
          <w:rFonts w:hint="eastAsia"/>
          <w:color w:val="000000" w:themeColor="text1"/>
          <w:kern w:val="0"/>
        </w:rPr>
        <w:t>传感器选择</w:t>
      </w:r>
      <w:r>
        <w:rPr>
          <w:rFonts w:hint="eastAsia"/>
        </w:rPr>
        <w:t>应综合考虑下列因素：</w:t>
      </w:r>
      <w:r>
        <w:rPr>
          <w:rFonts w:hint="eastAsia"/>
        </w:rPr>
        <w:t>1</w:t>
      </w:r>
      <w:r>
        <w:rPr>
          <w:rFonts w:hint="eastAsia"/>
        </w:rPr>
        <w:t>）</w:t>
      </w:r>
      <w:r>
        <w:t>桩身主要受力材料，</w:t>
      </w:r>
      <w:r>
        <w:t>2</w:t>
      </w:r>
      <w:r>
        <w:t>）传感器的可靠性，</w:t>
      </w:r>
      <w:r>
        <w:rPr>
          <w:rFonts w:hint="eastAsia"/>
        </w:rPr>
        <w:t>3</w:t>
      </w:r>
      <w:r>
        <w:rPr>
          <w:rFonts w:hint="eastAsia"/>
        </w:rPr>
        <w:t>）</w:t>
      </w:r>
      <w:r>
        <w:t>传感器外形尺寸，</w:t>
      </w:r>
      <w:r>
        <w:rPr>
          <w:rFonts w:hint="eastAsia"/>
        </w:rPr>
        <w:t>4</w:t>
      </w:r>
      <w:r>
        <w:rPr>
          <w:rFonts w:hint="eastAsia"/>
        </w:rPr>
        <w:t>）</w:t>
      </w:r>
      <w:r>
        <w:t>传感器的可安装性，</w:t>
      </w:r>
      <w:r>
        <w:rPr>
          <w:rFonts w:hint="eastAsia"/>
        </w:rPr>
        <w:t>5</w:t>
      </w:r>
      <w:r>
        <w:rPr>
          <w:rFonts w:hint="eastAsia"/>
        </w:rPr>
        <w:t>）</w:t>
      </w:r>
      <w:r>
        <w:t>传感器的精度，</w:t>
      </w:r>
      <w:r>
        <w:rPr>
          <w:rFonts w:hint="eastAsia"/>
        </w:rPr>
        <w:t>6</w:t>
      </w:r>
      <w:r>
        <w:rPr>
          <w:rFonts w:hint="eastAsia"/>
        </w:rPr>
        <w:t>）</w:t>
      </w:r>
      <w:r>
        <w:t>传感器对基桩</w:t>
      </w:r>
      <w:r>
        <w:rPr>
          <w:rFonts w:hint="eastAsia"/>
        </w:rPr>
        <w:t>（锚杆）施工工艺的适应性等，说明如下：</w:t>
      </w:r>
    </w:p>
    <w:p w14:paraId="02667997" w14:textId="77777777" w:rsidR="00E84D83" w:rsidRDefault="0089769B">
      <w:pPr>
        <w:pStyle w:val="affffc"/>
        <w:ind w:firstLine="482"/>
        <w:rPr>
          <w:color w:val="000000" w:themeColor="text1"/>
        </w:rPr>
      </w:pPr>
      <w:r>
        <w:rPr>
          <w:b/>
          <w:color w:val="000000" w:themeColor="text1"/>
        </w:rPr>
        <w:t xml:space="preserve">1  </w:t>
      </w:r>
      <w:r>
        <w:rPr>
          <w:color w:val="000000" w:themeColor="text1"/>
        </w:rPr>
        <w:t>灌注桩</w:t>
      </w:r>
      <w:r>
        <w:rPr>
          <w:rFonts w:hint="eastAsia"/>
          <w:color w:val="000000" w:themeColor="text1"/>
        </w:rPr>
        <w:t>：</w:t>
      </w:r>
      <w:r>
        <w:rPr>
          <w:color w:val="000000" w:themeColor="text1"/>
        </w:rPr>
        <w:t>竖向抗压桩其</w:t>
      </w:r>
      <w:r>
        <w:rPr>
          <w:rFonts w:hint="eastAsia"/>
          <w:color w:val="000000" w:themeColor="text1"/>
        </w:rPr>
        <w:t>桩身主要受力材料一般为混凝土、水平受荷桩其主要性能取决于桩身混凝土性能和桩身截面性质，因此，</w:t>
      </w:r>
      <w:r>
        <w:rPr>
          <w:color w:val="000000" w:themeColor="text1"/>
        </w:rPr>
        <w:t>宜选用</w:t>
      </w:r>
      <w:r>
        <w:rPr>
          <w:rFonts w:hint="eastAsia"/>
          <w:color w:val="000000" w:themeColor="text1"/>
        </w:rPr>
        <w:t>埋入式</w:t>
      </w:r>
      <w:r>
        <w:rPr>
          <w:color w:val="000000" w:themeColor="text1"/>
        </w:rPr>
        <w:t>应变计</w:t>
      </w:r>
      <w:r>
        <w:rPr>
          <w:rFonts w:hint="eastAsia"/>
          <w:color w:val="000000" w:themeColor="text1"/>
        </w:rPr>
        <w:t>、也可选用钢筋应变计；竖向抗拔桩</w:t>
      </w:r>
      <w:r>
        <w:rPr>
          <w:color w:val="000000" w:themeColor="text1"/>
        </w:rPr>
        <w:t>其</w:t>
      </w:r>
      <w:r>
        <w:rPr>
          <w:rFonts w:hint="eastAsia"/>
          <w:color w:val="000000" w:themeColor="text1"/>
        </w:rPr>
        <w:t>桩身主要受力材料一般为钢筋，因此，宜</w:t>
      </w:r>
      <w:r>
        <w:rPr>
          <w:color w:val="000000" w:themeColor="text1"/>
        </w:rPr>
        <w:t>选用钢筋应力计</w:t>
      </w:r>
      <w:r>
        <w:rPr>
          <w:rFonts w:hint="eastAsia"/>
          <w:color w:val="000000" w:themeColor="text1"/>
        </w:rPr>
        <w:t>，也可选用钢筋应变计。</w:t>
      </w:r>
    </w:p>
    <w:p w14:paraId="30534D3B" w14:textId="77777777" w:rsidR="00E84D83" w:rsidRDefault="0089769B">
      <w:pPr>
        <w:pStyle w:val="affffc"/>
        <w:ind w:firstLine="482"/>
        <w:rPr>
          <w:color w:val="000000" w:themeColor="text1"/>
        </w:rPr>
      </w:pPr>
      <w:r>
        <w:rPr>
          <w:b/>
          <w:color w:val="000000" w:themeColor="text1"/>
        </w:rPr>
        <w:t xml:space="preserve">2  </w:t>
      </w:r>
      <w:r>
        <w:rPr>
          <w:rFonts w:hint="eastAsia"/>
          <w:color w:val="000000" w:themeColor="text1"/>
        </w:rPr>
        <w:t>桩成型前安装传感器的</w:t>
      </w:r>
      <w:r>
        <w:rPr>
          <w:color w:val="000000" w:themeColor="text1"/>
        </w:rPr>
        <w:t>预制混凝土桩</w:t>
      </w:r>
      <w:r>
        <w:rPr>
          <w:rFonts w:hint="eastAsia"/>
          <w:color w:val="000000" w:themeColor="text1"/>
        </w:rPr>
        <w:t>，</w:t>
      </w:r>
      <w:r>
        <w:rPr>
          <w:color w:val="000000" w:themeColor="text1"/>
        </w:rPr>
        <w:t>竖向抗压桩与水平受荷桩其</w:t>
      </w:r>
      <w:r>
        <w:rPr>
          <w:rFonts w:hint="eastAsia"/>
          <w:color w:val="000000" w:themeColor="text1"/>
        </w:rPr>
        <w:t>桩身主要受力材料为混凝土，竖向抗拔桩</w:t>
      </w:r>
      <w:r>
        <w:rPr>
          <w:color w:val="000000" w:themeColor="text1"/>
        </w:rPr>
        <w:t>其</w:t>
      </w:r>
      <w:r>
        <w:rPr>
          <w:rFonts w:hint="eastAsia"/>
          <w:color w:val="000000" w:themeColor="text1"/>
        </w:rPr>
        <w:t>桩身主要受力材料一般为钢筋混凝土预应力组合体，因此，</w:t>
      </w:r>
      <w:r>
        <w:rPr>
          <w:color w:val="000000" w:themeColor="text1"/>
        </w:rPr>
        <w:t>宜选用</w:t>
      </w:r>
      <w:r>
        <w:rPr>
          <w:rFonts w:hint="eastAsia"/>
          <w:color w:val="000000" w:themeColor="text1"/>
        </w:rPr>
        <w:t>埋入式</w:t>
      </w:r>
      <w:r>
        <w:rPr>
          <w:color w:val="000000" w:themeColor="text1"/>
        </w:rPr>
        <w:t>应变计</w:t>
      </w:r>
      <w:r>
        <w:rPr>
          <w:rFonts w:hint="eastAsia"/>
          <w:color w:val="000000" w:themeColor="text1"/>
        </w:rPr>
        <w:t>、也可选用钢筋应变计。</w:t>
      </w:r>
    </w:p>
    <w:p w14:paraId="06C68CD5" w14:textId="77777777" w:rsidR="00E84D83" w:rsidRDefault="0089769B">
      <w:pPr>
        <w:pStyle w:val="affffc"/>
        <w:ind w:firstLine="482"/>
        <w:rPr>
          <w:color w:val="000000" w:themeColor="text1"/>
          <w:sz w:val="21"/>
        </w:rPr>
      </w:pPr>
      <w:r>
        <w:rPr>
          <w:b/>
          <w:color w:val="000000" w:themeColor="text1"/>
        </w:rPr>
        <w:t xml:space="preserve">3  </w:t>
      </w:r>
      <w:r>
        <w:rPr>
          <w:rFonts w:hint="eastAsia"/>
          <w:color w:val="000000" w:themeColor="text1"/>
        </w:rPr>
        <w:t>桩成型后采用植筋填芯处理安装传感器的</w:t>
      </w:r>
      <w:r>
        <w:rPr>
          <w:color w:val="000000" w:themeColor="text1"/>
        </w:rPr>
        <w:t>预制混凝土桩</w:t>
      </w:r>
      <w:r>
        <w:rPr>
          <w:rFonts w:hint="eastAsia"/>
          <w:color w:val="000000" w:themeColor="text1"/>
        </w:rPr>
        <w:t>，</w:t>
      </w:r>
      <w:r>
        <w:rPr>
          <w:color w:val="000000" w:themeColor="text1"/>
        </w:rPr>
        <w:t>竖向抗压与水平受荷桩其</w:t>
      </w:r>
      <w:r>
        <w:rPr>
          <w:rFonts w:hint="eastAsia"/>
          <w:color w:val="000000" w:themeColor="text1"/>
        </w:rPr>
        <w:t>桩身主要受力材料为混凝土，因此，宜</w:t>
      </w:r>
      <w:r>
        <w:rPr>
          <w:color w:val="000000" w:themeColor="text1"/>
        </w:rPr>
        <w:t>选用</w:t>
      </w:r>
      <w:r>
        <w:rPr>
          <w:rFonts w:hint="eastAsia"/>
          <w:color w:val="000000" w:themeColor="text1"/>
        </w:rPr>
        <w:t>埋入式</w:t>
      </w:r>
      <w:r>
        <w:rPr>
          <w:color w:val="000000" w:themeColor="text1"/>
        </w:rPr>
        <w:t>应变计</w:t>
      </w:r>
      <w:r>
        <w:rPr>
          <w:rFonts w:hint="eastAsia"/>
          <w:color w:val="000000" w:themeColor="text1"/>
        </w:rPr>
        <w:t>，也可选用钢筋应变计；</w:t>
      </w:r>
      <w:r>
        <w:rPr>
          <w:color w:val="000000" w:themeColor="text1"/>
        </w:rPr>
        <w:t>竖向抗拔桩其</w:t>
      </w:r>
      <w:r>
        <w:rPr>
          <w:rFonts w:hint="eastAsia"/>
          <w:color w:val="000000" w:themeColor="text1"/>
        </w:rPr>
        <w:t>桩身主要受力材料一般为植筋，因此，宜</w:t>
      </w:r>
      <w:r>
        <w:rPr>
          <w:color w:val="000000" w:themeColor="text1"/>
        </w:rPr>
        <w:t>选用钢筋应力计</w:t>
      </w:r>
      <w:r>
        <w:rPr>
          <w:rFonts w:hint="eastAsia"/>
          <w:color w:val="000000" w:themeColor="text1"/>
        </w:rPr>
        <w:t>，也可选用钢筋应变计。</w:t>
      </w:r>
    </w:p>
    <w:p w14:paraId="0A157AEF" w14:textId="77777777" w:rsidR="00E84D83" w:rsidRDefault="0089769B">
      <w:pPr>
        <w:pStyle w:val="affffc"/>
        <w:ind w:firstLineChars="182" w:firstLine="439"/>
        <w:rPr>
          <w:color w:val="000000" w:themeColor="text1"/>
        </w:rPr>
      </w:pPr>
      <w:r>
        <w:rPr>
          <w:b/>
          <w:color w:val="000000" w:themeColor="text1"/>
        </w:rPr>
        <w:t xml:space="preserve">4  </w:t>
      </w:r>
      <w:r>
        <w:rPr>
          <w:color w:val="000000" w:themeColor="text1"/>
        </w:rPr>
        <w:t>锚杆</w:t>
      </w:r>
      <w:r>
        <w:rPr>
          <w:rFonts w:hint="eastAsia"/>
          <w:color w:val="000000" w:themeColor="text1"/>
        </w:rPr>
        <w:t>，</w:t>
      </w:r>
      <w:r>
        <w:rPr>
          <w:color w:val="000000" w:themeColor="text1"/>
        </w:rPr>
        <w:t>其主要受力材料为杆体</w:t>
      </w:r>
      <w:r>
        <w:rPr>
          <w:rFonts w:hint="eastAsia"/>
          <w:color w:val="000000" w:themeColor="text1"/>
        </w:rPr>
        <w:t>，</w:t>
      </w:r>
      <w:r>
        <w:rPr>
          <w:color w:val="000000" w:themeColor="text1"/>
        </w:rPr>
        <w:t>因此，应选用钢筋应力计</w:t>
      </w:r>
      <w:r>
        <w:rPr>
          <w:rFonts w:hint="eastAsia"/>
          <w:color w:val="000000" w:themeColor="text1"/>
        </w:rPr>
        <w:t>。</w:t>
      </w:r>
    </w:p>
    <w:p w14:paraId="7519D519" w14:textId="77777777" w:rsidR="00E84D83" w:rsidRDefault="0089769B">
      <w:r>
        <w:rPr>
          <w:rFonts w:hint="eastAsia"/>
          <w:b/>
        </w:rPr>
        <w:t>4.</w:t>
      </w:r>
      <w:r>
        <w:rPr>
          <w:b/>
        </w:rPr>
        <w:t>2</w:t>
      </w:r>
      <w:r>
        <w:rPr>
          <w:rFonts w:hint="eastAsia"/>
          <w:b/>
        </w:rPr>
        <w:t>.</w:t>
      </w:r>
      <w:r>
        <w:rPr>
          <w:b/>
        </w:rPr>
        <w:t xml:space="preserve">2  </w:t>
      </w:r>
      <w:r>
        <w:rPr>
          <w:rFonts w:hint="eastAsia"/>
        </w:rPr>
        <w:t>表</w:t>
      </w:r>
      <w:r>
        <w:rPr>
          <w:rFonts w:hint="eastAsia"/>
          <w:b/>
        </w:rPr>
        <w:t>4.</w:t>
      </w:r>
      <w:r>
        <w:rPr>
          <w:b/>
        </w:rPr>
        <w:t>2.2</w:t>
      </w:r>
      <w:r>
        <w:rPr>
          <w:rFonts w:asciiTheme="minorEastAsia" w:hAnsiTheme="minorEastAsia" w:hint="eastAsia"/>
          <w:szCs w:val="24"/>
        </w:rPr>
        <w:t>振</w:t>
      </w:r>
      <w:r>
        <w:rPr>
          <w:rFonts w:hint="eastAsia"/>
        </w:rPr>
        <w:t>弦式传感器的应变性能：传感器分辨力、滞后、不重复度、非线性度</w:t>
      </w:r>
      <w:r>
        <w:t>/</w:t>
      </w:r>
      <w:r>
        <w:rPr>
          <w:rFonts w:hint="eastAsia"/>
        </w:rPr>
        <w:t>不符合度、综合误差是</w:t>
      </w:r>
      <w:r>
        <w:rPr>
          <w:rFonts w:cs="Times New Roman" w:hint="eastAsia"/>
          <w:color w:val="000000" w:themeColor="text1"/>
          <w:spacing w:val="5"/>
        </w:rPr>
        <w:t>现行</w:t>
      </w:r>
      <w:r>
        <w:rPr>
          <w:rFonts w:cs="Times New Roman"/>
          <w:color w:val="000000" w:themeColor="text1"/>
          <w:spacing w:val="5"/>
        </w:rPr>
        <w:t>国家标准《</w:t>
      </w:r>
      <w:r>
        <w:rPr>
          <w:rFonts w:cs="Times New Roman"/>
          <w:color w:val="000000" w:themeColor="text1"/>
        </w:rPr>
        <w:t>土工试验仪器岩土工程仪器振弦式传感器通用技术条件》</w:t>
      </w:r>
      <w:r>
        <w:rPr>
          <w:rFonts w:cs="Times New Roman"/>
          <w:color w:val="000000" w:themeColor="text1"/>
        </w:rPr>
        <w:t>GB/T 13606</w:t>
      </w:r>
      <w:r>
        <w:rPr>
          <w:rFonts w:cs="Times New Roman"/>
          <w:color w:val="000000" w:themeColor="text1"/>
        </w:rPr>
        <w:t>的规定</w:t>
      </w:r>
      <w:r>
        <w:rPr>
          <w:rFonts w:cs="Times New Roman" w:hint="eastAsia"/>
          <w:color w:val="000000" w:themeColor="text1"/>
        </w:rPr>
        <w:t>。</w:t>
      </w:r>
    </w:p>
    <w:p w14:paraId="7B111BB6" w14:textId="77777777" w:rsidR="00E84D83" w:rsidRDefault="0089769B">
      <w:r>
        <w:rPr>
          <w:b/>
        </w:rPr>
        <w:t>4.2.3</w:t>
      </w:r>
      <w:r>
        <w:rPr>
          <w:color w:val="000000"/>
        </w:rPr>
        <w:t xml:space="preserve">  </w:t>
      </w:r>
      <w:r>
        <w:rPr>
          <w:rFonts w:hint="eastAsia"/>
        </w:rPr>
        <w:t>表</w:t>
      </w:r>
      <w:r>
        <w:rPr>
          <w:b/>
        </w:rPr>
        <w:t>4.2.3</w:t>
      </w:r>
      <w:r>
        <w:rPr>
          <w:rFonts w:hint="eastAsia"/>
        </w:rPr>
        <w:t>光纤光栅传感器的主要性能指标，即</w:t>
      </w:r>
      <w:r>
        <w:rPr>
          <w:rFonts w:hint="eastAsia"/>
          <w:szCs w:val="24"/>
        </w:rPr>
        <w:t>测量范围、</w:t>
      </w:r>
      <w:r>
        <w:rPr>
          <w:rFonts w:ascii="宋体" w:hAnsi="宋体" w:hint="eastAsia"/>
          <w:szCs w:val="24"/>
        </w:rPr>
        <w:t>综合误差、分辨力、重复性、</w:t>
      </w:r>
      <w:r>
        <w:rPr>
          <w:rFonts w:hint="eastAsia"/>
          <w:szCs w:val="24"/>
        </w:rPr>
        <w:t>插入损耗</w:t>
      </w:r>
      <w:r>
        <w:rPr>
          <w:rFonts w:hint="eastAsia"/>
        </w:rPr>
        <w:t>是</w:t>
      </w:r>
      <w:r>
        <w:rPr>
          <w:rFonts w:cs="Times New Roman" w:hint="eastAsia"/>
          <w:color w:val="000000" w:themeColor="text1"/>
          <w:spacing w:val="5"/>
        </w:rPr>
        <w:t>现行</w:t>
      </w:r>
      <w:r>
        <w:rPr>
          <w:color w:val="000000" w:themeColor="text1"/>
          <w:spacing w:val="5"/>
          <w:szCs w:val="24"/>
        </w:rPr>
        <w:t>行业标准《</w:t>
      </w:r>
      <w:r>
        <w:rPr>
          <w:color w:val="000000" w:themeColor="text1"/>
          <w:spacing w:val="20"/>
          <w:kern w:val="21"/>
          <w:szCs w:val="24"/>
        </w:rPr>
        <w:t>土木工程用光纤光栅应变传感器</w:t>
      </w:r>
      <w:r>
        <w:rPr>
          <w:color w:val="000000" w:themeColor="text1"/>
          <w:spacing w:val="5"/>
          <w:szCs w:val="24"/>
        </w:rPr>
        <w:t>》</w:t>
      </w:r>
      <w:r>
        <w:rPr>
          <w:color w:val="000000" w:themeColor="text1"/>
          <w:szCs w:val="24"/>
        </w:rPr>
        <w:lastRenderedPageBreak/>
        <w:t>JG/T 422</w:t>
      </w:r>
      <w:r>
        <w:rPr>
          <w:rFonts w:cs="Times New Roman"/>
          <w:color w:val="000000" w:themeColor="text1"/>
        </w:rPr>
        <w:t>的规定</w:t>
      </w:r>
      <w:r>
        <w:rPr>
          <w:rFonts w:cs="Times New Roman" w:hint="eastAsia"/>
          <w:color w:val="000000" w:themeColor="text1"/>
        </w:rPr>
        <w:t>。</w:t>
      </w:r>
    </w:p>
    <w:p w14:paraId="5A610A3B" w14:textId="77777777" w:rsidR="00E84D83" w:rsidRDefault="0089769B">
      <w:r>
        <w:rPr>
          <w:b/>
        </w:rPr>
        <w:t xml:space="preserve">4.2.4  </w:t>
      </w:r>
      <w:r>
        <w:t>电阻应变式</w:t>
      </w:r>
      <w:r>
        <w:rPr>
          <w:rFonts w:hint="eastAsia"/>
        </w:rPr>
        <w:t>传感器的应变性能参数，即传感器分辨力、滞后、不重复度、非线性度、综合误差等的规定，参照了电阻应变计、振弦式传感器、光纤光栅传感器的性能指标综合确定的。</w:t>
      </w:r>
    </w:p>
    <w:p w14:paraId="57D24FAD" w14:textId="77777777" w:rsidR="00E84D83" w:rsidRDefault="0089769B">
      <w:r>
        <w:rPr>
          <w:b/>
        </w:rPr>
        <w:t>4.2.5</w:t>
      </w:r>
      <w:r>
        <w:t xml:space="preserve">  </w:t>
      </w:r>
      <w:r>
        <w:rPr>
          <w:rFonts w:hint="eastAsia"/>
        </w:rPr>
        <w:t>传感器的标距、</w:t>
      </w:r>
      <w:r>
        <w:rPr>
          <w:rFonts w:asciiTheme="minorEastAsia" w:hAnsiTheme="minorEastAsia" w:cs="宋体" w:hint="eastAsia"/>
          <w:color w:val="000000" w:themeColor="text1"/>
          <w:kern w:val="0"/>
          <w:szCs w:val="24"/>
        </w:rPr>
        <w:t>量程、</w:t>
      </w:r>
      <w:r>
        <w:rPr>
          <w:rFonts w:hint="eastAsia"/>
          <w:color w:val="000000" w:themeColor="text1"/>
        </w:rPr>
        <w:t>耐水压性能、</w:t>
      </w:r>
      <w:r>
        <w:rPr>
          <w:rFonts w:hint="eastAsia"/>
        </w:rPr>
        <w:t>工作温度和外形尺寸等参数也是传感器选择的重要依据，说明如下</w:t>
      </w:r>
      <w:r>
        <w:rPr>
          <w:rFonts w:asciiTheme="minorEastAsia" w:hAnsiTheme="minorEastAsia" w:hint="eastAsia"/>
          <w:szCs w:val="24"/>
        </w:rPr>
        <w:t>：</w:t>
      </w:r>
    </w:p>
    <w:p w14:paraId="3A477C4F" w14:textId="77777777" w:rsidR="00E84D83" w:rsidRDefault="0089769B">
      <w:pPr>
        <w:pStyle w:val="affffc"/>
        <w:ind w:firstLine="482"/>
      </w:pPr>
      <w:r>
        <w:rPr>
          <w:b/>
        </w:rPr>
        <w:t xml:space="preserve">1  </w:t>
      </w:r>
      <w:r>
        <w:rPr>
          <w:rFonts w:hint="eastAsia"/>
        </w:rPr>
        <w:t>传感器的标距，主要有</w:t>
      </w:r>
      <w:r>
        <w:t>50mm</w:t>
      </w:r>
      <w:r>
        <w:rPr>
          <w:rFonts w:hint="eastAsia"/>
        </w:rPr>
        <w:t>、</w:t>
      </w:r>
      <w:r>
        <w:rPr>
          <w:rFonts w:hint="eastAsia"/>
        </w:rPr>
        <w:t>1</w:t>
      </w:r>
      <w:r>
        <w:t>00mm</w:t>
      </w:r>
      <w:r>
        <w:rPr>
          <w:rFonts w:hint="eastAsia"/>
        </w:rPr>
        <w:t>、</w:t>
      </w:r>
      <w:r>
        <w:rPr>
          <w:rFonts w:hint="eastAsia"/>
        </w:rPr>
        <w:t>1</w:t>
      </w:r>
      <w:r>
        <w:t>50mm</w:t>
      </w:r>
      <w:r>
        <w:rPr>
          <w:rFonts w:hint="eastAsia"/>
        </w:rPr>
        <w:t>、</w:t>
      </w:r>
      <w:r>
        <w:rPr>
          <w:rFonts w:hint="eastAsia"/>
        </w:rPr>
        <w:t>2</w:t>
      </w:r>
      <w:r>
        <w:t>00mm</w:t>
      </w:r>
      <w:r>
        <w:rPr>
          <w:rFonts w:hint="eastAsia"/>
        </w:rPr>
        <w:t>、</w:t>
      </w:r>
      <w:r>
        <w:rPr>
          <w:rFonts w:hint="eastAsia"/>
        </w:rPr>
        <w:t>2</w:t>
      </w:r>
      <w:r>
        <w:t>50mm</w:t>
      </w:r>
      <w:r>
        <w:rPr>
          <w:rFonts w:hint="eastAsia"/>
        </w:rPr>
        <w:t>，</w:t>
      </w:r>
      <w:r>
        <w:t>由于混凝土为非均质材料</w:t>
      </w:r>
      <w:r>
        <w:rPr>
          <w:rFonts w:hint="eastAsia"/>
        </w:rPr>
        <w:t>，</w:t>
      </w:r>
      <w:r>
        <w:t>其测量的长度应比</w:t>
      </w:r>
      <w:r>
        <w:rPr>
          <w:rFonts w:hint="eastAsia"/>
        </w:rPr>
        <w:t>钢筋（金属）测量的长度要大，钢材力学性能的标准尺寸通常要求为</w:t>
      </w:r>
      <w:r>
        <w:rPr>
          <w:rFonts w:hint="eastAsia"/>
        </w:rPr>
        <w:t>1</w:t>
      </w:r>
      <w:r>
        <w:t>0cm</w:t>
      </w:r>
      <w:r>
        <w:rPr>
          <w:rFonts w:hint="eastAsia"/>
        </w:rPr>
        <w:t>，</w:t>
      </w:r>
      <w:r>
        <w:t>或为</w:t>
      </w:r>
      <w:r>
        <w:rPr>
          <w:rFonts w:hint="eastAsia"/>
        </w:rPr>
        <w:t>5</w:t>
      </w:r>
      <w:r>
        <w:rPr>
          <w:rFonts w:hint="eastAsia"/>
        </w:rPr>
        <w:t>倍直径。因此，本规程规定：埋入式应变计应选用</w:t>
      </w:r>
      <w:r>
        <w:rPr>
          <w:rFonts w:hint="eastAsia"/>
        </w:rPr>
        <w:t>2</w:t>
      </w:r>
      <w:r>
        <w:t>00mm</w:t>
      </w:r>
      <w:r>
        <w:rPr>
          <w:rFonts w:hint="eastAsia"/>
        </w:rPr>
        <w:t>、</w:t>
      </w:r>
      <w:r>
        <w:rPr>
          <w:rFonts w:hint="eastAsia"/>
        </w:rPr>
        <w:t>2</w:t>
      </w:r>
      <w:r>
        <w:t>50mm</w:t>
      </w:r>
      <w:r>
        <w:t>的标距</w:t>
      </w:r>
      <w:r>
        <w:rPr>
          <w:rFonts w:hint="eastAsia"/>
        </w:rPr>
        <w:t>，可选</w:t>
      </w:r>
      <w:r>
        <w:rPr>
          <w:rFonts w:hint="eastAsia"/>
        </w:rPr>
        <w:t>1</w:t>
      </w:r>
      <w:r>
        <w:t>50mm</w:t>
      </w:r>
      <w:r>
        <w:rPr>
          <w:color w:val="000000" w:themeColor="text1"/>
        </w:rPr>
        <w:t>的标距</w:t>
      </w:r>
      <w:r>
        <w:rPr>
          <w:rFonts w:hint="eastAsia"/>
          <w:color w:val="000000" w:themeColor="text1"/>
        </w:rPr>
        <w:t>；钢筋</w:t>
      </w:r>
      <w:r>
        <w:rPr>
          <w:rFonts w:hint="eastAsia"/>
        </w:rPr>
        <w:t>应变计应</w:t>
      </w:r>
      <w:r>
        <w:t>选</w:t>
      </w:r>
      <w:r>
        <w:rPr>
          <w:rFonts w:hint="eastAsia"/>
        </w:rPr>
        <w:t>1</w:t>
      </w:r>
      <w:r>
        <w:t>00mm</w:t>
      </w:r>
      <w:r>
        <w:rPr>
          <w:rFonts w:hint="eastAsia"/>
        </w:rPr>
        <w:t>、</w:t>
      </w:r>
      <w:r>
        <w:rPr>
          <w:rFonts w:hint="eastAsia"/>
        </w:rPr>
        <w:t>1</w:t>
      </w:r>
      <w:r>
        <w:t>50mm</w:t>
      </w:r>
      <w:r>
        <w:rPr>
          <w:rFonts w:hint="eastAsia"/>
        </w:rPr>
        <w:t>、</w:t>
      </w:r>
      <w:r>
        <w:rPr>
          <w:rFonts w:hint="eastAsia"/>
        </w:rPr>
        <w:t>2</w:t>
      </w:r>
      <w:r>
        <w:t>00mm</w:t>
      </w:r>
      <w:r>
        <w:rPr>
          <w:rFonts w:hint="eastAsia"/>
        </w:rPr>
        <w:t>、</w:t>
      </w:r>
      <w:r>
        <w:rPr>
          <w:rFonts w:hint="eastAsia"/>
        </w:rPr>
        <w:t>2</w:t>
      </w:r>
      <w:r>
        <w:t>50mm</w:t>
      </w:r>
      <w:r>
        <w:t>的标距</w:t>
      </w:r>
      <w:r>
        <w:rPr>
          <w:rFonts w:hint="eastAsia"/>
        </w:rPr>
        <w:t>；测量钢筋变形的应力计可选用</w:t>
      </w:r>
      <w:r>
        <w:rPr>
          <w:rFonts w:hint="eastAsia"/>
        </w:rPr>
        <w:t>5</w:t>
      </w:r>
      <w:r>
        <w:t>0mm</w:t>
      </w:r>
      <w:r>
        <w:rPr>
          <w:rFonts w:hint="eastAsia"/>
        </w:rPr>
        <w:t>、</w:t>
      </w:r>
      <w:r>
        <w:rPr>
          <w:rFonts w:hint="eastAsia"/>
        </w:rPr>
        <w:t>1</w:t>
      </w:r>
      <w:r>
        <w:t>00mm</w:t>
      </w:r>
      <w:r>
        <w:rPr>
          <w:rFonts w:hint="eastAsia"/>
        </w:rPr>
        <w:t>、</w:t>
      </w:r>
      <w:r>
        <w:rPr>
          <w:rFonts w:hint="eastAsia"/>
        </w:rPr>
        <w:t>1</w:t>
      </w:r>
      <w:r>
        <w:t>50mm</w:t>
      </w:r>
      <w:r>
        <w:t>的标距</w:t>
      </w:r>
      <w:r>
        <w:rPr>
          <w:rFonts w:hint="eastAsia"/>
        </w:rPr>
        <w:t>；</w:t>
      </w:r>
      <w:r>
        <w:t>需要注意的是</w:t>
      </w:r>
      <w:r>
        <w:rPr>
          <w:rFonts w:hint="eastAsia"/>
        </w:rPr>
        <w:t>：</w:t>
      </w:r>
      <w:r>
        <w:t>目前</w:t>
      </w:r>
      <w:r>
        <w:rPr>
          <w:rFonts w:hint="eastAsia"/>
        </w:rPr>
        <w:t>，</w:t>
      </w:r>
      <w:r>
        <w:t>业界往往未区分测试对象</w:t>
      </w:r>
      <w:r>
        <w:rPr>
          <w:rFonts w:hint="eastAsia"/>
        </w:rPr>
        <w:t>，</w:t>
      </w:r>
      <w:r>
        <w:t>笼统选择</w:t>
      </w:r>
      <w:r>
        <w:t>50mm</w:t>
      </w:r>
      <w:r>
        <w:rPr>
          <w:rFonts w:hint="eastAsia"/>
        </w:rPr>
        <w:t>、</w:t>
      </w:r>
      <w:r>
        <w:rPr>
          <w:rFonts w:hint="eastAsia"/>
        </w:rPr>
        <w:t>1</w:t>
      </w:r>
      <w:r>
        <w:t>00mm</w:t>
      </w:r>
      <w:r>
        <w:t>标距的传感器</w:t>
      </w:r>
      <w:r>
        <w:rPr>
          <w:rFonts w:hint="eastAsia"/>
        </w:rPr>
        <w:t>，</w:t>
      </w:r>
      <w:r>
        <w:t>进行基桩内力测试</w:t>
      </w:r>
      <w:r>
        <w:rPr>
          <w:rFonts w:hint="eastAsia"/>
        </w:rPr>
        <w:t>。</w:t>
      </w:r>
    </w:p>
    <w:p w14:paraId="6378C215" w14:textId="77777777" w:rsidR="00E84D83" w:rsidRDefault="0089769B">
      <w:pPr>
        <w:ind w:firstLineChars="200" w:firstLine="482"/>
        <w:rPr>
          <w:color w:val="000000" w:themeColor="text1"/>
          <w:kern w:val="0"/>
        </w:rPr>
      </w:pPr>
      <w:r>
        <w:rPr>
          <w:rFonts w:hint="eastAsia"/>
          <w:b/>
        </w:rPr>
        <w:t xml:space="preserve">2  </w:t>
      </w:r>
      <w:r>
        <w:rPr>
          <w:rFonts w:hint="eastAsia"/>
        </w:rPr>
        <w:t>传感器</w:t>
      </w:r>
      <w:r>
        <w:rPr>
          <w:color w:val="000000" w:themeColor="text1"/>
          <w:kern w:val="0"/>
        </w:rPr>
        <w:t>的量程</w:t>
      </w:r>
      <w:r>
        <w:rPr>
          <w:rFonts w:hint="eastAsia"/>
          <w:color w:val="000000" w:themeColor="text1"/>
          <w:kern w:val="0"/>
        </w:rPr>
        <w:t>，</w:t>
      </w:r>
      <w:r>
        <w:rPr>
          <w:rFonts w:hint="eastAsia"/>
        </w:rPr>
        <w:t>传感器</w:t>
      </w:r>
      <w:r>
        <w:rPr>
          <w:color w:val="000000" w:themeColor="text1"/>
          <w:kern w:val="0"/>
        </w:rPr>
        <w:t>的最佳使用范围约为量程的</w:t>
      </w:r>
      <w:r>
        <w:rPr>
          <w:color w:val="000000" w:themeColor="text1"/>
          <w:kern w:val="0"/>
        </w:rPr>
        <w:t>1/4</w:t>
      </w:r>
      <w:r>
        <w:rPr>
          <w:color w:val="000000" w:themeColor="text1"/>
          <w:kern w:val="0"/>
        </w:rPr>
        <w:t>至量程的</w:t>
      </w:r>
      <w:r>
        <w:rPr>
          <w:rFonts w:hint="eastAsia"/>
          <w:color w:val="000000" w:themeColor="text1"/>
          <w:kern w:val="0"/>
        </w:rPr>
        <w:t>4</w:t>
      </w:r>
      <w:r>
        <w:rPr>
          <w:color w:val="000000" w:themeColor="text1"/>
          <w:kern w:val="0"/>
        </w:rPr>
        <w:t>/</w:t>
      </w:r>
      <w:r>
        <w:rPr>
          <w:rFonts w:hint="eastAsia"/>
          <w:color w:val="000000" w:themeColor="text1"/>
          <w:kern w:val="0"/>
        </w:rPr>
        <w:t>5</w:t>
      </w:r>
      <w:r>
        <w:rPr>
          <w:color w:val="000000" w:themeColor="text1"/>
          <w:kern w:val="0"/>
        </w:rPr>
        <w:t>，因此，应根据预估极限荷载合理选择量程适当的</w:t>
      </w:r>
      <w:r>
        <w:rPr>
          <w:rFonts w:hint="eastAsia"/>
          <w:color w:val="000000" w:themeColor="text1"/>
          <w:kern w:val="0"/>
        </w:rPr>
        <w:t>传感器</w:t>
      </w:r>
      <w:r>
        <w:rPr>
          <w:color w:val="000000" w:themeColor="text1"/>
          <w:kern w:val="0"/>
        </w:rPr>
        <w:t>。由于预估的基桩与锚杆的极限荷载往往与实际情况有差异</w:t>
      </w:r>
      <w:r>
        <w:rPr>
          <w:rFonts w:hint="eastAsia"/>
          <w:color w:val="000000" w:themeColor="text1"/>
          <w:kern w:val="0"/>
        </w:rPr>
        <w:t>，当试验荷载加载至</w:t>
      </w:r>
      <w:r>
        <w:rPr>
          <w:color w:val="000000" w:themeColor="text1"/>
          <w:kern w:val="0"/>
        </w:rPr>
        <w:t>预估的最大加载量且基桩与锚杆未破坏时</w:t>
      </w:r>
      <w:r>
        <w:rPr>
          <w:rFonts w:hint="eastAsia"/>
          <w:color w:val="000000" w:themeColor="text1"/>
          <w:kern w:val="0"/>
        </w:rPr>
        <w:t>，允许</w:t>
      </w:r>
      <w:r>
        <w:rPr>
          <w:rFonts w:hint="eastAsia"/>
          <w:color w:val="000000" w:themeColor="text1"/>
        </w:rPr>
        <w:t>增加（</w:t>
      </w:r>
      <w:r>
        <w:rPr>
          <w:rFonts w:hint="eastAsia"/>
          <w:color w:val="000000" w:themeColor="text1"/>
        </w:rPr>
        <w:t>1~</w:t>
      </w:r>
      <w:r>
        <w:rPr>
          <w:color w:val="000000" w:themeColor="text1"/>
        </w:rPr>
        <w:t>4</w:t>
      </w:r>
      <w:r>
        <w:rPr>
          <w:rFonts w:hint="eastAsia"/>
          <w:color w:val="000000" w:themeColor="text1"/>
        </w:rPr>
        <w:t>）级荷载试验，此时仅要求可测变形量不宜小于在最大加载时的变形量。对于桩长较长的桩，可按预测变形量，</w:t>
      </w:r>
      <w:r>
        <w:rPr>
          <w:rFonts w:hint="eastAsia"/>
          <w:snapToGrid w:val="0"/>
          <w:color w:val="000000" w:themeColor="text1"/>
          <w:szCs w:val="24"/>
        </w:rPr>
        <w:t>按桩的不同受力区段分测试区域选择传感器量程。</w:t>
      </w:r>
    </w:p>
    <w:p w14:paraId="2ABA823C" w14:textId="77777777" w:rsidR="00E84D83" w:rsidRDefault="0089769B">
      <w:pPr>
        <w:ind w:firstLineChars="200" w:firstLine="482"/>
        <w:rPr>
          <w:rFonts w:asciiTheme="minorEastAsia" w:hAnsiTheme="minorEastAsia" w:cs="宋体"/>
          <w:color w:val="FF0000"/>
          <w:kern w:val="0"/>
          <w:szCs w:val="24"/>
        </w:rPr>
      </w:pPr>
      <w:r>
        <w:rPr>
          <w:b/>
        </w:rPr>
        <w:t>3</w:t>
      </w:r>
      <w:r>
        <w:rPr>
          <w:rFonts w:hint="eastAsia"/>
          <w:b/>
        </w:rPr>
        <w:t xml:space="preserve">  </w:t>
      </w:r>
      <w:r>
        <w:rPr>
          <w:rFonts w:hint="eastAsia"/>
        </w:rPr>
        <w:t>传感器的耐水压性能，可根据成桩条件的实际水压进行选定</w:t>
      </w:r>
      <w:r>
        <w:rPr>
          <w:rFonts w:hint="eastAsia"/>
          <w:color w:val="000000" w:themeColor="text1"/>
        </w:rPr>
        <w:t>。</w:t>
      </w:r>
    </w:p>
    <w:p w14:paraId="50231322" w14:textId="77777777" w:rsidR="00E84D83" w:rsidRDefault="0089769B">
      <w:pPr>
        <w:pStyle w:val="affffc"/>
        <w:ind w:firstLineChars="182" w:firstLine="439"/>
      </w:pPr>
      <w:r>
        <w:rPr>
          <w:b/>
        </w:rPr>
        <w:t xml:space="preserve">4  </w:t>
      </w:r>
      <w:r>
        <w:rPr>
          <w:rFonts w:hint="eastAsia"/>
        </w:rPr>
        <w:t>传感器的工作温度，常温传感器为</w:t>
      </w:r>
      <w:r>
        <w:t>-10</w:t>
      </w:r>
      <w:r>
        <w:rPr>
          <w:rFonts w:hint="eastAsia"/>
        </w:rPr>
        <w:t>℃～＋</w:t>
      </w:r>
      <w:r>
        <w:rPr>
          <w:rFonts w:hint="eastAsia"/>
        </w:rPr>
        <w:t>8</w:t>
      </w:r>
      <w:r>
        <w:t>0</w:t>
      </w:r>
      <w:r>
        <w:rPr>
          <w:rFonts w:hint="eastAsia"/>
        </w:rPr>
        <w:t>℃。</w:t>
      </w:r>
    </w:p>
    <w:p w14:paraId="6CA1E94C" w14:textId="77777777" w:rsidR="00E84D83" w:rsidRDefault="0089769B">
      <w:pPr>
        <w:ind w:firstLineChars="200" w:firstLine="482"/>
        <w:rPr>
          <w:rFonts w:eastAsia="宋体" w:cs="Times New Roman"/>
          <w:color w:val="000000" w:themeColor="text1"/>
        </w:rPr>
      </w:pPr>
      <w:r>
        <w:rPr>
          <w:b/>
        </w:rPr>
        <w:t>5</w:t>
      </w:r>
      <w:r>
        <w:rPr>
          <w:rFonts w:hint="eastAsia"/>
          <w:b/>
        </w:rPr>
        <w:t xml:space="preserve">  </w:t>
      </w:r>
      <w:r>
        <w:rPr>
          <w:rFonts w:hint="eastAsia"/>
        </w:rPr>
        <w:t>钢筋应力计</w:t>
      </w:r>
      <w:r>
        <w:rPr>
          <w:rFonts w:hint="eastAsia"/>
          <w:color w:val="000000" w:themeColor="text1"/>
        </w:rPr>
        <w:t>应按主筋直径大小进行选择</w:t>
      </w:r>
      <w:r>
        <w:rPr>
          <w:rFonts w:eastAsia="宋体" w:cs="Times New Roman" w:hint="eastAsia"/>
        </w:rPr>
        <w:t>，应变传感器的连接杆、连接钢筋宜选用较小直径规格的钢筋，传感器</w:t>
      </w:r>
      <w:r>
        <w:rPr>
          <w:rFonts w:eastAsia="宋体" w:cs="Times New Roman" w:hint="eastAsia"/>
          <w:color w:val="000000" w:themeColor="text1"/>
        </w:rPr>
        <w:t>的外形尺寸应符合孔径、壁厚等要求，并方便埋设。</w:t>
      </w:r>
    </w:p>
    <w:p w14:paraId="1A8002AC" w14:textId="77777777" w:rsidR="00E84D83" w:rsidRDefault="0089769B">
      <w:pPr>
        <w:ind w:firstLineChars="200" w:firstLine="482"/>
        <w:rPr>
          <w:rFonts w:eastAsia="宋体" w:cs="Times New Roman"/>
        </w:rPr>
      </w:pPr>
      <w:r>
        <w:rPr>
          <w:b/>
          <w:color w:val="000000" w:themeColor="text1"/>
        </w:rPr>
        <w:t>6</w:t>
      </w:r>
      <w:r>
        <w:rPr>
          <w:rFonts w:hint="eastAsia"/>
          <w:b/>
          <w:color w:val="000000" w:themeColor="text1"/>
        </w:rPr>
        <w:t xml:space="preserve">  </w:t>
      </w:r>
      <w:r>
        <w:rPr>
          <w:rFonts w:hint="eastAsia"/>
          <w:color w:val="000000" w:themeColor="text1"/>
        </w:rPr>
        <w:t>预制混凝土桩宜在大气压力</w:t>
      </w:r>
      <w:r>
        <w:rPr>
          <w:color w:val="000000" w:themeColor="text1"/>
        </w:rPr>
        <w:t>86kPa</w:t>
      </w:r>
      <w:r>
        <w:rPr>
          <w:rFonts w:hint="eastAsia"/>
          <w:color w:val="000000" w:themeColor="text1"/>
        </w:rPr>
        <w:t>～</w:t>
      </w:r>
      <w:r>
        <w:rPr>
          <w:color w:val="000000" w:themeColor="text1"/>
        </w:rPr>
        <w:t>106kPa</w:t>
      </w:r>
      <w:r>
        <w:rPr>
          <w:color w:val="000000" w:themeColor="text1"/>
        </w:rPr>
        <w:t>下</w:t>
      </w:r>
      <w:r>
        <w:rPr>
          <w:rFonts w:hint="eastAsia"/>
          <w:color w:val="000000" w:themeColor="text1"/>
        </w:rPr>
        <w:t>蒸养，也可在耐水压的压力环境下蒸养；但不论在大气压力</w:t>
      </w:r>
      <w:r>
        <w:rPr>
          <w:color w:val="000000" w:themeColor="text1"/>
        </w:rPr>
        <w:t>86kPa</w:t>
      </w:r>
      <w:r>
        <w:rPr>
          <w:rFonts w:hint="eastAsia"/>
          <w:color w:val="000000" w:themeColor="text1"/>
        </w:rPr>
        <w:t>～</w:t>
      </w:r>
      <w:r>
        <w:rPr>
          <w:color w:val="000000" w:themeColor="text1"/>
        </w:rPr>
        <w:t>106kPa</w:t>
      </w:r>
      <w:r>
        <w:rPr>
          <w:color w:val="000000" w:themeColor="text1"/>
        </w:rPr>
        <w:t>下</w:t>
      </w:r>
      <w:r>
        <w:rPr>
          <w:rFonts w:hint="eastAsia"/>
          <w:color w:val="000000" w:themeColor="text1"/>
        </w:rPr>
        <w:t>蒸养、或在耐水压的压力环境下蒸养，其蒸养温度应控制在</w:t>
      </w:r>
      <w:r>
        <w:rPr>
          <w:rFonts w:hint="eastAsia"/>
          <w:color w:val="000000" w:themeColor="text1"/>
        </w:rPr>
        <w:t>8</w:t>
      </w:r>
      <w:r>
        <w:rPr>
          <w:color w:val="000000" w:themeColor="text1"/>
        </w:rPr>
        <w:t>0</w:t>
      </w:r>
      <w:r>
        <w:rPr>
          <w:rFonts w:hint="eastAsia"/>
          <w:color w:val="000000" w:themeColor="text1"/>
        </w:rPr>
        <w:t>℃以下，否则应选用中温传感器。广东三和管桩股份有限公司，对预应力管桩在大气压力与温度</w:t>
      </w:r>
      <w:r>
        <w:rPr>
          <w:rFonts w:hint="eastAsia"/>
          <w:color w:val="000000" w:themeColor="text1"/>
        </w:rPr>
        <w:t>8</w:t>
      </w:r>
      <w:r>
        <w:rPr>
          <w:color w:val="000000" w:themeColor="text1"/>
        </w:rPr>
        <w:t>0</w:t>
      </w:r>
      <w:r>
        <w:rPr>
          <w:rFonts w:hint="eastAsia"/>
          <w:color w:val="000000" w:themeColor="text1"/>
        </w:rPr>
        <w:t>℃以下</w:t>
      </w:r>
      <w:r>
        <w:rPr>
          <w:rFonts w:hint="eastAsia"/>
        </w:rPr>
        <w:t>蒸养方面，做了不少工作，取得了较好的效果。</w:t>
      </w:r>
    </w:p>
    <w:p w14:paraId="3BF32FEA" w14:textId="77777777" w:rsidR="00E84D83" w:rsidRDefault="0089769B">
      <w:r>
        <w:rPr>
          <w:rFonts w:hint="eastAsia"/>
          <w:b/>
        </w:rPr>
        <w:lastRenderedPageBreak/>
        <w:t>4</w:t>
      </w:r>
      <w:r>
        <w:rPr>
          <w:b/>
        </w:rPr>
        <w:t xml:space="preserve">.2.6  </w:t>
      </w:r>
      <w:r>
        <w:t>本条对</w:t>
      </w:r>
      <w:r>
        <w:rPr>
          <w:rFonts w:hint="eastAsia"/>
        </w:rPr>
        <w:t>传感器的传感系数规定在使用前</w:t>
      </w:r>
      <w:r>
        <w:t>应按本规程附录</w:t>
      </w:r>
      <w:r>
        <w:rPr>
          <w:rFonts w:hint="eastAsia"/>
        </w:rPr>
        <w:t>A</w:t>
      </w:r>
      <w:r>
        <w:t>的规定</w:t>
      </w:r>
      <w:r>
        <w:rPr>
          <w:rFonts w:hint="eastAsia"/>
        </w:rPr>
        <w:t>进行标定，说明如下：</w:t>
      </w:r>
    </w:p>
    <w:p w14:paraId="7B81FD05" w14:textId="77777777" w:rsidR="00E84D83" w:rsidRDefault="0089769B">
      <w:pPr>
        <w:pStyle w:val="affffc"/>
        <w:ind w:firstLine="482"/>
      </w:pPr>
      <w:r>
        <w:rPr>
          <w:rFonts w:hint="eastAsia"/>
          <w:b/>
        </w:rPr>
        <w:t>1</w:t>
      </w:r>
      <w:r>
        <w:rPr>
          <w:b/>
        </w:rPr>
        <w:t xml:space="preserve">  </w:t>
      </w:r>
      <w:r>
        <w:t>对过去不少测试单位</w:t>
      </w:r>
      <w:r>
        <w:rPr>
          <w:rFonts w:hint="eastAsia"/>
        </w:rPr>
        <w:t>，</w:t>
      </w:r>
      <w:r>
        <w:t>传感器买来就用</w:t>
      </w:r>
      <w:r>
        <w:rPr>
          <w:rFonts w:hint="eastAsia"/>
        </w:rPr>
        <w:t>，</w:t>
      </w:r>
      <w:r>
        <w:t>不进行标定的不当做法</w:t>
      </w:r>
      <w:r>
        <w:rPr>
          <w:rFonts w:hint="eastAsia"/>
        </w:rPr>
        <w:t>，</w:t>
      </w:r>
      <w:r>
        <w:t>提出了新的指引</w:t>
      </w:r>
      <w:r>
        <w:rPr>
          <w:rFonts w:hint="eastAsia"/>
        </w:rPr>
        <w:t>；</w:t>
      </w:r>
    </w:p>
    <w:p w14:paraId="44D4A0ED" w14:textId="77777777" w:rsidR="00E84D83" w:rsidRDefault="0089769B">
      <w:pPr>
        <w:pStyle w:val="affffc"/>
        <w:ind w:firstLine="482"/>
        <w:rPr>
          <w:i/>
          <w:color w:val="000000" w:themeColor="text1"/>
        </w:rPr>
      </w:pPr>
      <w:r>
        <w:rPr>
          <w:rFonts w:hint="eastAsia"/>
          <w:b/>
        </w:rPr>
        <w:t>2</w:t>
      </w:r>
      <w:r>
        <w:rPr>
          <w:b/>
        </w:rPr>
        <w:t xml:space="preserve">  </w:t>
      </w:r>
      <w:r>
        <w:t>考虑到基桩与锚杆内力测试</w:t>
      </w:r>
      <w:r>
        <w:rPr>
          <w:rFonts w:hint="eastAsia"/>
        </w:rPr>
        <w:t>，</w:t>
      </w:r>
      <w:r>
        <w:t>荷载较小时</w:t>
      </w:r>
      <w:r>
        <w:rPr>
          <w:rFonts w:hint="eastAsia"/>
        </w:rPr>
        <w:t>，</w:t>
      </w:r>
      <w:r>
        <w:t>传感器的读数值往往在实际使用的全量</w:t>
      </w:r>
      <w:r>
        <w:rPr>
          <w:color w:val="000000" w:themeColor="text1"/>
        </w:rPr>
        <w:t>程的</w:t>
      </w:r>
      <w:r>
        <w:rPr>
          <w:rFonts w:hint="eastAsia"/>
          <w:color w:val="000000" w:themeColor="text1"/>
        </w:rPr>
        <w:t>2</w:t>
      </w:r>
      <w:r>
        <w:rPr>
          <w:color w:val="000000" w:themeColor="text1"/>
        </w:rPr>
        <w:t>0</w:t>
      </w:r>
      <w:r>
        <w:rPr>
          <w:rFonts w:hint="eastAsia"/>
          <w:color w:val="000000" w:themeColor="text1"/>
        </w:rPr>
        <w:t>%</w:t>
      </w:r>
      <w:r>
        <w:rPr>
          <w:rFonts w:hint="eastAsia"/>
          <w:color w:val="000000" w:themeColor="text1"/>
        </w:rPr>
        <w:t>以下，或中下部的</w:t>
      </w:r>
      <w:r>
        <w:rPr>
          <w:color w:val="000000" w:themeColor="text1"/>
        </w:rPr>
        <w:t>传感器的读数值也不少在</w:t>
      </w:r>
      <w:r>
        <w:t>实际使用的</w:t>
      </w:r>
      <w:r>
        <w:rPr>
          <w:color w:val="000000" w:themeColor="text1"/>
        </w:rPr>
        <w:t>全量程的</w:t>
      </w:r>
      <w:r>
        <w:rPr>
          <w:rFonts w:hint="eastAsia"/>
          <w:color w:val="000000" w:themeColor="text1"/>
        </w:rPr>
        <w:t>2</w:t>
      </w:r>
      <w:r>
        <w:rPr>
          <w:color w:val="000000" w:themeColor="text1"/>
        </w:rPr>
        <w:t>0</w:t>
      </w:r>
      <w:r>
        <w:rPr>
          <w:rFonts w:hint="eastAsia"/>
          <w:color w:val="000000" w:themeColor="text1"/>
        </w:rPr>
        <w:t>%</w:t>
      </w:r>
      <w:r>
        <w:rPr>
          <w:rFonts w:hint="eastAsia"/>
          <w:color w:val="000000" w:themeColor="text1"/>
        </w:rPr>
        <w:t>以下，因此规定应进行全量程的</w:t>
      </w:r>
      <w:r>
        <w:rPr>
          <w:rFonts w:hint="eastAsia"/>
          <w:color w:val="000000" w:themeColor="text1"/>
        </w:rPr>
        <w:t>9</w:t>
      </w:r>
      <w:r>
        <w:rPr>
          <w:rFonts w:hint="eastAsia"/>
          <w:color w:val="000000" w:themeColor="text1"/>
        </w:rPr>
        <w:t>点或</w:t>
      </w:r>
      <w:r>
        <w:rPr>
          <w:rFonts w:hint="eastAsia"/>
          <w:color w:val="000000" w:themeColor="text1"/>
        </w:rPr>
        <w:t>1</w:t>
      </w:r>
      <w:r>
        <w:rPr>
          <w:color w:val="000000" w:themeColor="text1"/>
        </w:rPr>
        <w:t>1</w:t>
      </w:r>
      <w:r>
        <w:rPr>
          <w:color w:val="000000" w:themeColor="text1"/>
        </w:rPr>
        <w:t>点进行标定</w:t>
      </w:r>
      <w:r>
        <w:rPr>
          <w:rFonts w:hint="eastAsia"/>
          <w:color w:val="000000" w:themeColor="text1"/>
        </w:rPr>
        <w:t>，不宜采用常规全量程的</w:t>
      </w:r>
      <w:r>
        <w:rPr>
          <w:rFonts w:hint="eastAsia"/>
          <w:color w:val="000000" w:themeColor="text1"/>
        </w:rPr>
        <w:t>6</w:t>
      </w:r>
      <w:r>
        <w:rPr>
          <w:color w:val="000000" w:themeColor="text1"/>
        </w:rPr>
        <w:t>点进行标定</w:t>
      </w:r>
      <w:r>
        <w:rPr>
          <w:rFonts w:hint="eastAsia"/>
          <w:color w:val="000000" w:themeColor="text1"/>
        </w:rPr>
        <w:t>；</w:t>
      </w:r>
    </w:p>
    <w:p w14:paraId="2C2E8488" w14:textId="77777777" w:rsidR="00E84D83" w:rsidRDefault="0089769B">
      <w:pPr>
        <w:pStyle w:val="affffc"/>
        <w:ind w:firstLine="482"/>
        <w:rPr>
          <w:color w:val="000000" w:themeColor="text1"/>
        </w:rPr>
      </w:pPr>
      <w:r>
        <w:rPr>
          <w:b/>
        </w:rPr>
        <w:t xml:space="preserve">3  </w:t>
      </w:r>
      <w:r>
        <w:rPr>
          <w:rFonts w:hint="eastAsia"/>
        </w:rPr>
        <w:t>标定数量：同一批次标定数量不宜少于</w:t>
      </w:r>
      <w:r>
        <w:rPr>
          <w:rFonts w:hint="eastAsia"/>
        </w:rPr>
        <w:t>5%</w:t>
      </w:r>
      <w:r>
        <w:rPr>
          <w:rFonts w:hint="eastAsia"/>
        </w:rPr>
        <w:t>且不少于</w:t>
      </w:r>
      <w:r>
        <w:rPr>
          <w:rFonts w:hint="eastAsia"/>
        </w:rPr>
        <w:t>6</w:t>
      </w:r>
      <w:r>
        <w:rPr>
          <w:rFonts w:hint="eastAsia"/>
        </w:rPr>
        <w:t>个，考虑到传感器</w:t>
      </w:r>
      <w:r>
        <w:rPr>
          <w:rFonts w:hint="eastAsia"/>
          <w:color w:val="000000" w:themeColor="text1"/>
        </w:rPr>
        <w:t>有其专用产品标准，未要求全数标定或逐个标定，仅要求抽查合格即可。</w:t>
      </w:r>
    </w:p>
    <w:p w14:paraId="0F9F267B" w14:textId="77777777" w:rsidR="00E84D83" w:rsidRDefault="0089769B">
      <w:r>
        <w:rPr>
          <w:rFonts w:hint="eastAsia"/>
          <w:b/>
        </w:rPr>
        <w:t>4</w:t>
      </w:r>
      <w:r>
        <w:rPr>
          <w:b/>
        </w:rPr>
        <w:t xml:space="preserve">.2.7  </w:t>
      </w:r>
      <w:r>
        <w:t>本条关于传感器</w:t>
      </w:r>
      <w:r>
        <w:rPr>
          <w:rFonts w:hint="eastAsia"/>
        </w:rPr>
        <w:t>应变传感系数的使用和抽查的</w:t>
      </w:r>
      <w:r>
        <w:t>规定</w:t>
      </w:r>
      <w:r>
        <w:rPr>
          <w:rFonts w:hint="eastAsia"/>
        </w:rPr>
        <w:t>，</w:t>
      </w:r>
      <w:r>
        <w:t>说明如下</w:t>
      </w:r>
      <w:r>
        <w:rPr>
          <w:rFonts w:hint="eastAsia"/>
        </w:rPr>
        <w:t>：</w:t>
      </w:r>
    </w:p>
    <w:p w14:paraId="679404B0" w14:textId="77777777" w:rsidR="00E84D83" w:rsidRDefault="0089769B">
      <w:pPr>
        <w:pStyle w:val="affffc"/>
        <w:ind w:firstLine="482"/>
      </w:pPr>
      <w:r>
        <w:rPr>
          <w:rFonts w:hint="eastAsia"/>
          <w:b/>
        </w:rPr>
        <w:t>1</w:t>
      </w:r>
      <w:r>
        <w:rPr>
          <w:b/>
        </w:rPr>
        <w:t xml:space="preserve">  </w:t>
      </w:r>
      <w:r>
        <w:t>新增传感器产品证书应提供每个传感器的</w:t>
      </w:r>
      <w:r>
        <w:rPr>
          <w:rFonts w:hint="eastAsia"/>
          <w:color w:val="000000" w:themeColor="text1"/>
        </w:rPr>
        <w:t>全量程的</w:t>
      </w:r>
      <w:r>
        <w:rPr>
          <w:rFonts w:hint="eastAsia"/>
          <w:color w:val="000000" w:themeColor="text1"/>
        </w:rPr>
        <w:t>9</w:t>
      </w:r>
      <w:r>
        <w:rPr>
          <w:rFonts w:hint="eastAsia"/>
          <w:color w:val="000000" w:themeColor="text1"/>
        </w:rPr>
        <w:t>点或</w:t>
      </w:r>
      <w:r>
        <w:rPr>
          <w:rFonts w:hint="eastAsia"/>
          <w:color w:val="000000" w:themeColor="text1"/>
        </w:rPr>
        <w:t>1</w:t>
      </w:r>
      <w:r>
        <w:rPr>
          <w:color w:val="000000" w:themeColor="text1"/>
        </w:rPr>
        <w:t>1</w:t>
      </w:r>
      <w:r>
        <w:rPr>
          <w:color w:val="000000" w:themeColor="text1"/>
        </w:rPr>
        <w:t>点</w:t>
      </w:r>
      <w:r>
        <w:rPr>
          <w:rFonts w:hint="eastAsia"/>
        </w:rPr>
        <w:t>的应变传感系数参数（表），这点</w:t>
      </w:r>
      <w:r>
        <w:rPr>
          <w:rFonts w:hint="eastAsia"/>
          <w:color w:val="000000" w:themeColor="text1"/>
        </w:rPr>
        <w:t>应引起足够重视</w:t>
      </w:r>
      <w:r>
        <w:rPr>
          <w:rFonts w:hint="eastAsia"/>
        </w:rPr>
        <w:t>；</w:t>
      </w:r>
    </w:p>
    <w:p w14:paraId="3484C322" w14:textId="77777777" w:rsidR="00E84D83" w:rsidRDefault="0089769B">
      <w:pPr>
        <w:pStyle w:val="affffc"/>
        <w:ind w:firstLine="482"/>
        <w:rPr>
          <w:color w:val="000000" w:themeColor="text1"/>
        </w:rPr>
      </w:pPr>
      <w:r>
        <w:rPr>
          <w:b/>
          <w:color w:val="000000" w:themeColor="text1"/>
        </w:rPr>
        <w:t xml:space="preserve">2  </w:t>
      </w:r>
      <w:r>
        <w:rPr>
          <w:color w:val="000000" w:themeColor="text1"/>
        </w:rPr>
        <w:t>抽查合格的传感器使用要求</w:t>
      </w:r>
      <w:r>
        <w:rPr>
          <w:rFonts w:hint="eastAsia"/>
          <w:color w:val="000000" w:themeColor="text1"/>
        </w:rPr>
        <w:t>、</w:t>
      </w:r>
      <w:r>
        <w:rPr>
          <w:color w:val="000000" w:themeColor="text1"/>
        </w:rPr>
        <w:t>抽查不合格的传感器处置</w:t>
      </w:r>
      <w:r>
        <w:rPr>
          <w:rFonts w:hint="eastAsia"/>
          <w:color w:val="000000" w:themeColor="text1"/>
        </w:rPr>
        <w:t>，与工程进场产品的检验一致。</w:t>
      </w:r>
    </w:p>
    <w:p w14:paraId="643EB81B" w14:textId="77777777" w:rsidR="00E84D83" w:rsidRDefault="0089769B">
      <w:pPr>
        <w:rPr>
          <w:rFonts w:cs="Times New Roman"/>
          <w:color w:val="000000" w:themeColor="text1"/>
          <w:szCs w:val="24"/>
        </w:rPr>
      </w:pPr>
      <w:bookmarkStart w:id="276" w:name="_Toc23550081"/>
      <w:bookmarkStart w:id="277" w:name="_Toc22806988"/>
      <w:r>
        <w:rPr>
          <w:rFonts w:cs="Times New Roman"/>
          <w:b/>
          <w:color w:val="000000" w:themeColor="text1"/>
          <w:szCs w:val="24"/>
        </w:rPr>
        <w:t>4.2.8</w:t>
      </w:r>
      <w:r>
        <w:rPr>
          <w:rFonts w:cs="Times New Roman" w:hint="eastAsia"/>
          <w:b/>
          <w:color w:val="000000" w:themeColor="text1"/>
          <w:szCs w:val="24"/>
        </w:rPr>
        <w:t xml:space="preserve">  </w:t>
      </w:r>
      <w:r>
        <w:rPr>
          <w:rFonts w:cs="Times New Roman"/>
          <w:color w:val="000000" w:themeColor="text1"/>
          <w:szCs w:val="24"/>
        </w:rPr>
        <w:t>本条对锚杆监测与测试传感器及二次测试仪表组成的测量系统性能指标做出了相应的规定。</w:t>
      </w:r>
    </w:p>
    <w:p w14:paraId="5529CBF5" w14:textId="77777777" w:rsidR="00E84D83" w:rsidRDefault="0089769B">
      <w:bookmarkStart w:id="278" w:name="_Toc82074488"/>
      <w:r>
        <w:rPr>
          <w:b/>
        </w:rPr>
        <w:t xml:space="preserve">4.2.9  </w:t>
      </w:r>
      <w:r>
        <w:t>通常传感器的灵敏度比较接近</w:t>
      </w:r>
      <w:r>
        <w:rPr>
          <w:rFonts w:hint="eastAsia"/>
        </w:rPr>
        <w:t>，</w:t>
      </w:r>
      <w:r>
        <w:t>同层传感器随荷载增量的变化呈现近似相同的增量变化</w:t>
      </w:r>
      <w:r>
        <w:rPr>
          <w:rFonts w:hint="eastAsia"/>
        </w:rPr>
        <w:t>，</w:t>
      </w:r>
      <w:r>
        <w:t>而下层传感器随荷载增量的变化应小于上层传感器同级荷载增量时对应的变化量。当出现明显的异常数据时应做出标记以确定取舍。</w:t>
      </w:r>
    </w:p>
    <w:p w14:paraId="3F826247" w14:textId="77777777" w:rsidR="00E84D83" w:rsidRDefault="0089769B">
      <w:pPr>
        <w:pStyle w:val="affffc"/>
        <w:ind w:firstLine="480"/>
      </w:pPr>
      <w:r>
        <w:t>计算时</w:t>
      </w:r>
      <w:r>
        <w:rPr>
          <w:rFonts w:hint="eastAsia"/>
        </w:rPr>
        <w:t>，</w:t>
      </w:r>
      <w:r>
        <w:t>应根据钢筋应力计的受力状态</w:t>
      </w:r>
      <w:r>
        <w:rPr>
          <w:rFonts w:hint="eastAsia"/>
        </w:rPr>
        <w:t>（</w:t>
      </w:r>
      <w:r>
        <w:rPr>
          <w:color w:val="000000" w:themeColor="text1"/>
        </w:rPr>
        <w:t>压或拉</w:t>
      </w:r>
      <w:r>
        <w:rPr>
          <w:rFonts w:hint="eastAsia"/>
        </w:rPr>
        <w:t>）</w:t>
      </w:r>
      <w:r>
        <w:t>分别代入不同的公式进行计算。由于传感器的标定状态和其实际工作状态有一定区别</w:t>
      </w:r>
      <w:r>
        <w:rPr>
          <w:rFonts w:hint="eastAsia"/>
        </w:rPr>
        <w:t>，</w:t>
      </w:r>
      <w:r>
        <w:t>可能造成其零点的漂移</w:t>
      </w:r>
      <w:r>
        <w:rPr>
          <w:rFonts w:hint="eastAsia"/>
        </w:rPr>
        <w:t>（</w:t>
      </w:r>
      <w:r>
        <w:t>增大或者缩小</w:t>
      </w:r>
      <w:r>
        <w:rPr>
          <w:rFonts w:hint="eastAsia"/>
        </w:rPr>
        <w:t>），</w:t>
      </w:r>
      <w:r>
        <w:t>但并不影响其标定关系</w:t>
      </w:r>
      <w:r>
        <w:rPr>
          <w:rFonts w:hint="eastAsia"/>
        </w:rPr>
        <w:t>，</w:t>
      </w:r>
      <w:r>
        <w:t>因此在其工作状态下必须在受力前测读新的零点</w:t>
      </w:r>
      <w:r>
        <w:rPr>
          <w:rFonts w:hint="eastAsia"/>
        </w:rPr>
        <w:t>，</w:t>
      </w:r>
      <w:r>
        <w:t>据此计算钢筋力。</w:t>
      </w:r>
    </w:p>
    <w:p w14:paraId="08010355" w14:textId="77777777" w:rsidR="00E84D83" w:rsidRDefault="0089769B">
      <w:r>
        <w:rPr>
          <w:b/>
        </w:rPr>
        <w:t xml:space="preserve">4.2.10  </w:t>
      </w:r>
      <w:r>
        <w:rPr>
          <w:rFonts w:hint="eastAsia"/>
          <w:color w:val="000000" w:themeColor="text1"/>
        </w:rPr>
        <w:t>基本功能，光纤光栅应变传感器在规定的测量范围内，能使应变量对传感器反射中心波长进行调制，实现应变量和光纤光栅反射波长的一一对应关系。</w:t>
      </w:r>
    </w:p>
    <w:p w14:paraId="29E97693" w14:textId="279F8A94" w:rsidR="00E84D83" w:rsidRDefault="0089769B">
      <w:r>
        <w:rPr>
          <w:b/>
        </w:rPr>
        <w:t xml:space="preserve">4.2.11  </w:t>
      </w:r>
      <w:r>
        <w:t>电阻应变</w:t>
      </w:r>
      <w:r>
        <w:rPr>
          <w:rFonts w:cs="Times New Roman"/>
        </w:rPr>
        <w:t>式</w:t>
      </w:r>
      <w:r>
        <w:t>传感器数据的处理</w:t>
      </w:r>
      <w:r>
        <w:rPr>
          <w:rFonts w:hint="eastAsia"/>
        </w:rPr>
        <w:t>，测点应变可根据</w:t>
      </w:r>
      <w:r>
        <w:t>测量电阻的量值由传感器</w:t>
      </w:r>
      <w:r>
        <w:rPr>
          <w:rFonts w:hint="eastAsia"/>
        </w:rPr>
        <w:t>应变―</w:t>
      </w:r>
      <w:r>
        <w:t>电阻的标定关系进行确定；也可根据</w:t>
      </w:r>
      <w:r>
        <w:rPr>
          <w:rFonts w:hint="eastAsia"/>
          <w:color w:val="000000" w:themeColor="text1"/>
          <w:spacing w:val="5"/>
        </w:rPr>
        <w:t>现行</w:t>
      </w:r>
      <w:r>
        <w:rPr>
          <w:color w:val="000000" w:themeColor="text1"/>
          <w:spacing w:val="5"/>
        </w:rPr>
        <w:t>国家标准《</w:t>
      </w:r>
      <w:r>
        <w:rPr>
          <w:rFonts w:hint="eastAsia"/>
          <w:color w:val="000000" w:themeColor="text1"/>
        </w:rPr>
        <w:t>金属粘贴式电阻应变计</w:t>
      </w:r>
      <w:r>
        <w:rPr>
          <w:color w:val="000000" w:themeColor="text1"/>
        </w:rPr>
        <w:t>》</w:t>
      </w:r>
      <w:r>
        <w:rPr>
          <w:color w:val="000000" w:themeColor="text1"/>
        </w:rPr>
        <w:t>GB/T 13992</w:t>
      </w:r>
      <w:r>
        <w:rPr>
          <w:bCs/>
        </w:rPr>
        <w:t>的规定</w:t>
      </w:r>
      <w:r>
        <w:t>，</w:t>
      </w:r>
      <w:r>
        <w:rPr>
          <w:rFonts w:hint="eastAsia"/>
        </w:rPr>
        <w:t>测点应变可</w:t>
      </w:r>
      <w:r>
        <w:t>按</w:t>
      </w:r>
      <w:r w:rsidR="000A3B8D">
        <w:rPr>
          <w:rFonts w:hint="eastAsia"/>
        </w:rPr>
        <w:t>本规程</w:t>
      </w:r>
      <w:r w:rsidR="000A3B8D" w:rsidRPr="000A3B8D">
        <w:rPr>
          <w:rFonts w:hint="eastAsia"/>
        </w:rPr>
        <w:t>公式（</w:t>
      </w:r>
      <w:r w:rsidR="000A3B8D" w:rsidRPr="000A3B8D">
        <w:rPr>
          <w:rFonts w:hint="eastAsia"/>
        </w:rPr>
        <w:t>4.2.11</w:t>
      </w:r>
      <w:r w:rsidR="000A3B8D" w:rsidRPr="000A3B8D">
        <w:rPr>
          <w:rFonts w:hint="eastAsia"/>
        </w:rPr>
        <w:t>）</w:t>
      </w:r>
      <w:r w:rsidRPr="000A3B8D">
        <w:rPr>
          <w:rFonts w:hint="eastAsia"/>
        </w:rPr>
        <w:t>进</w:t>
      </w:r>
      <w:r w:rsidRPr="000A3B8D">
        <w:t>行核查</w:t>
      </w:r>
      <w:r w:rsidR="000A3B8D" w:rsidRPr="000A3B8D">
        <w:rPr>
          <w:rFonts w:hint="eastAsia"/>
        </w:rPr>
        <w:t>。</w:t>
      </w:r>
    </w:p>
    <w:p w14:paraId="7C769CB2" w14:textId="77777777" w:rsidR="00E84D83" w:rsidRDefault="0089769B">
      <w:pPr>
        <w:rPr>
          <w:color w:val="000000" w:themeColor="text1"/>
        </w:rPr>
      </w:pPr>
      <w:r>
        <w:rPr>
          <w:b/>
          <w:color w:val="000000" w:themeColor="text1"/>
          <w:kern w:val="0"/>
        </w:rPr>
        <w:lastRenderedPageBreak/>
        <w:t xml:space="preserve">4.2.12  </w:t>
      </w:r>
      <w:r>
        <w:rPr>
          <w:rFonts w:hint="eastAsia"/>
          <w:color w:val="000000" w:themeColor="text1"/>
        </w:rPr>
        <w:t>电阻应变计导线补偿修正，</w:t>
      </w:r>
      <w:r>
        <w:rPr>
          <w:color w:val="000000" w:themeColor="text1"/>
        </w:rPr>
        <w:t>当采用电阻应变式传感器测量且未采用六线制长线补偿时，实测应变值的修正公式参照了现行行业标准</w:t>
      </w:r>
      <w:r>
        <w:rPr>
          <w:rFonts w:hint="eastAsia"/>
          <w:color w:val="000000" w:themeColor="text1"/>
        </w:rPr>
        <w:t>《基桩检测技术规范》</w:t>
      </w:r>
      <w:r>
        <w:rPr>
          <w:rFonts w:hint="eastAsia"/>
          <w:color w:val="000000" w:themeColor="text1"/>
        </w:rPr>
        <w:t>J</w:t>
      </w:r>
      <w:r>
        <w:rPr>
          <w:color w:val="000000" w:themeColor="text1"/>
        </w:rPr>
        <w:t>GJ 106</w:t>
      </w:r>
      <w:r>
        <w:rPr>
          <w:color w:val="000000" w:themeColor="text1"/>
        </w:rPr>
        <w:t>的规定</w:t>
      </w:r>
      <w:r>
        <w:rPr>
          <w:rFonts w:hint="eastAsia"/>
          <w:color w:val="000000" w:themeColor="text1"/>
        </w:rPr>
        <w:t>。</w:t>
      </w:r>
    </w:p>
    <w:p w14:paraId="6D665AD0" w14:textId="77777777" w:rsidR="00E84D83" w:rsidRDefault="0089769B">
      <w:pPr>
        <w:pStyle w:val="affffc"/>
        <w:ind w:firstLine="480"/>
      </w:pPr>
      <w:r>
        <w:t>电阻应变测量通常采用四线制，导线长度超过</w:t>
      </w:r>
      <w:r>
        <w:t>5m</w:t>
      </w:r>
      <w:r>
        <w:rPr>
          <w:rFonts w:ascii="宋体"/>
        </w:rPr>
        <w:t>～</w:t>
      </w:r>
      <w:r>
        <w:t>10m</w:t>
      </w:r>
      <w:r>
        <w:t>就需对导线电阻引起的桥压下降进行修正。采用六线制长线补偿是指通过增加</w:t>
      </w:r>
      <w:r>
        <w:t>2</w:t>
      </w:r>
      <w:r>
        <w:t>根导线作为补偿取样端，从而形成闭合回路，消除长导线电阻及温度变化带来的误差。</w:t>
      </w:r>
    </w:p>
    <w:p w14:paraId="0AB6CB09" w14:textId="77777777" w:rsidR="00E84D83" w:rsidRDefault="0089769B">
      <w:pPr>
        <w:pStyle w:val="2"/>
        <w:rPr>
          <w:color w:val="000000" w:themeColor="text1"/>
        </w:rPr>
      </w:pPr>
      <w:bookmarkStart w:id="279" w:name="_Toc85362666"/>
      <w:bookmarkStart w:id="280" w:name="_Toc85799487"/>
      <w:bookmarkStart w:id="281" w:name="_Toc85798703"/>
      <w:bookmarkStart w:id="282" w:name="_Toc85800394"/>
      <w:bookmarkStart w:id="283" w:name="_Toc85800456"/>
      <w:r>
        <w:rPr>
          <w:rFonts w:hint="eastAsia"/>
          <w:color w:val="000000" w:themeColor="text1"/>
        </w:rPr>
        <w:t>4</w:t>
      </w:r>
      <w:r>
        <w:rPr>
          <w:color w:val="000000" w:themeColor="text1"/>
        </w:rPr>
        <w:t xml:space="preserve">.3  </w:t>
      </w:r>
      <w:r>
        <w:rPr>
          <w:rFonts w:hint="eastAsia"/>
          <w:color w:val="000000" w:themeColor="text1"/>
        </w:rPr>
        <w:t>分布式传感光纤</w:t>
      </w:r>
      <w:bookmarkEnd w:id="278"/>
      <w:bookmarkEnd w:id="279"/>
      <w:bookmarkEnd w:id="280"/>
      <w:bookmarkEnd w:id="281"/>
      <w:bookmarkEnd w:id="282"/>
      <w:bookmarkEnd w:id="283"/>
    </w:p>
    <w:p w14:paraId="2197DA49" w14:textId="77777777" w:rsidR="00E84D83" w:rsidRDefault="0089769B">
      <w:r>
        <w:rPr>
          <w:b/>
        </w:rPr>
        <w:t xml:space="preserve">4.3.1  </w:t>
      </w:r>
      <w:r>
        <w:t>分布式</w:t>
      </w:r>
      <w:r>
        <w:rPr>
          <w:rFonts w:hint="eastAsia"/>
          <w:color w:val="000000" w:themeColor="text1"/>
        </w:rPr>
        <w:t>传感</w:t>
      </w:r>
      <w:r>
        <w:t>光纤用于内力测试的相关技术正在发展中</w:t>
      </w:r>
      <w:r>
        <w:rPr>
          <w:rFonts w:hint="eastAsia"/>
        </w:rPr>
        <w:t>，</w:t>
      </w:r>
      <w:r>
        <w:t>且未形成相关产品标准</w:t>
      </w:r>
      <w:r>
        <w:rPr>
          <w:rFonts w:hint="eastAsia"/>
        </w:rPr>
        <w:t>，是根据目前分布式传感光纤技术应用水平综合调整而成。</w:t>
      </w:r>
      <w:r>
        <w:t>相关术语说明如下</w:t>
      </w:r>
      <w:r>
        <w:rPr>
          <w:rFonts w:hint="eastAsia"/>
        </w:rPr>
        <w:t>：</w:t>
      </w:r>
    </w:p>
    <w:p w14:paraId="599DD6F8" w14:textId="77777777" w:rsidR="00E84D83" w:rsidRDefault="0089769B">
      <w:pPr>
        <w:pStyle w:val="affffc"/>
        <w:ind w:firstLine="482"/>
      </w:pPr>
      <w:r>
        <w:rPr>
          <w:b/>
        </w:rPr>
        <w:t xml:space="preserve">1  </w:t>
      </w:r>
      <w:r>
        <w:t>布里渊散射光时域反射技术</w:t>
      </w:r>
      <w:r>
        <w:rPr>
          <w:rFonts w:hint="eastAsia"/>
        </w:rPr>
        <w:t>：</w:t>
      </w:r>
      <w:r>
        <w:t>是一种采用传感光缆作为传感器，基于自发布里渊散射光原理，利用光时域解调技术实现对被测物进行分布式温度和应变测试的技术</w:t>
      </w:r>
      <w:r>
        <w:rPr>
          <w:rFonts w:hint="eastAsia"/>
        </w:rPr>
        <w:t>；英文为</w:t>
      </w:r>
      <w:proofErr w:type="spellStart"/>
      <w:r>
        <w:rPr>
          <w:rFonts w:hint="eastAsia"/>
        </w:rPr>
        <w:t>b</w:t>
      </w:r>
      <w:r>
        <w:t>rillouin</w:t>
      </w:r>
      <w:proofErr w:type="spellEnd"/>
      <w:r>
        <w:t xml:space="preserve"> optical time-domain reflectometry</w:t>
      </w:r>
      <w:r>
        <w:rPr>
          <w:rFonts w:hint="eastAsia"/>
        </w:rPr>
        <w:t>，</w:t>
      </w:r>
      <w:r>
        <w:t>简称</w:t>
      </w:r>
      <w:r>
        <w:t>BOTDR</w:t>
      </w:r>
      <w:r>
        <w:t>。</w:t>
      </w:r>
    </w:p>
    <w:p w14:paraId="174CC7A1" w14:textId="77777777" w:rsidR="00E84D83" w:rsidRDefault="0089769B">
      <w:pPr>
        <w:pStyle w:val="affffc"/>
        <w:ind w:firstLine="482"/>
      </w:pPr>
      <w:r>
        <w:rPr>
          <w:b/>
        </w:rPr>
        <w:t xml:space="preserve">2  </w:t>
      </w:r>
      <w:r>
        <w:t>布里渊散射光时域分析技术</w:t>
      </w:r>
      <w:r>
        <w:rPr>
          <w:rFonts w:hint="eastAsia"/>
        </w:rPr>
        <w:t>：</w:t>
      </w:r>
      <w:r>
        <w:t>采用传感光缆作为传感器，基于受激布里渊光原理，利用光时域解调技术实现对被测物进行分布式温度和应变测试的技术</w:t>
      </w:r>
      <w:r>
        <w:rPr>
          <w:rFonts w:hint="eastAsia"/>
        </w:rPr>
        <w:t>；英文为</w:t>
      </w:r>
      <w:proofErr w:type="spellStart"/>
      <w:r>
        <w:t>brillouin</w:t>
      </w:r>
      <w:proofErr w:type="spellEnd"/>
      <w:r>
        <w:t xml:space="preserve"> optical time domain analysis</w:t>
      </w:r>
      <w:r>
        <w:rPr>
          <w:rFonts w:hint="eastAsia"/>
        </w:rPr>
        <w:t>，</w:t>
      </w:r>
      <w:r>
        <w:t>简称</w:t>
      </w:r>
      <w:r>
        <w:t>BOTDA</w:t>
      </w:r>
      <w:r>
        <w:t>。</w:t>
      </w:r>
    </w:p>
    <w:p w14:paraId="779335AA" w14:textId="77777777" w:rsidR="00E84D83" w:rsidRDefault="0089769B">
      <w:pPr>
        <w:pStyle w:val="affffc"/>
        <w:ind w:firstLine="482"/>
      </w:pPr>
      <w:r>
        <w:rPr>
          <w:b/>
        </w:rPr>
        <w:t xml:space="preserve">3  </w:t>
      </w:r>
      <w:r>
        <w:t>布里渊散射光频域分析技术</w:t>
      </w:r>
      <w:r>
        <w:rPr>
          <w:rFonts w:hint="eastAsia"/>
        </w:rPr>
        <w:t>：</w:t>
      </w:r>
      <w:r>
        <w:t>是一种采用传感光缆作为传感器，基于受激布里渊光原理，利用光频域解调技术实现对被测物进行分布式温度和应变测试的技术</w:t>
      </w:r>
      <w:r>
        <w:rPr>
          <w:rFonts w:hint="eastAsia"/>
        </w:rPr>
        <w:t>；英文为</w:t>
      </w:r>
      <w:proofErr w:type="spellStart"/>
      <w:r>
        <w:t>brillouin</w:t>
      </w:r>
      <w:proofErr w:type="spellEnd"/>
      <w:r>
        <w:t xml:space="preserve"> optical frequency-domain analysis</w:t>
      </w:r>
      <w:r>
        <w:rPr>
          <w:rFonts w:hint="eastAsia"/>
        </w:rPr>
        <w:t>，</w:t>
      </w:r>
      <w:r>
        <w:t>简称</w:t>
      </w:r>
      <w:r>
        <w:t>BOFDA</w:t>
      </w:r>
      <w:r>
        <w:t>。</w:t>
      </w:r>
    </w:p>
    <w:p w14:paraId="657EB437" w14:textId="77777777" w:rsidR="00E84D83" w:rsidRDefault="0089769B">
      <w:pPr>
        <w:pStyle w:val="affffc"/>
        <w:ind w:firstLine="482"/>
      </w:pPr>
      <w:r>
        <w:rPr>
          <w:b/>
        </w:rPr>
        <w:t xml:space="preserve">4  </w:t>
      </w:r>
      <w:r>
        <w:t>光时域反射技术</w:t>
      </w:r>
      <w:r>
        <w:rPr>
          <w:rFonts w:hint="eastAsia"/>
        </w:rPr>
        <w:t>：</w:t>
      </w:r>
      <w:r>
        <w:t>利用光在光纤中传输时的瑞利散射和菲涅尔反射所产生的背向散射，实现光纤长度、传输衰减、接头衰减和故障定位等测量的技术</w:t>
      </w:r>
      <w:r>
        <w:rPr>
          <w:rFonts w:hint="eastAsia"/>
        </w:rPr>
        <w:t>；英文为</w:t>
      </w:r>
      <w:r>
        <w:t>optical time domain reflectometry</w:t>
      </w:r>
      <w:r>
        <w:rPr>
          <w:rFonts w:hint="eastAsia"/>
        </w:rPr>
        <w:t>，</w:t>
      </w:r>
      <w:r>
        <w:t>简称</w:t>
      </w:r>
      <w:r>
        <w:t>OTDR</w:t>
      </w:r>
      <w:r>
        <w:t>。</w:t>
      </w:r>
    </w:p>
    <w:p w14:paraId="48D48CC1" w14:textId="77777777" w:rsidR="00E84D83" w:rsidRDefault="0089769B">
      <w:pPr>
        <w:pStyle w:val="affffc"/>
        <w:ind w:firstLine="482"/>
      </w:pPr>
      <w:r>
        <w:rPr>
          <w:b/>
        </w:rPr>
        <w:t xml:space="preserve">5  </w:t>
      </w:r>
      <w:r>
        <w:rPr>
          <w:rFonts w:hint="eastAsia"/>
        </w:rPr>
        <w:t>半高宽：布里渊频谱峰值高度一半时的谱带宽度。</w:t>
      </w:r>
    </w:p>
    <w:p w14:paraId="1D289BBC" w14:textId="77777777" w:rsidR="00E84D83" w:rsidRDefault="0089769B">
      <w:pPr>
        <w:pStyle w:val="affffc"/>
        <w:ind w:firstLine="482"/>
        <w:rPr>
          <w:b/>
          <w:color w:val="000000" w:themeColor="text1"/>
        </w:rPr>
      </w:pPr>
      <w:r>
        <w:rPr>
          <w:b/>
          <w:color w:val="000000" w:themeColor="text1"/>
        </w:rPr>
        <w:t xml:space="preserve">6  </w:t>
      </w:r>
      <w:r>
        <w:rPr>
          <w:color w:val="000000" w:themeColor="text1"/>
        </w:rPr>
        <w:t>光学衰减</w:t>
      </w:r>
      <w:r>
        <w:rPr>
          <w:rFonts w:hint="eastAsia"/>
          <w:color w:val="000000" w:themeColor="text1"/>
        </w:rPr>
        <w:t>：</w:t>
      </w:r>
      <w:r>
        <w:rPr>
          <w:color w:val="000000" w:themeColor="text1"/>
          <w:szCs w:val="24"/>
        </w:rPr>
        <w:t>每公里</w:t>
      </w:r>
      <w:r>
        <w:rPr>
          <w:rFonts w:hint="eastAsia"/>
          <w:color w:val="000000" w:themeColor="text1"/>
          <w:szCs w:val="24"/>
        </w:rPr>
        <w:t>传感光缆</w:t>
      </w:r>
      <w:r>
        <w:rPr>
          <w:color w:val="000000" w:themeColor="text1"/>
          <w:szCs w:val="24"/>
        </w:rPr>
        <w:t>对光信号功率的衰减值</w:t>
      </w:r>
      <w:r>
        <w:rPr>
          <w:rFonts w:hint="eastAsia"/>
          <w:color w:val="000000" w:themeColor="text1"/>
          <w:szCs w:val="24"/>
        </w:rPr>
        <w:t>。</w:t>
      </w:r>
    </w:p>
    <w:p w14:paraId="39EB4A0C" w14:textId="77777777" w:rsidR="00E84D83" w:rsidRDefault="0089769B">
      <w:pPr>
        <w:pStyle w:val="affffc"/>
        <w:ind w:firstLine="482"/>
        <w:rPr>
          <w:rFonts w:ascii="宋体"/>
        </w:rPr>
      </w:pPr>
      <w:r>
        <w:rPr>
          <w:b/>
        </w:rPr>
        <w:t xml:space="preserve">7  </w:t>
      </w:r>
      <w:r>
        <w:rPr>
          <w:rFonts w:hint="eastAsia"/>
        </w:rPr>
        <w:t>分布式光纤传感技术的定位精度取决于测量光缆的长度和采样间隔，定位精度可取</w:t>
      </w:r>
      <w:r>
        <w:t>±</w:t>
      </w:r>
      <w:r>
        <w:rPr>
          <w:rFonts w:ascii="宋体" w:hint="eastAsia"/>
        </w:rPr>
        <w:t>(0.2+2</w:t>
      </w:r>
      <w:r>
        <w:t>×</w:t>
      </w:r>
      <w:r>
        <w:rPr>
          <w:rFonts w:ascii="宋体" w:hint="eastAsia"/>
        </w:rPr>
        <w:t>采样间隔+</w:t>
      </w:r>
      <w:r>
        <w:rPr>
          <w:rFonts w:ascii="宋体"/>
        </w:rPr>
        <w:t>2</w:t>
      </w:r>
      <w:r>
        <w:t>×</w:t>
      </w:r>
      <w:r>
        <w:rPr>
          <w:rFonts w:ascii="宋体"/>
        </w:rPr>
        <w:t>10</w:t>
      </w:r>
      <w:r>
        <w:rPr>
          <w:rFonts w:ascii="宋体" w:hint="eastAsia"/>
          <w:vertAlign w:val="superscript"/>
        </w:rPr>
        <w:t>-</w:t>
      </w:r>
      <w:r>
        <w:rPr>
          <w:rFonts w:ascii="宋体"/>
          <w:vertAlign w:val="superscript"/>
        </w:rPr>
        <w:t>5</w:t>
      </w:r>
      <w:r>
        <w:t>×</w:t>
      </w:r>
      <w:r>
        <w:rPr>
          <w:rFonts w:ascii="宋体" w:hint="eastAsia"/>
        </w:rPr>
        <w:t>距离)（</w:t>
      </w:r>
      <w:r>
        <w:t>m</w:t>
      </w:r>
      <w:r>
        <w:rPr>
          <w:rFonts w:ascii="宋体" w:hint="eastAsia"/>
        </w:rPr>
        <w:t>）。</w:t>
      </w:r>
    </w:p>
    <w:p w14:paraId="12848488" w14:textId="77777777" w:rsidR="00E84D83" w:rsidRDefault="0089769B">
      <w:pPr>
        <w:pStyle w:val="affffc"/>
        <w:ind w:firstLine="482"/>
      </w:pPr>
      <w:r>
        <w:rPr>
          <w:b/>
        </w:rPr>
        <w:t xml:space="preserve">8  </w:t>
      </w:r>
      <w:r>
        <w:rPr>
          <w:rFonts w:hint="eastAsia"/>
        </w:rPr>
        <w:t>空间分辨率是表征测量系统区分传感光缆上相邻最近两个事件点的能力，一般可以定义为被测信号在过渡段的</w:t>
      </w:r>
      <w:r>
        <w:rPr>
          <w:rFonts w:hint="eastAsia"/>
        </w:rPr>
        <w:t>10%</w:t>
      </w:r>
      <w:r>
        <w:rPr>
          <w:rFonts w:hint="eastAsia"/>
        </w:rPr>
        <w:t>～</w:t>
      </w:r>
      <w:r>
        <w:t>90</w:t>
      </w:r>
      <w:r>
        <w:rPr>
          <w:rFonts w:hint="eastAsia"/>
        </w:rPr>
        <w:t>%</w:t>
      </w:r>
      <w:r>
        <w:rPr>
          <w:rFonts w:hint="eastAsia"/>
        </w:rPr>
        <w:t>上升时间所对应的空间长度，主</w:t>
      </w:r>
      <w:r>
        <w:rPr>
          <w:rFonts w:hint="eastAsia"/>
        </w:rPr>
        <w:lastRenderedPageBreak/>
        <w:t>要由测量系统的探测光脉冲宽度决定。若探测光脉冲为矩形，脉冲宽度为</w:t>
      </w:r>
      <w:r>
        <w:t>τ</w:t>
      </w:r>
      <w:r>
        <w:rPr>
          <w:rFonts w:hint="eastAsia"/>
        </w:rPr>
        <w:t>，光纤中光的群速度为</w:t>
      </w:r>
      <w:r>
        <w:t>ν</w:t>
      </w:r>
      <w:r>
        <w:rPr>
          <w:rFonts w:hint="eastAsia"/>
        </w:rPr>
        <w:t>，那么空间分辨率（</w:t>
      </w:r>
      <w:r>
        <w:rPr>
          <w:rFonts w:hint="eastAsia"/>
        </w:rPr>
        <w:t>R</w:t>
      </w:r>
      <w:r>
        <w:rPr>
          <w:rFonts w:hint="eastAsia"/>
        </w:rPr>
        <w:t>）可按下式计算：</w:t>
      </w:r>
    </w:p>
    <w:p w14:paraId="00DD048A" w14:textId="77777777" w:rsidR="00E84D83" w:rsidRDefault="0089769B">
      <w:pPr>
        <w:wordWrap w:val="0"/>
        <w:ind w:firstLineChars="1150" w:firstLine="2760"/>
        <w:jc w:val="right"/>
        <w:rPr>
          <w:rFonts w:ascii="宋体"/>
          <w:color w:val="000000"/>
          <w:szCs w:val="21"/>
        </w:rPr>
      </w:pPr>
      <w:r>
        <w:rPr>
          <w:rFonts w:ascii="宋体" w:hint="eastAsia"/>
          <w:color w:val="000000"/>
          <w:szCs w:val="21"/>
        </w:rPr>
        <w:t>R=</w:t>
      </w:r>
      <w:proofErr w:type="spellStart"/>
      <w:r>
        <w:rPr>
          <w:color w:val="000000"/>
          <w:szCs w:val="21"/>
        </w:rPr>
        <w:t>ν·τ</w:t>
      </w:r>
      <w:proofErr w:type="spellEnd"/>
      <w:r>
        <w:rPr>
          <w:rFonts w:ascii="宋体" w:hint="eastAsia"/>
          <w:color w:val="000000"/>
          <w:szCs w:val="21"/>
        </w:rPr>
        <w:t xml:space="preserve">/2 </w:t>
      </w:r>
      <w:r>
        <w:rPr>
          <w:rFonts w:ascii="宋体"/>
          <w:color w:val="000000"/>
          <w:szCs w:val="21"/>
        </w:rPr>
        <w:t xml:space="preserve">                        </w:t>
      </w:r>
      <w:r>
        <w:rPr>
          <w:rFonts w:ascii="宋体" w:hint="eastAsia"/>
          <w:color w:val="000000"/>
          <w:szCs w:val="21"/>
        </w:rPr>
        <w:t>（1）</w:t>
      </w:r>
    </w:p>
    <w:p w14:paraId="3A03DF46" w14:textId="77777777" w:rsidR="00E84D83" w:rsidRDefault="0089769B">
      <w:r>
        <w:rPr>
          <w:b/>
        </w:rPr>
        <w:t>4.3.2</w:t>
      </w:r>
      <w:r>
        <w:t xml:space="preserve">  </w:t>
      </w:r>
      <w:r>
        <w:rPr>
          <w:rFonts w:hint="eastAsia"/>
        </w:rPr>
        <w:t>传感光缆的</w:t>
      </w:r>
      <w:r>
        <w:rPr>
          <w:rFonts w:hint="eastAsia"/>
          <w:color w:val="000000" w:themeColor="text1"/>
        </w:rPr>
        <w:t>直径、</w:t>
      </w:r>
      <w:r>
        <w:rPr>
          <w:rFonts w:asciiTheme="minorEastAsia" w:hAnsiTheme="minorEastAsia" w:cs="宋体" w:hint="eastAsia"/>
          <w:color w:val="000000" w:themeColor="text1"/>
          <w:kern w:val="0"/>
          <w:szCs w:val="24"/>
        </w:rPr>
        <w:t>量程、</w:t>
      </w:r>
      <w:r>
        <w:rPr>
          <w:rFonts w:hint="eastAsia"/>
          <w:color w:val="000000" w:themeColor="text1"/>
        </w:rPr>
        <w:t>耐水压性能、</w:t>
      </w:r>
      <w:r>
        <w:rPr>
          <w:rFonts w:hint="eastAsia"/>
        </w:rPr>
        <w:t>工作温度</w:t>
      </w:r>
      <w:r>
        <w:rPr>
          <w:rFonts w:hint="eastAsia"/>
          <w:color w:val="000000" w:themeColor="text1"/>
        </w:rPr>
        <w:t>和机械强度</w:t>
      </w:r>
      <w:r>
        <w:rPr>
          <w:rFonts w:hint="eastAsia"/>
        </w:rPr>
        <w:t>等其他参数的选择，说明如下</w:t>
      </w:r>
      <w:r>
        <w:rPr>
          <w:rFonts w:asciiTheme="minorEastAsia" w:hAnsiTheme="minorEastAsia" w:hint="eastAsia"/>
          <w:szCs w:val="24"/>
        </w:rPr>
        <w:t>：</w:t>
      </w:r>
    </w:p>
    <w:p w14:paraId="419962A9" w14:textId="77777777" w:rsidR="00E84D83" w:rsidRDefault="0089769B">
      <w:pPr>
        <w:ind w:firstLineChars="200" w:firstLine="482"/>
        <w:rPr>
          <w:color w:val="000000" w:themeColor="text1"/>
        </w:rPr>
      </w:pPr>
      <w:r>
        <w:rPr>
          <w:b/>
          <w:color w:val="000000" w:themeColor="text1"/>
        </w:rPr>
        <w:t>1</w:t>
      </w:r>
      <w:r>
        <w:rPr>
          <w:rFonts w:hint="eastAsia"/>
          <w:b/>
          <w:color w:val="000000" w:themeColor="text1"/>
        </w:rPr>
        <w:t xml:space="preserve">  </w:t>
      </w:r>
      <w:r>
        <w:rPr>
          <w:rFonts w:hint="eastAsia"/>
          <w:color w:val="000000" w:themeColor="text1"/>
        </w:rPr>
        <w:t>传感光缆直径，光缆布设本规程仅推荐粘贴法、刻槽粘贴法和点焊法，未推荐绑扎法，因此，光缆直径不应太大，否则会改变桩身材料的应力应变状况或损坏桩身。</w:t>
      </w:r>
    </w:p>
    <w:p w14:paraId="346AD7B8" w14:textId="77777777" w:rsidR="00E84D83" w:rsidRDefault="0089769B">
      <w:pPr>
        <w:ind w:firstLineChars="200" w:firstLine="482"/>
        <w:rPr>
          <w:rFonts w:asciiTheme="minorEastAsia" w:hAnsiTheme="minorEastAsia" w:cs="宋体"/>
          <w:color w:val="000000" w:themeColor="text1"/>
          <w:kern w:val="0"/>
          <w:szCs w:val="24"/>
        </w:rPr>
      </w:pPr>
      <w:r>
        <w:rPr>
          <w:rFonts w:hint="eastAsia"/>
          <w:b/>
          <w:color w:val="000000" w:themeColor="text1"/>
        </w:rPr>
        <w:t xml:space="preserve">2  </w:t>
      </w:r>
      <w:r>
        <w:rPr>
          <w:rFonts w:hint="eastAsia"/>
        </w:rPr>
        <w:t>传感光缆</w:t>
      </w:r>
      <w:r>
        <w:rPr>
          <w:rFonts w:hint="eastAsia"/>
          <w:color w:val="000000" w:themeColor="text1"/>
        </w:rPr>
        <w:t>的应变</w:t>
      </w:r>
      <w:r>
        <w:rPr>
          <w:rFonts w:asciiTheme="minorEastAsia" w:hAnsiTheme="minorEastAsia" w:cs="宋体" w:hint="eastAsia"/>
          <w:color w:val="000000" w:themeColor="text1"/>
          <w:kern w:val="0"/>
          <w:szCs w:val="24"/>
        </w:rPr>
        <w:t>量程可为</w:t>
      </w:r>
      <w:r>
        <w:rPr>
          <w:color w:val="000000" w:themeColor="text1"/>
        </w:rPr>
        <w:t>±15000με</w:t>
      </w:r>
      <w:r>
        <w:rPr>
          <w:rFonts w:asciiTheme="minorEastAsia" w:hAnsiTheme="minorEastAsia" w:cs="宋体" w:hint="eastAsia"/>
          <w:color w:val="000000" w:themeColor="text1"/>
          <w:kern w:val="0"/>
          <w:szCs w:val="24"/>
        </w:rPr>
        <w:t>，容易满足测量要求，但应按实际测量工作的预测量程范围进行控制。</w:t>
      </w:r>
    </w:p>
    <w:p w14:paraId="01E27E05" w14:textId="77777777" w:rsidR="00E84D83" w:rsidRDefault="0089769B">
      <w:r>
        <w:rPr>
          <w:rFonts w:hint="eastAsia"/>
          <w:b/>
        </w:rPr>
        <w:t>4</w:t>
      </w:r>
      <w:r>
        <w:rPr>
          <w:b/>
        </w:rPr>
        <w:t xml:space="preserve">.3.3  </w:t>
      </w:r>
      <w:r>
        <w:rPr>
          <w:rFonts w:hint="eastAsia"/>
        </w:rPr>
        <w:t>传感光纤在使用前，其传感系数</w:t>
      </w:r>
      <w:r>
        <w:t>应按本规程附录</w:t>
      </w:r>
      <w:r>
        <w:t>A</w:t>
      </w:r>
      <w:r>
        <w:t>的规定</w:t>
      </w:r>
      <w:r>
        <w:rPr>
          <w:rFonts w:hint="eastAsia"/>
        </w:rPr>
        <w:t>进行标定，且尚应符合下列规定：</w:t>
      </w:r>
      <w:r>
        <w:t>本条对</w:t>
      </w:r>
      <w:r>
        <w:rPr>
          <w:rFonts w:hint="eastAsia"/>
        </w:rPr>
        <w:t>传感光纤的传感系数规定在使用前</w:t>
      </w:r>
      <w:r>
        <w:t>应按本规程附录</w:t>
      </w:r>
      <w:r>
        <w:rPr>
          <w:rFonts w:hint="eastAsia"/>
        </w:rPr>
        <w:t>A</w:t>
      </w:r>
      <w:r>
        <w:t>的规定</w:t>
      </w:r>
      <w:r>
        <w:rPr>
          <w:rFonts w:hint="eastAsia"/>
        </w:rPr>
        <w:t>进行标定，说明如下：</w:t>
      </w:r>
    </w:p>
    <w:p w14:paraId="690946ED" w14:textId="77777777" w:rsidR="00E84D83" w:rsidRDefault="0089769B">
      <w:pPr>
        <w:pStyle w:val="affffc"/>
        <w:ind w:firstLine="482"/>
      </w:pPr>
      <w:r>
        <w:rPr>
          <w:rFonts w:hint="eastAsia"/>
          <w:b/>
        </w:rPr>
        <w:t>1</w:t>
      </w:r>
      <w:r>
        <w:rPr>
          <w:b/>
        </w:rPr>
        <w:t xml:space="preserve">  </w:t>
      </w:r>
      <w:r>
        <w:t>对过去不少测试单位</w:t>
      </w:r>
      <w:r>
        <w:rPr>
          <w:rFonts w:hint="eastAsia"/>
        </w:rPr>
        <w:t>，传感光纤</w:t>
      </w:r>
      <w:r>
        <w:t>买来就用</w:t>
      </w:r>
      <w:r>
        <w:rPr>
          <w:rFonts w:hint="eastAsia"/>
        </w:rPr>
        <w:t>，</w:t>
      </w:r>
      <w:r>
        <w:t>不进行标定的不当做法</w:t>
      </w:r>
      <w:r>
        <w:rPr>
          <w:rFonts w:hint="eastAsia"/>
        </w:rPr>
        <w:t>，</w:t>
      </w:r>
      <w:r>
        <w:t>提出了新的指引</w:t>
      </w:r>
      <w:r>
        <w:rPr>
          <w:rFonts w:hint="eastAsia"/>
        </w:rPr>
        <w:t>；</w:t>
      </w:r>
    </w:p>
    <w:p w14:paraId="23F2EC63" w14:textId="77777777" w:rsidR="00E84D83" w:rsidRDefault="0089769B">
      <w:pPr>
        <w:pStyle w:val="affffc"/>
        <w:ind w:firstLine="482"/>
        <w:rPr>
          <w:i/>
          <w:color w:val="000000" w:themeColor="text1"/>
        </w:rPr>
      </w:pPr>
      <w:r>
        <w:rPr>
          <w:rFonts w:hint="eastAsia"/>
          <w:b/>
        </w:rPr>
        <w:t>2</w:t>
      </w:r>
      <w:r>
        <w:rPr>
          <w:b/>
        </w:rPr>
        <w:t xml:space="preserve">  </w:t>
      </w:r>
      <w:r>
        <w:t>考虑到基桩与锚杆内力测试</w:t>
      </w:r>
      <w:r>
        <w:rPr>
          <w:rFonts w:hint="eastAsia"/>
        </w:rPr>
        <w:t>，</w:t>
      </w:r>
      <w:r>
        <w:t>荷载较小时</w:t>
      </w:r>
      <w:r>
        <w:rPr>
          <w:rFonts w:hint="eastAsia"/>
        </w:rPr>
        <w:t>，传感光纤</w:t>
      </w:r>
      <w:r>
        <w:t>的读数值往往在实际使用的全量</w:t>
      </w:r>
      <w:r>
        <w:rPr>
          <w:color w:val="000000" w:themeColor="text1"/>
        </w:rPr>
        <w:t>程的</w:t>
      </w:r>
      <w:r>
        <w:rPr>
          <w:rFonts w:hint="eastAsia"/>
          <w:color w:val="000000" w:themeColor="text1"/>
        </w:rPr>
        <w:t>2</w:t>
      </w:r>
      <w:r>
        <w:rPr>
          <w:color w:val="000000" w:themeColor="text1"/>
        </w:rPr>
        <w:t>0</w:t>
      </w:r>
      <w:r>
        <w:rPr>
          <w:rFonts w:hint="eastAsia"/>
          <w:color w:val="000000" w:themeColor="text1"/>
        </w:rPr>
        <w:t>%</w:t>
      </w:r>
      <w:r>
        <w:rPr>
          <w:rFonts w:hint="eastAsia"/>
          <w:color w:val="000000" w:themeColor="text1"/>
        </w:rPr>
        <w:t>以下，或中下部的</w:t>
      </w:r>
      <w:r>
        <w:rPr>
          <w:rFonts w:hint="eastAsia"/>
        </w:rPr>
        <w:t>传感光纤</w:t>
      </w:r>
      <w:r>
        <w:rPr>
          <w:color w:val="000000" w:themeColor="text1"/>
        </w:rPr>
        <w:t>的读数值也不少在</w:t>
      </w:r>
      <w:r>
        <w:t>实际使用的</w:t>
      </w:r>
      <w:r>
        <w:rPr>
          <w:color w:val="000000" w:themeColor="text1"/>
        </w:rPr>
        <w:t>全量程的</w:t>
      </w:r>
      <w:r>
        <w:rPr>
          <w:rFonts w:hint="eastAsia"/>
          <w:color w:val="000000" w:themeColor="text1"/>
        </w:rPr>
        <w:t>2</w:t>
      </w:r>
      <w:r>
        <w:rPr>
          <w:color w:val="000000" w:themeColor="text1"/>
        </w:rPr>
        <w:t>0</w:t>
      </w:r>
      <w:r>
        <w:rPr>
          <w:rFonts w:hint="eastAsia"/>
          <w:color w:val="000000" w:themeColor="text1"/>
        </w:rPr>
        <w:t>%</w:t>
      </w:r>
      <w:r>
        <w:rPr>
          <w:rFonts w:hint="eastAsia"/>
          <w:color w:val="000000" w:themeColor="text1"/>
        </w:rPr>
        <w:t>以下，因此规定应进行全量程的</w:t>
      </w:r>
      <w:r>
        <w:rPr>
          <w:rFonts w:hint="eastAsia"/>
          <w:color w:val="000000" w:themeColor="text1"/>
        </w:rPr>
        <w:t>9</w:t>
      </w:r>
      <w:r>
        <w:rPr>
          <w:rFonts w:hint="eastAsia"/>
          <w:color w:val="000000" w:themeColor="text1"/>
        </w:rPr>
        <w:t>点或</w:t>
      </w:r>
      <w:r>
        <w:rPr>
          <w:rFonts w:hint="eastAsia"/>
          <w:color w:val="000000" w:themeColor="text1"/>
        </w:rPr>
        <w:t>1</w:t>
      </w:r>
      <w:r>
        <w:rPr>
          <w:color w:val="000000" w:themeColor="text1"/>
        </w:rPr>
        <w:t>1</w:t>
      </w:r>
      <w:r>
        <w:rPr>
          <w:color w:val="000000" w:themeColor="text1"/>
        </w:rPr>
        <w:t>点进行标定</w:t>
      </w:r>
      <w:r>
        <w:rPr>
          <w:rFonts w:hint="eastAsia"/>
          <w:color w:val="000000" w:themeColor="text1"/>
        </w:rPr>
        <w:t>，不宜采用常规全量程的</w:t>
      </w:r>
      <w:r>
        <w:rPr>
          <w:rFonts w:hint="eastAsia"/>
          <w:color w:val="000000" w:themeColor="text1"/>
        </w:rPr>
        <w:t>6</w:t>
      </w:r>
      <w:r>
        <w:rPr>
          <w:color w:val="000000" w:themeColor="text1"/>
        </w:rPr>
        <w:t>点进行标定</w:t>
      </w:r>
      <w:r>
        <w:rPr>
          <w:rFonts w:hint="eastAsia"/>
          <w:color w:val="000000" w:themeColor="text1"/>
        </w:rPr>
        <w:t>；此外，</w:t>
      </w:r>
      <w:r>
        <w:rPr>
          <w:rFonts w:hint="eastAsia"/>
        </w:rPr>
        <w:t>传感光纤</w:t>
      </w:r>
      <w:r>
        <w:rPr>
          <w:rFonts w:hint="eastAsia"/>
          <w:color w:val="000000" w:themeColor="text1"/>
        </w:rPr>
        <w:t>应变</w:t>
      </w:r>
      <w:r>
        <w:rPr>
          <w:rFonts w:asciiTheme="minorEastAsia" w:hAnsiTheme="minorEastAsia" w:cs="宋体" w:hint="eastAsia"/>
          <w:color w:val="000000" w:themeColor="text1"/>
          <w:szCs w:val="24"/>
        </w:rPr>
        <w:t>量程可为</w:t>
      </w:r>
      <w:r>
        <w:rPr>
          <w:color w:val="000000" w:themeColor="text1"/>
        </w:rPr>
        <w:t>±15000με</w:t>
      </w:r>
      <w:r>
        <w:rPr>
          <w:rFonts w:hint="eastAsia"/>
          <w:color w:val="000000" w:themeColor="text1"/>
        </w:rPr>
        <w:t>，</w:t>
      </w:r>
      <w:r>
        <w:rPr>
          <w:color w:val="000000" w:themeColor="text1"/>
        </w:rPr>
        <w:t>因此</w:t>
      </w:r>
      <w:r>
        <w:rPr>
          <w:rFonts w:hint="eastAsia"/>
          <w:color w:val="000000" w:themeColor="text1"/>
        </w:rPr>
        <w:t>，</w:t>
      </w:r>
      <w:r>
        <w:rPr>
          <w:color w:val="000000" w:themeColor="text1"/>
        </w:rPr>
        <w:t>应按</w:t>
      </w:r>
      <w:r>
        <w:rPr>
          <w:rFonts w:hint="eastAsia"/>
          <w:color w:val="000000" w:themeColor="text1"/>
          <w:szCs w:val="24"/>
        </w:rPr>
        <w:t>预估应变使用量程的</w:t>
      </w:r>
      <w:r>
        <w:rPr>
          <w:rFonts w:hint="eastAsia"/>
          <w:color w:val="000000" w:themeColor="text1"/>
        </w:rPr>
        <w:t>1</w:t>
      </w:r>
      <w:r>
        <w:rPr>
          <w:color w:val="000000" w:themeColor="text1"/>
        </w:rPr>
        <w:t>.25</w:t>
      </w:r>
      <w:r>
        <w:rPr>
          <w:color w:val="000000" w:themeColor="text1"/>
        </w:rPr>
        <w:t>倍进行标定</w:t>
      </w:r>
      <w:r>
        <w:rPr>
          <w:rFonts w:hint="eastAsia"/>
          <w:color w:val="000000" w:themeColor="text1"/>
        </w:rPr>
        <w:t>；</w:t>
      </w:r>
    </w:p>
    <w:p w14:paraId="396346DD" w14:textId="77777777" w:rsidR="00E84D83" w:rsidRDefault="0089769B">
      <w:pPr>
        <w:pStyle w:val="affffc"/>
        <w:ind w:firstLine="482"/>
      </w:pPr>
      <w:r>
        <w:rPr>
          <w:b/>
        </w:rPr>
        <w:t xml:space="preserve">3  </w:t>
      </w:r>
      <w:r>
        <w:rPr>
          <w:rFonts w:hint="eastAsia"/>
        </w:rPr>
        <w:t>标定数量：同一批次传感光纤标定数量不宜少于</w:t>
      </w:r>
      <w:r>
        <w:t>3</w:t>
      </w:r>
      <w:r>
        <w:t>个样品</w:t>
      </w:r>
      <w:r>
        <w:rPr>
          <w:rFonts w:hint="eastAsia"/>
        </w:rPr>
        <w:t>，考虑到传感光纤</w:t>
      </w:r>
      <w:r>
        <w:rPr>
          <w:rFonts w:hint="eastAsia"/>
          <w:color w:val="000000" w:themeColor="text1"/>
        </w:rPr>
        <w:t>有其专用产品检验，未要求全数标定或逐个标定，仅要求抽查合格即可。</w:t>
      </w:r>
    </w:p>
    <w:p w14:paraId="30A26F44" w14:textId="77777777" w:rsidR="00E84D83" w:rsidRDefault="0089769B">
      <w:r>
        <w:rPr>
          <w:rFonts w:hint="eastAsia"/>
          <w:b/>
        </w:rPr>
        <w:t>4</w:t>
      </w:r>
      <w:r>
        <w:rPr>
          <w:b/>
        </w:rPr>
        <w:t xml:space="preserve">.3.4  </w:t>
      </w:r>
      <w:r>
        <w:rPr>
          <w:rFonts w:hint="eastAsia"/>
        </w:rPr>
        <w:t>传感光纤的传感系数的使用和抽查的</w:t>
      </w:r>
      <w:r>
        <w:t>规定</w:t>
      </w:r>
      <w:r>
        <w:rPr>
          <w:rFonts w:hint="eastAsia"/>
        </w:rPr>
        <w:t>，</w:t>
      </w:r>
      <w:r>
        <w:t>说明如下</w:t>
      </w:r>
      <w:r>
        <w:rPr>
          <w:rFonts w:hint="eastAsia"/>
        </w:rPr>
        <w:t>：</w:t>
      </w:r>
    </w:p>
    <w:p w14:paraId="62935B84" w14:textId="77777777" w:rsidR="00E84D83" w:rsidRDefault="0089769B">
      <w:pPr>
        <w:pStyle w:val="affffc"/>
        <w:ind w:firstLine="482"/>
        <w:rPr>
          <w:color w:val="000000" w:themeColor="text1"/>
        </w:rPr>
      </w:pPr>
      <w:r>
        <w:rPr>
          <w:rFonts w:hint="eastAsia"/>
          <w:b/>
        </w:rPr>
        <w:t>1</w:t>
      </w:r>
      <w:r>
        <w:rPr>
          <w:b/>
        </w:rPr>
        <w:t xml:space="preserve">  </w:t>
      </w:r>
      <w:r>
        <w:t>新增</w:t>
      </w:r>
      <w:r>
        <w:rPr>
          <w:rFonts w:hint="eastAsia"/>
        </w:rPr>
        <w:t>传感光缆</w:t>
      </w:r>
      <w:r>
        <w:t>产品证书应提供每批传感光缆的</w:t>
      </w:r>
      <w:r>
        <w:rPr>
          <w:rFonts w:hint="eastAsia"/>
          <w:color w:val="000000" w:themeColor="text1"/>
        </w:rPr>
        <w:t>全量程的</w:t>
      </w:r>
      <w:r>
        <w:rPr>
          <w:rFonts w:hint="eastAsia"/>
          <w:color w:val="000000" w:themeColor="text1"/>
        </w:rPr>
        <w:t>9</w:t>
      </w:r>
      <w:r>
        <w:rPr>
          <w:rFonts w:hint="eastAsia"/>
          <w:color w:val="000000" w:themeColor="text1"/>
        </w:rPr>
        <w:t>点或</w:t>
      </w:r>
      <w:r>
        <w:rPr>
          <w:rFonts w:hint="eastAsia"/>
          <w:color w:val="000000" w:themeColor="text1"/>
        </w:rPr>
        <w:t>1</w:t>
      </w:r>
      <w:r>
        <w:rPr>
          <w:color w:val="000000" w:themeColor="text1"/>
        </w:rPr>
        <w:t>1</w:t>
      </w:r>
      <w:r>
        <w:rPr>
          <w:color w:val="000000" w:themeColor="text1"/>
        </w:rPr>
        <w:t>点</w:t>
      </w:r>
      <w:r>
        <w:rPr>
          <w:rFonts w:hint="eastAsia"/>
        </w:rPr>
        <w:t>的</w:t>
      </w:r>
      <w:r>
        <w:rPr>
          <w:rFonts w:hint="eastAsia"/>
          <w:color w:val="000000" w:themeColor="text1"/>
        </w:rPr>
        <w:t>应变传感系数参数（表），这点应引起足够重视；</w:t>
      </w:r>
    </w:p>
    <w:p w14:paraId="4A2AD2A9" w14:textId="77777777" w:rsidR="00E84D83" w:rsidRDefault="0089769B">
      <w:pPr>
        <w:pStyle w:val="affffc"/>
        <w:ind w:firstLine="482"/>
        <w:rPr>
          <w:color w:val="000000" w:themeColor="text1"/>
        </w:rPr>
      </w:pPr>
      <w:r>
        <w:rPr>
          <w:b/>
          <w:color w:val="000000" w:themeColor="text1"/>
        </w:rPr>
        <w:t xml:space="preserve">2  </w:t>
      </w:r>
      <w:r>
        <w:rPr>
          <w:color w:val="000000" w:themeColor="text1"/>
        </w:rPr>
        <w:t>抽查合格的</w:t>
      </w:r>
      <w:r>
        <w:rPr>
          <w:rFonts w:hint="eastAsia"/>
        </w:rPr>
        <w:t>传感光缆</w:t>
      </w:r>
      <w:r>
        <w:rPr>
          <w:color w:val="000000" w:themeColor="text1"/>
        </w:rPr>
        <w:t>使用要求</w:t>
      </w:r>
      <w:r>
        <w:rPr>
          <w:rFonts w:hint="eastAsia"/>
          <w:color w:val="000000" w:themeColor="text1"/>
        </w:rPr>
        <w:t>、</w:t>
      </w:r>
      <w:r>
        <w:rPr>
          <w:color w:val="000000" w:themeColor="text1"/>
        </w:rPr>
        <w:t>抽查不合格的</w:t>
      </w:r>
      <w:r>
        <w:rPr>
          <w:rFonts w:hint="eastAsia"/>
        </w:rPr>
        <w:t>传感光缆</w:t>
      </w:r>
      <w:r>
        <w:rPr>
          <w:color w:val="000000" w:themeColor="text1"/>
        </w:rPr>
        <w:t>处置</w:t>
      </w:r>
      <w:r>
        <w:rPr>
          <w:rFonts w:hint="eastAsia"/>
          <w:color w:val="000000" w:themeColor="text1"/>
        </w:rPr>
        <w:t>，与工程进场产品的处置一致。</w:t>
      </w:r>
    </w:p>
    <w:p w14:paraId="67E072F6" w14:textId="77777777" w:rsidR="00E84D83" w:rsidRDefault="0089769B">
      <w:r>
        <w:rPr>
          <w:b/>
        </w:rPr>
        <w:t xml:space="preserve">4.3.5  </w:t>
      </w:r>
      <w:r>
        <w:rPr>
          <w:rFonts w:hint="eastAsia"/>
        </w:rPr>
        <w:t>分布式光纤应变和温度解调技术包括两大类：一类是以</w:t>
      </w:r>
      <w:r>
        <w:rPr>
          <w:rFonts w:hint="eastAsia"/>
        </w:rPr>
        <w:t>BOTDR</w:t>
      </w:r>
      <w:r>
        <w:rPr>
          <w:rFonts w:hint="eastAsia"/>
        </w:rPr>
        <w:t>为代表的单端测量技术，通过检测光纤中的自发布里渊散射光实现对光纤应变和温度的测</w:t>
      </w:r>
      <w:r>
        <w:rPr>
          <w:rFonts w:hint="eastAsia"/>
        </w:rPr>
        <w:lastRenderedPageBreak/>
        <w:t>量。由于自发布里渊散射较微弱，检测比较困难，传感器的性能受到很大的制约。但该技术只需将传感光缆的一端与解调仪连接即可实现对光缆应变分布的测量，对于工程应用而言是十分方便的。另一类是以</w:t>
      </w:r>
      <w:r>
        <w:rPr>
          <w:rFonts w:hint="eastAsia"/>
        </w:rPr>
        <w:t>BOTDA</w:t>
      </w:r>
      <w:r>
        <w:rPr>
          <w:rFonts w:hint="eastAsia"/>
        </w:rPr>
        <w:t>、</w:t>
      </w:r>
      <w:r>
        <w:rPr>
          <w:rFonts w:hint="eastAsia"/>
        </w:rPr>
        <w:t>BOFDA</w:t>
      </w:r>
      <w:r>
        <w:rPr>
          <w:rFonts w:hint="eastAsia"/>
        </w:rPr>
        <w:t>为代表的双端测量技术，该技术利用从传感光缆两端分别注入的泵浦脉冲光和连续探测光，使光纤中产生受激布里渊散射。由于检测信号强度较大，传感器的测量精度可得到显著的提高。但该技术需要将传感光缆的两端分别与解调仪连接，才能实现对光缆应变分布的测量，工程应用的难度相对较大。</w:t>
      </w:r>
    </w:p>
    <w:p w14:paraId="28A731D8" w14:textId="77777777" w:rsidR="00E84D83" w:rsidRDefault="0089769B">
      <w:pPr>
        <w:pStyle w:val="affffc"/>
        <w:ind w:firstLine="480"/>
        <w:rPr>
          <w:color w:val="000000" w:themeColor="text1"/>
        </w:rPr>
      </w:pPr>
      <w:r>
        <w:rPr>
          <w:rFonts w:hint="eastAsia"/>
        </w:rPr>
        <w:t>由于双端测量技术的应变测量精度和空间分辨率均高于单端测量技术，为了提高基桩应变测试的精度，应首选双端测量技术。对于无法采用双端测量技术的情况，可采用应变测量精度和空间分辨率较低的单端测量技术。</w:t>
      </w:r>
    </w:p>
    <w:p w14:paraId="312FE337" w14:textId="77777777" w:rsidR="00E84D83" w:rsidRDefault="0089769B">
      <w:r>
        <w:rPr>
          <w:b/>
        </w:rPr>
        <w:t xml:space="preserve">4.3.6  </w:t>
      </w:r>
      <w:r>
        <w:t>分布式光纤的</w:t>
      </w:r>
      <w:r>
        <w:rPr>
          <w:rFonts w:hint="eastAsia"/>
        </w:rPr>
        <w:t>数据预处理说明如下：</w:t>
      </w:r>
    </w:p>
    <w:p w14:paraId="152C9438" w14:textId="77777777" w:rsidR="00E84D83" w:rsidRDefault="0089769B">
      <w:pPr>
        <w:pStyle w:val="affffc"/>
        <w:ind w:firstLine="482"/>
      </w:pPr>
      <w:bookmarkStart w:id="284" w:name="_Toc82074489"/>
      <w:r>
        <w:rPr>
          <w:rFonts w:hint="eastAsia"/>
          <w:b/>
        </w:rPr>
        <w:t>1</w:t>
      </w:r>
      <w:r>
        <w:rPr>
          <w:b/>
        </w:rPr>
        <w:t xml:space="preserve">  </w:t>
      </w:r>
      <w:r>
        <w:rPr>
          <w:rFonts w:hint="eastAsia"/>
        </w:rPr>
        <w:t>数据标准化是指将空间采样间隔参数不同的测试数据进行调整，使采样点间隔一致，其中数据加密或抽稀可采用加权平均方法进行，权系数为最近两点的距离倒数（反距离权加权差值）。</w:t>
      </w:r>
    </w:p>
    <w:p w14:paraId="6A3ED6A6" w14:textId="77777777" w:rsidR="00E84D83" w:rsidRDefault="0089769B">
      <w:pPr>
        <w:widowControl/>
        <w:tabs>
          <w:tab w:val="center" w:pos="4201"/>
          <w:tab w:val="right" w:leader="dot" w:pos="9298"/>
        </w:tabs>
        <w:autoSpaceDE w:val="0"/>
        <w:autoSpaceDN w:val="0"/>
        <w:ind w:firstLineChars="200" w:firstLine="482"/>
        <w:rPr>
          <w:rFonts w:ascii="宋体" w:hAnsi="Calibri"/>
          <w:color w:val="000000"/>
          <w:szCs w:val="21"/>
        </w:rPr>
      </w:pPr>
      <w:r>
        <w:rPr>
          <w:rFonts w:ascii="宋体" w:hAnsi="Calibri" w:hint="eastAsia"/>
          <w:b/>
          <w:color w:val="000000"/>
          <w:szCs w:val="21"/>
        </w:rPr>
        <w:t>2</w:t>
      </w:r>
      <w:r>
        <w:rPr>
          <w:rFonts w:ascii="宋体" w:hAnsi="Calibri"/>
          <w:b/>
          <w:color w:val="000000"/>
          <w:szCs w:val="21"/>
        </w:rPr>
        <w:t xml:space="preserve">  </w:t>
      </w:r>
      <w:r>
        <w:rPr>
          <w:rFonts w:ascii="宋体" w:hAnsi="Calibri"/>
          <w:color w:val="000000"/>
          <w:szCs w:val="21"/>
        </w:rPr>
        <w:t>数据对齐是指由于更换引线</w:t>
      </w:r>
      <w:r>
        <w:rPr>
          <w:rFonts w:ascii="宋体" w:hAnsi="Calibri" w:hint="eastAsia"/>
          <w:color w:val="000000"/>
          <w:szCs w:val="21"/>
        </w:rPr>
        <w:t>、重熔、热胀冷缩等原因，使传感光缆的长度发生变化，造成不同期次的测试数据存在位置偏移，通过手动或自动平移，使数据点的位置一致。手动平移是指根据数据分布特征，人工调整数据的位置，使不同期次的测试数据对齐；自动平移是指将需要对其的测试数据按照采样间距，在一定范围内进行滑动，每滑动一次计算其与参照数据的均方差，取均方差最小的位置作为对齐位置。</w:t>
      </w:r>
    </w:p>
    <w:p w14:paraId="07BD81E3" w14:textId="77777777" w:rsidR="00E84D83" w:rsidRDefault="0089769B">
      <w:pPr>
        <w:widowControl/>
        <w:tabs>
          <w:tab w:val="center" w:pos="4201"/>
          <w:tab w:val="right" w:leader="dot" w:pos="9298"/>
        </w:tabs>
        <w:autoSpaceDE w:val="0"/>
        <w:autoSpaceDN w:val="0"/>
        <w:ind w:firstLineChars="200" w:firstLine="482"/>
      </w:pPr>
      <w:r>
        <w:rPr>
          <w:rFonts w:ascii="宋体" w:hAnsi="Calibri" w:hint="eastAsia"/>
          <w:b/>
          <w:color w:val="000000"/>
          <w:szCs w:val="21"/>
        </w:rPr>
        <w:t>3</w:t>
      </w:r>
      <w:r>
        <w:rPr>
          <w:rFonts w:ascii="宋体" w:hAnsi="Calibri"/>
          <w:b/>
          <w:color w:val="000000"/>
          <w:szCs w:val="21"/>
        </w:rPr>
        <w:t xml:space="preserve">  </w:t>
      </w:r>
      <w:r>
        <w:rPr>
          <w:rFonts w:ascii="宋体" w:hAnsi="Calibri" w:hint="eastAsia"/>
          <w:color w:val="000000"/>
          <w:szCs w:val="21"/>
        </w:rPr>
        <w:t>数据定位是指依据传感光缆的布设情况和不同荷载作用下的应变分布特征，将测试数据准确地映射到基桩上。数据定位的关键是确定传感光缆进出桩头位置，桩端底定位一种是推算法，即在桩头定出的基础上，依据桩身光缆的布设长度确定桩端的位置。建议采用</w:t>
      </w:r>
      <w:r>
        <w:rPr>
          <w:rFonts w:hint="eastAsia"/>
        </w:rPr>
        <w:t>温度标识法和</w:t>
      </w:r>
      <w:r>
        <w:rPr>
          <w:rFonts w:ascii="宋体" w:hAnsi="Calibri" w:hint="eastAsia"/>
          <w:color w:val="000000"/>
          <w:szCs w:val="21"/>
        </w:rPr>
        <w:t>实际测量法：</w:t>
      </w:r>
      <w:r>
        <w:rPr>
          <w:b/>
        </w:rPr>
        <w:t>1</w:t>
      </w:r>
      <w:r>
        <w:rPr>
          <w:rFonts w:hint="eastAsia"/>
          <w:b/>
        </w:rPr>
        <w:t>）</w:t>
      </w:r>
      <w:r>
        <w:rPr>
          <w:rFonts w:hint="eastAsia"/>
        </w:rPr>
        <w:t>温度标识法</w:t>
      </w:r>
      <w:r>
        <w:rPr>
          <w:rFonts w:hint="eastAsia"/>
          <w:b/>
        </w:rPr>
        <w:t>：</w:t>
      </w:r>
      <w:r>
        <w:rPr>
          <w:rFonts w:hint="eastAsia"/>
        </w:rPr>
        <w:t>在光缆进出桩头的地方采用热水、发热袋、热吹风等方法使长度为</w:t>
      </w:r>
      <w:r>
        <w:rPr>
          <w:rFonts w:hint="eastAsia"/>
        </w:rPr>
        <w:t>0.5m</w:t>
      </w:r>
      <w:r>
        <w:rPr>
          <w:rFonts w:hAnsi="宋体" w:hint="eastAsia"/>
        </w:rPr>
        <w:t>～</w:t>
      </w:r>
      <w:r>
        <w:rPr>
          <w:rFonts w:hint="eastAsia"/>
        </w:rPr>
        <w:t>1m</w:t>
      </w:r>
      <w:r>
        <w:rPr>
          <w:rFonts w:hint="eastAsia"/>
        </w:rPr>
        <w:t>长度左右的光缆发生明显的温度变化，测试前后数据，根据温度引起的应变异常部位来定位（图</w:t>
      </w:r>
      <w:r>
        <w:t>1</w:t>
      </w:r>
      <w:r>
        <w:rPr>
          <w:rFonts w:hint="eastAsia"/>
        </w:rPr>
        <w:t>）；</w:t>
      </w:r>
    </w:p>
    <w:p w14:paraId="0C2CA44E" w14:textId="77777777" w:rsidR="00E84D83" w:rsidRDefault="0089769B">
      <w:pPr>
        <w:widowControl/>
        <w:tabs>
          <w:tab w:val="left" w:pos="142"/>
          <w:tab w:val="right" w:leader="dot" w:pos="8222"/>
        </w:tabs>
        <w:autoSpaceDE w:val="0"/>
        <w:autoSpaceDN w:val="0"/>
        <w:jc w:val="center"/>
        <w:rPr>
          <w:rFonts w:ascii="宋体" w:hAnsi="Calibri"/>
          <w:color w:val="000000"/>
          <w:szCs w:val="21"/>
        </w:rPr>
      </w:pPr>
      <w:r>
        <w:rPr>
          <w:rFonts w:ascii="宋体" w:hAnsi="Calibri"/>
          <w:noProof/>
          <w:color w:val="000000"/>
          <w:szCs w:val="21"/>
        </w:rPr>
        <w:lastRenderedPageBreak/>
        <w:drawing>
          <wp:inline distT="0" distB="0" distL="0" distR="0" wp14:anchorId="7C8416B4" wp14:editId="7267E35C">
            <wp:extent cx="2761615" cy="1602740"/>
            <wp:effectExtent l="0" t="0" r="63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48" cstate="print"/>
                    <a:srcRect/>
                    <a:stretch>
                      <a:fillRect/>
                    </a:stretch>
                  </pic:blipFill>
                  <pic:spPr>
                    <a:xfrm>
                      <a:off x="0" y="0"/>
                      <a:ext cx="2770479" cy="1608245"/>
                    </a:xfrm>
                    <a:prstGeom prst="rect">
                      <a:avLst/>
                    </a:prstGeom>
                    <a:noFill/>
                    <a:ln w="9525">
                      <a:noFill/>
                      <a:miter lim="800000"/>
                      <a:headEnd/>
                      <a:tailEnd/>
                    </a:ln>
                  </pic:spPr>
                </pic:pic>
              </a:graphicData>
            </a:graphic>
          </wp:inline>
        </w:drawing>
      </w:r>
    </w:p>
    <w:p w14:paraId="27A7F8B6" w14:textId="77777777" w:rsidR="00E84D83" w:rsidRDefault="0089769B">
      <w:pPr>
        <w:widowControl/>
        <w:tabs>
          <w:tab w:val="left" w:pos="142"/>
          <w:tab w:val="right" w:leader="dot" w:pos="8222"/>
        </w:tabs>
        <w:autoSpaceDE w:val="0"/>
        <w:autoSpaceDN w:val="0"/>
        <w:jc w:val="center"/>
      </w:pPr>
      <w:r>
        <w:rPr>
          <w:rFonts w:ascii="宋体" w:hAnsi="Calibri" w:hint="eastAsia"/>
          <w:color w:val="000000"/>
          <w:szCs w:val="21"/>
        </w:rPr>
        <w:t>图1</w:t>
      </w:r>
      <w:r>
        <w:rPr>
          <w:rFonts w:ascii="宋体" w:hAnsi="Calibri"/>
          <w:color w:val="000000"/>
          <w:szCs w:val="21"/>
        </w:rPr>
        <w:t xml:space="preserve"> </w:t>
      </w:r>
      <w:r>
        <w:rPr>
          <w:rFonts w:ascii="宋体" w:hAnsi="Calibri" w:hint="eastAsia"/>
          <w:color w:val="000000"/>
          <w:szCs w:val="21"/>
        </w:rPr>
        <w:t xml:space="preserve"> 温度标识法</w:t>
      </w:r>
      <w:r>
        <w:rPr>
          <w:b/>
        </w:rPr>
        <w:t>2</w:t>
      </w:r>
      <w:r>
        <w:rPr>
          <w:rFonts w:hint="eastAsia"/>
          <w:b/>
        </w:rPr>
        <w:t>）</w:t>
      </w:r>
      <w:r>
        <w:rPr>
          <w:rFonts w:hint="eastAsia"/>
        </w:rPr>
        <w:t>实际测量法：利用皮尺测量光纤从仪器到桩头的实际长度来定位。</w:t>
      </w:r>
    </w:p>
    <w:p w14:paraId="71FD36AE" w14:textId="77777777" w:rsidR="00E84D83" w:rsidRDefault="0089769B">
      <w:pPr>
        <w:widowControl/>
        <w:tabs>
          <w:tab w:val="center" w:pos="4201"/>
          <w:tab w:val="right" w:leader="dot" w:pos="9298"/>
        </w:tabs>
        <w:autoSpaceDE w:val="0"/>
        <w:autoSpaceDN w:val="0"/>
        <w:ind w:firstLineChars="200" w:firstLine="482"/>
        <w:rPr>
          <w:rFonts w:ascii="宋体" w:hAnsi="Calibri"/>
          <w:color w:val="000000"/>
          <w:szCs w:val="21"/>
        </w:rPr>
      </w:pPr>
      <w:r>
        <w:rPr>
          <w:rFonts w:ascii="宋体" w:hAnsi="Calibri" w:hint="eastAsia"/>
          <w:b/>
          <w:color w:val="000000"/>
          <w:szCs w:val="21"/>
        </w:rPr>
        <w:t>4</w:t>
      </w:r>
      <w:r>
        <w:rPr>
          <w:rFonts w:ascii="宋体" w:hAnsi="Calibri"/>
          <w:b/>
          <w:color w:val="000000"/>
          <w:szCs w:val="21"/>
        </w:rPr>
        <w:t xml:space="preserve">  </w:t>
      </w:r>
      <w:r>
        <w:rPr>
          <w:rFonts w:ascii="宋体" w:hAnsi="Calibri"/>
          <w:color w:val="000000"/>
          <w:szCs w:val="21"/>
        </w:rPr>
        <w:t>数据平滑</w:t>
      </w:r>
      <w:r>
        <w:rPr>
          <w:rFonts w:ascii="宋体" w:hAnsi="Calibri" w:hint="eastAsia"/>
          <w:color w:val="000000"/>
          <w:szCs w:val="21"/>
        </w:rPr>
        <w:t>可采用滑动平均法，将采样点前后一定区间（宜在0.5m</w:t>
      </w:r>
      <w:r>
        <w:rPr>
          <w:rFonts w:hAnsi="宋体" w:hint="eastAsia"/>
          <w:color w:val="000000"/>
          <w:szCs w:val="21"/>
        </w:rPr>
        <w:t>～</w:t>
      </w:r>
      <w:r>
        <w:rPr>
          <w:rFonts w:ascii="宋体" w:hAnsi="Calibri" w:hint="eastAsia"/>
          <w:color w:val="000000"/>
          <w:szCs w:val="21"/>
        </w:rPr>
        <w:t>3m之间）的所有数据进行平均，取其平均值作为该采样点的测值，以采样点间距为歩距向前依次平均，得到新的应变分布曲线。</w:t>
      </w:r>
    </w:p>
    <w:p w14:paraId="1A27A5E0" w14:textId="77777777" w:rsidR="00E84D83" w:rsidRDefault="0089769B">
      <w:pPr>
        <w:pStyle w:val="2"/>
        <w:rPr>
          <w:color w:val="000000" w:themeColor="text1"/>
        </w:rPr>
      </w:pPr>
      <w:bookmarkStart w:id="285" w:name="_Toc85798704"/>
      <w:bookmarkStart w:id="286" w:name="_Toc85799488"/>
      <w:bookmarkStart w:id="287" w:name="_Toc85362667"/>
      <w:bookmarkStart w:id="288" w:name="_Toc85800395"/>
      <w:bookmarkStart w:id="289" w:name="_Toc85800457"/>
      <w:r>
        <w:rPr>
          <w:rFonts w:hint="eastAsia"/>
        </w:rPr>
        <w:t>4</w:t>
      </w:r>
      <w:r>
        <w:t xml:space="preserve">.4  </w:t>
      </w:r>
      <w:r>
        <w:rPr>
          <w:rFonts w:hint="eastAsia"/>
        </w:rPr>
        <w:t>滑动测微计</w:t>
      </w:r>
      <w:bookmarkEnd w:id="284"/>
      <w:bookmarkEnd w:id="285"/>
      <w:bookmarkEnd w:id="286"/>
      <w:bookmarkEnd w:id="287"/>
      <w:bookmarkEnd w:id="288"/>
      <w:bookmarkEnd w:id="289"/>
    </w:p>
    <w:p w14:paraId="7E13552B" w14:textId="77777777" w:rsidR="00E84D83" w:rsidRDefault="0089769B">
      <w:pPr>
        <w:rPr>
          <w:color w:val="000000" w:themeColor="text1"/>
        </w:rPr>
      </w:pPr>
      <w:r>
        <w:rPr>
          <w:b/>
          <w:kern w:val="0"/>
        </w:rPr>
        <w:t>4.4.1</w:t>
      </w:r>
      <w:r>
        <w:rPr>
          <w:rFonts w:hint="eastAsia"/>
          <w:b/>
          <w:kern w:val="0"/>
        </w:rPr>
        <w:t xml:space="preserve">  </w:t>
      </w:r>
      <w:r>
        <w:rPr>
          <w:rFonts w:hint="eastAsia"/>
        </w:rPr>
        <w:t>滑动测微计和滑动变形计探头的主要性能指标为现行协会标准《滑动测微</w:t>
      </w:r>
      <w:r>
        <w:rPr>
          <w:rFonts w:hint="eastAsia"/>
          <w:color w:val="000000" w:themeColor="text1"/>
        </w:rPr>
        <w:t>测试规程》</w:t>
      </w:r>
      <w:r>
        <w:rPr>
          <w:rFonts w:hint="eastAsia"/>
          <w:color w:val="000000" w:themeColor="text1"/>
        </w:rPr>
        <w:t>C</w:t>
      </w:r>
      <w:r>
        <w:rPr>
          <w:color w:val="000000" w:themeColor="text1"/>
        </w:rPr>
        <w:t>ECS 369</w:t>
      </w:r>
      <w:r>
        <w:rPr>
          <w:color w:val="000000" w:themeColor="text1"/>
        </w:rPr>
        <w:t>的规定</w:t>
      </w:r>
      <w:r>
        <w:rPr>
          <w:rFonts w:hint="eastAsia"/>
          <w:color w:val="000000" w:themeColor="text1"/>
        </w:rPr>
        <w:t>。</w:t>
      </w:r>
    </w:p>
    <w:p w14:paraId="46B747CF" w14:textId="77777777" w:rsidR="00E84D83" w:rsidRDefault="0089769B">
      <w:r>
        <w:rPr>
          <w:b/>
          <w:kern w:val="0"/>
        </w:rPr>
        <w:t>4.4.2</w:t>
      </w:r>
      <w:r>
        <w:rPr>
          <w:rFonts w:hint="eastAsia"/>
          <w:b/>
          <w:kern w:val="0"/>
        </w:rPr>
        <w:t xml:space="preserve">  </w:t>
      </w:r>
      <w:r>
        <w:rPr>
          <w:rFonts w:hint="eastAsia"/>
        </w:rPr>
        <w:t>套管的主要作用之一是保护测标免受周围杂质污染，一方面它应具有一定强度，以免在测管安装过程中受其他物体撞击发生损坏；另一方面也应控制其刚度，刚度过大时可能会阻碍测标与被测体的协同位移。此外，埋设后套管与测标外壳也不应与周围介质发生化学反应污染测标锥形环。</w:t>
      </w:r>
    </w:p>
    <w:p w14:paraId="004AAD57" w14:textId="77777777" w:rsidR="00E84D83" w:rsidRDefault="0089769B">
      <w:pPr>
        <w:pStyle w:val="affffc"/>
        <w:ind w:firstLine="480"/>
      </w:pPr>
      <w:r>
        <w:rPr>
          <w:rFonts w:hint="eastAsia"/>
        </w:rPr>
        <w:t>测标由锥形环和外壳组成，利用锥面</w:t>
      </w:r>
      <w:r>
        <w:rPr>
          <w:rFonts w:hint="eastAsia"/>
        </w:rPr>
        <w:t>-</w:t>
      </w:r>
      <w:r>
        <w:rPr>
          <w:rFonts w:hint="eastAsia"/>
        </w:rPr>
        <w:t>球面定位原理，锥形环的锥面和测</w:t>
      </w:r>
      <w:r>
        <w:rPr>
          <w:rFonts w:hint="eastAsia"/>
          <w:color w:val="000000" w:themeColor="text1"/>
        </w:rPr>
        <w:t>试探头的球面接触时具有良好的重复性和精准的位置关系，为高精度测试结果提</w:t>
      </w:r>
      <w:r>
        <w:rPr>
          <w:rFonts w:hint="eastAsia"/>
        </w:rPr>
        <w:t>供基础。因此锥形环的材质和加工精度极为关键，一般采用滑动测微计时锥形环由硬金属（如不锈钢、铜合金和硬铝等）制成；滑动变形计的锥形环也可采用硬塑料，并可同采用硬塑料的外壳一次成型。测标外壳的材质可为硬金属或硬塑料，其主要作用是固定测标锥形环，因此其外表面应凹凸以增加与周围介质的粘结力。椭圆度为最大外径与最小内径之差。</w:t>
      </w:r>
    </w:p>
    <w:p w14:paraId="4BE88D9D" w14:textId="77777777" w:rsidR="00E84D83" w:rsidRDefault="0089769B">
      <w:r>
        <w:rPr>
          <w:b/>
          <w:szCs w:val="24"/>
        </w:rPr>
        <w:t>4.4.3</w:t>
      </w:r>
      <w:r>
        <w:rPr>
          <w:szCs w:val="24"/>
        </w:rPr>
        <w:t xml:space="preserve">  </w:t>
      </w:r>
      <w:r>
        <w:rPr>
          <w:rFonts w:hint="eastAsia"/>
        </w:rPr>
        <w:t>滑动测微技术的一个重要特点是测试探头可随时标定，获得不同时间和环境条件下的零点位置和率定系数，从而可消除电测元件零点漂移的影响，是获得高精度测试结果的一个重要保障。因此标定工作特别重要，一般要求每次测试前</w:t>
      </w:r>
      <w:r>
        <w:rPr>
          <w:rFonts w:hint="eastAsia"/>
        </w:rPr>
        <w:lastRenderedPageBreak/>
        <w:t>后均需标定；同时标定也是了解测试系统工作状态的一个手段，可据此判定其是否异常。</w:t>
      </w:r>
    </w:p>
    <w:p w14:paraId="338DA3EB" w14:textId="77777777" w:rsidR="00E84D83" w:rsidRDefault="0089769B">
      <w:r>
        <w:rPr>
          <w:b/>
          <w:szCs w:val="24"/>
        </w:rPr>
        <w:t>4.4.4</w:t>
      </w:r>
      <w:r>
        <w:rPr>
          <w:szCs w:val="24"/>
        </w:rPr>
        <w:t xml:space="preserve">  </w:t>
      </w:r>
      <w:r>
        <w:rPr>
          <w:rFonts w:hint="eastAsia"/>
        </w:rPr>
        <w:t>若标定时测试系统不能正常工作、读数不稳定（同一方向连续</w:t>
      </w:r>
      <w:r>
        <w:rPr>
          <w:rFonts w:hint="eastAsia"/>
        </w:rPr>
        <w:t>3</w:t>
      </w:r>
      <w:r>
        <w:rPr>
          <w:rFonts w:hint="eastAsia"/>
        </w:rPr>
        <w:t>次读数最大值与最小值之差对滑动测微计超过</w:t>
      </w:r>
      <w:r>
        <w:rPr>
          <w:rFonts w:hint="eastAsia"/>
        </w:rPr>
        <w:t>0.003mm</w:t>
      </w:r>
      <w:r>
        <w:rPr>
          <w:rFonts w:hint="eastAsia"/>
        </w:rPr>
        <w:t>，</w:t>
      </w:r>
      <w:r>
        <w:rPr>
          <w:rFonts w:hint="eastAsia"/>
          <w:color w:val="000000" w:themeColor="text1"/>
        </w:rPr>
        <w:t>对滑动变形计超过</w:t>
      </w:r>
      <w:r>
        <w:rPr>
          <w:rFonts w:hint="eastAsia"/>
          <w:color w:val="000000" w:themeColor="text1"/>
        </w:rPr>
        <w:t>0.03mm</w:t>
      </w:r>
      <w:r>
        <w:rPr>
          <w:rFonts w:hint="eastAsia"/>
        </w:rPr>
        <w:t>），表明采集仪或探头异常时，应送相关单位维修后使用。</w:t>
      </w:r>
    </w:p>
    <w:p w14:paraId="5BD6351A" w14:textId="77777777" w:rsidR="00E84D83" w:rsidRDefault="0089769B">
      <w:r>
        <w:rPr>
          <w:b/>
          <w:szCs w:val="24"/>
        </w:rPr>
        <w:t>4.4.5</w:t>
      </w:r>
      <w:r>
        <w:rPr>
          <w:rFonts w:hint="eastAsia"/>
        </w:rPr>
        <w:t xml:space="preserve">  </w:t>
      </w:r>
      <w:r>
        <w:rPr>
          <w:rFonts w:hint="eastAsia"/>
        </w:rPr>
        <w:t>滑动测微测试系统由测试探头、导向链、绞车、套管和测标、数据采集仪、操作杆等部件以及标定筒组成（图</w:t>
      </w:r>
      <w:r>
        <w:rPr>
          <w:rFonts w:hint="eastAsia"/>
        </w:rPr>
        <w:t>2</w:t>
      </w:r>
      <w:r>
        <w:rPr>
          <w:rFonts w:hint="eastAsia"/>
        </w:rPr>
        <w:t>）；此外还可有测温仪、电缆绞车等附属设备方便数据测试。本条有关测量装置的规定说明如下：</w:t>
      </w:r>
    </w:p>
    <w:p w14:paraId="43C01244" w14:textId="77777777" w:rsidR="00E84D83" w:rsidRDefault="0089769B">
      <w:pPr>
        <w:jc w:val="center"/>
      </w:pPr>
      <w:r>
        <w:rPr>
          <w:noProof/>
        </w:rPr>
        <w:drawing>
          <wp:inline distT="0" distB="0" distL="0" distR="0" wp14:anchorId="168A36E3" wp14:editId="4F685CAF">
            <wp:extent cx="3348990" cy="3717290"/>
            <wp:effectExtent l="19050" t="0" r="3810" b="0"/>
            <wp:docPr id="22" name="图片 22" descr="测试原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测试原理"/>
                    <pic:cNvPicPr>
                      <a:picLocks noChangeAspect="1" noChangeArrowheads="1"/>
                    </pic:cNvPicPr>
                  </pic:nvPicPr>
                  <pic:blipFill>
                    <a:blip r:embed="rId49" cstate="print"/>
                    <a:srcRect l="1283" t="4182" r="2524" b="3990"/>
                    <a:stretch>
                      <a:fillRect/>
                    </a:stretch>
                  </pic:blipFill>
                  <pic:spPr>
                    <a:xfrm>
                      <a:off x="0" y="0"/>
                      <a:ext cx="3348990" cy="3717290"/>
                    </a:xfrm>
                    <a:prstGeom prst="rect">
                      <a:avLst/>
                    </a:prstGeom>
                    <a:noFill/>
                    <a:ln w="9525">
                      <a:noFill/>
                      <a:miter lim="800000"/>
                      <a:headEnd/>
                      <a:tailEnd/>
                    </a:ln>
                  </pic:spPr>
                </pic:pic>
              </a:graphicData>
            </a:graphic>
          </wp:inline>
        </w:drawing>
      </w:r>
    </w:p>
    <w:p w14:paraId="3A89A327" w14:textId="77777777" w:rsidR="00E84D83" w:rsidRDefault="0089769B">
      <w:pPr>
        <w:tabs>
          <w:tab w:val="left" w:pos="992"/>
        </w:tabs>
        <w:jc w:val="center"/>
        <w:rPr>
          <w:rFonts w:ascii="黑体" w:eastAsia="黑体"/>
          <w:spacing w:val="20"/>
          <w:szCs w:val="21"/>
        </w:rPr>
      </w:pPr>
      <w:r>
        <w:rPr>
          <w:rFonts w:asciiTheme="minorEastAsia" w:hAnsiTheme="minorEastAsia" w:hint="eastAsia"/>
          <w:szCs w:val="21"/>
        </w:rPr>
        <w:t>图2</w:t>
      </w:r>
      <w:r>
        <w:rPr>
          <w:rFonts w:asciiTheme="minorEastAsia" w:hAnsiTheme="minorEastAsia"/>
          <w:szCs w:val="21"/>
        </w:rPr>
        <w:t xml:space="preserve">  </w:t>
      </w:r>
      <w:r>
        <w:rPr>
          <w:rFonts w:asciiTheme="minorEastAsia" w:hAnsiTheme="minorEastAsia" w:hint="eastAsia"/>
          <w:szCs w:val="21"/>
        </w:rPr>
        <w:t>滑动测微计测试原理图</w:t>
      </w:r>
    </w:p>
    <w:p w14:paraId="4D44F0F3" w14:textId="77777777" w:rsidR="00E84D83" w:rsidRDefault="0089769B">
      <w:pPr>
        <w:jc w:val="center"/>
        <w:rPr>
          <w:sz w:val="21"/>
          <w:szCs w:val="21"/>
        </w:rPr>
      </w:pPr>
      <w:r>
        <w:rPr>
          <w:rFonts w:hint="eastAsia"/>
          <w:sz w:val="21"/>
          <w:szCs w:val="21"/>
        </w:rPr>
        <w:t>1</w:t>
      </w:r>
      <w:r>
        <w:rPr>
          <w:rFonts w:hint="eastAsia"/>
          <w:sz w:val="21"/>
          <w:szCs w:val="21"/>
        </w:rPr>
        <w:t>—被测体；</w:t>
      </w:r>
      <w:r>
        <w:rPr>
          <w:rFonts w:hint="eastAsia"/>
          <w:sz w:val="21"/>
          <w:szCs w:val="21"/>
        </w:rPr>
        <w:t>2</w:t>
      </w:r>
      <w:r>
        <w:rPr>
          <w:rFonts w:hint="eastAsia"/>
          <w:sz w:val="21"/>
          <w:szCs w:val="21"/>
        </w:rPr>
        <w:t>—（锥形）测标；</w:t>
      </w:r>
      <w:r>
        <w:rPr>
          <w:rFonts w:hint="eastAsia"/>
          <w:sz w:val="21"/>
          <w:szCs w:val="21"/>
        </w:rPr>
        <w:t>3</w:t>
      </w:r>
      <w:r>
        <w:rPr>
          <w:rFonts w:hint="eastAsia"/>
          <w:sz w:val="21"/>
          <w:szCs w:val="21"/>
        </w:rPr>
        <w:t>—测试探头；</w:t>
      </w:r>
      <w:r>
        <w:rPr>
          <w:rFonts w:hint="eastAsia"/>
          <w:sz w:val="21"/>
          <w:szCs w:val="21"/>
        </w:rPr>
        <w:t>4</w:t>
      </w:r>
      <w:r>
        <w:rPr>
          <w:rFonts w:hint="eastAsia"/>
          <w:sz w:val="21"/>
          <w:szCs w:val="21"/>
        </w:rPr>
        <w:t>—线性位移传感器；</w:t>
      </w:r>
      <w:r>
        <w:rPr>
          <w:rFonts w:hint="eastAsia"/>
          <w:sz w:val="21"/>
          <w:szCs w:val="21"/>
        </w:rPr>
        <w:t>5</w:t>
      </w:r>
      <w:r>
        <w:rPr>
          <w:rFonts w:hint="eastAsia"/>
          <w:sz w:val="21"/>
          <w:szCs w:val="21"/>
        </w:rPr>
        <w:t>—上球形头；</w:t>
      </w:r>
    </w:p>
    <w:p w14:paraId="68DC75B0" w14:textId="77777777" w:rsidR="00E84D83" w:rsidRDefault="0089769B">
      <w:pPr>
        <w:jc w:val="center"/>
        <w:rPr>
          <w:sz w:val="21"/>
          <w:szCs w:val="21"/>
        </w:rPr>
      </w:pPr>
      <w:r>
        <w:rPr>
          <w:rFonts w:hint="eastAsia"/>
          <w:sz w:val="21"/>
          <w:szCs w:val="21"/>
        </w:rPr>
        <w:t>6</w:t>
      </w:r>
      <w:r>
        <w:rPr>
          <w:rFonts w:hint="eastAsia"/>
          <w:sz w:val="21"/>
          <w:szCs w:val="21"/>
        </w:rPr>
        <w:t>—下球形头；</w:t>
      </w:r>
      <w:r>
        <w:rPr>
          <w:rFonts w:hint="eastAsia"/>
          <w:sz w:val="21"/>
          <w:szCs w:val="21"/>
        </w:rPr>
        <w:t>7</w:t>
      </w:r>
      <w:r>
        <w:rPr>
          <w:rFonts w:hint="eastAsia"/>
          <w:sz w:val="21"/>
          <w:szCs w:val="21"/>
        </w:rPr>
        <w:t>—方向槽；</w:t>
      </w:r>
      <w:r>
        <w:rPr>
          <w:rFonts w:hint="eastAsia"/>
          <w:sz w:val="21"/>
          <w:szCs w:val="21"/>
        </w:rPr>
        <w:t>8</w:t>
      </w:r>
      <w:r>
        <w:rPr>
          <w:rFonts w:hint="eastAsia"/>
          <w:sz w:val="21"/>
          <w:szCs w:val="21"/>
        </w:rPr>
        <w:t>—套管；</w:t>
      </w:r>
      <w:r>
        <w:rPr>
          <w:rFonts w:hint="eastAsia"/>
          <w:sz w:val="21"/>
          <w:szCs w:val="21"/>
        </w:rPr>
        <w:t>9</w:t>
      </w:r>
      <w:r>
        <w:rPr>
          <w:rFonts w:hint="eastAsia"/>
          <w:sz w:val="21"/>
          <w:szCs w:val="21"/>
        </w:rPr>
        <w:t>—导向链；</w:t>
      </w:r>
      <w:r>
        <w:rPr>
          <w:rFonts w:hint="eastAsia"/>
          <w:sz w:val="21"/>
          <w:szCs w:val="21"/>
        </w:rPr>
        <w:t>10</w:t>
      </w:r>
      <w:r>
        <w:rPr>
          <w:rFonts w:hint="eastAsia"/>
          <w:sz w:val="21"/>
          <w:szCs w:val="21"/>
        </w:rPr>
        <w:t>—操作杆；</w:t>
      </w:r>
    </w:p>
    <w:p w14:paraId="6C9BD1DA" w14:textId="77777777" w:rsidR="00E84D83" w:rsidRDefault="0089769B">
      <w:pPr>
        <w:jc w:val="center"/>
      </w:pPr>
      <w:r>
        <w:rPr>
          <w:rFonts w:hint="eastAsia"/>
          <w:sz w:val="21"/>
          <w:szCs w:val="21"/>
        </w:rPr>
        <w:t>11</w:t>
      </w:r>
      <w:r>
        <w:rPr>
          <w:rFonts w:hint="eastAsia"/>
          <w:sz w:val="21"/>
          <w:szCs w:val="21"/>
        </w:rPr>
        <w:t>—线缆；</w:t>
      </w:r>
      <w:r>
        <w:rPr>
          <w:rFonts w:hint="eastAsia"/>
          <w:sz w:val="21"/>
          <w:szCs w:val="21"/>
        </w:rPr>
        <w:t>12</w:t>
      </w:r>
      <w:r>
        <w:rPr>
          <w:rFonts w:hint="eastAsia"/>
          <w:sz w:val="21"/>
          <w:szCs w:val="21"/>
        </w:rPr>
        <w:t>—绞缆盘；</w:t>
      </w:r>
      <w:r>
        <w:rPr>
          <w:rFonts w:hint="eastAsia"/>
          <w:sz w:val="21"/>
          <w:szCs w:val="21"/>
        </w:rPr>
        <w:t>13</w:t>
      </w:r>
      <w:r>
        <w:rPr>
          <w:rFonts w:hint="eastAsia"/>
          <w:sz w:val="21"/>
          <w:szCs w:val="21"/>
        </w:rPr>
        <w:t>—绞车；</w:t>
      </w:r>
      <w:r>
        <w:rPr>
          <w:rFonts w:hint="eastAsia"/>
          <w:sz w:val="21"/>
          <w:szCs w:val="21"/>
        </w:rPr>
        <w:t>14</w:t>
      </w:r>
      <w:r>
        <w:rPr>
          <w:rFonts w:hint="eastAsia"/>
          <w:sz w:val="21"/>
          <w:szCs w:val="21"/>
        </w:rPr>
        <w:t>—操作手柄；</w:t>
      </w:r>
      <w:r>
        <w:rPr>
          <w:rFonts w:hint="eastAsia"/>
          <w:sz w:val="21"/>
          <w:szCs w:val="21"/>
        </w:rPr>
        <w:t>15</w:t>
      </w:r>
      <w:r>
        <w:rPr>
          <w:rFonts w:hint="eastAsia"/>
          <w:sz w:val="21"/>
          <w:szCs w:val="21"/>
        </w:rPr>
        <w:t>—数据采集仪。</w:t>
      </w:r>
    </w:p>
    <w:p w14:paraId="30CE8E22" w14:textId="77777777" w:rsidR="00E84D83" w:rsidRDefault="0089769B">
      <w:pPr>
        <w:pStyle w:val="affffc"/>
        <w:ind w:firstLine="482"/>
      </w:pPr>
      <w:r>
        <w:rPr>
          <w:rFonts w:hint="eastAsia"/>
          <w:b/>
        </w:rPr>
        <w:t>1</w:t>
      </w:r>
      <w:r>
        <w:rPr>
          <w:b/>
        </w:rPr>
        <w:t xml:space="preserve">  </w:t>
      </w:r>
      <w:r>
        <w:rPr>
          <w:rFonts w:hint="eastAsia"/>
        </w:rPr>
        <w:t>探头在标定筒中进行标定，因此要求标定简的标距长度要保持稳定性，铟钢的低热膨胀系数可保证探头标定的准确性；标定简在存放过程中应封堵防止杂物污染锥形环。</w:t>
      </w:r>
    </w:p>
    <w:p w14:paraId="7F2F8497" w14:textId="77777777" w:rsidR="00E84D83" w:rsidRDefault="0089769B">
      <w:pPr>
        <w:pStyle w:val="affffc"/>
        <w:ind w:firstLine="482"/>
        <w:rPr>
          <w:color w:val="000000" w:themeColor="text1"/>
        </w:rPr>
      </w:pPr>
      <w:r>
        <w:rPr>
          <w:rFonts w:hint="eastAsia"/>
          <w:b/>
        </w:rPr>
        <w:t>2</w:t>
      </w:r>
      <w:r>
        <w:rPr>
          <w:b/>
        </w:rPr>
        <w:t xml:space="preserve">  </w:t>
      </w:r>
      <w:r>
        <w:rPr>
          <w:rFonts w:hint="eastAsia"/>
        </w:rPr>
        <w:t>测试通过旋转操作杆控制测试探头处于滑动位置或测试位置，旋转过程中不应出现操作杆接头松动的情况；测试时一般通过回拉操作杆或测量电缆使探</w:t>
      </w:r>
      <w:r>
        <w:rPr>
          <w:rFonts w:hint="eastAsia"/>
        </w:rPr>
        <w:lastRenderedPageBreak/>
        <w:t>头和测标紧密接触，因此操作杆和电缆均需有强度要求，均应能承受测试探头、</w:t>
      </w:r>
      <w:r>
        <w:rPr>
          <w:rFonts w:hint="eastAsia"/>
          <w:color w:val="000000" w:themeColor="text1"/>
        </w:rPr>
        <w:t>导向链、全部电缆和操作杆的重力，以及测试时回拉探头受力之和。</w:t>
      </w:r>
    </w:p>
    <w:p w14:paraId="5CFE97AE" w14:textId="77777777" w:rsidR="00E84D83" w:rsidRDefault="0089769B">
      <w:pPr>
        <w:ind w:firstLineChars="200" w:firstLine="482"/>
      </w:pPr>
      <w:r>
        <w:rPr>
          <w:b/>
          <w:color w:val="000000" w:themeColor="text1"/>
        </w:rPr>
        <w:t>3</w:t>
      </w:r>
      <w:r>
        <w:rPr>
          <w:rFonts w:hint="eastAsia"/>
          <w:b/>
          <w:color w:val="000000" w:themeColor="text1"/>
        </w:rPr>
        <w:t xml:space="preserve">  </w:t>
      </w:r>
      <w:r>
        <w:rPr>
          <w:rFonts w:hint="eastAsia"/>
          <w:color w:val="000000" w:themeColor="text1"/>
          <w:kern w:val="0"/>
        </w:rPr>
        <w:t>测管</w:t>
      </w:r>
      <w:r>
        <w:rPr>
          <w:rFonts w:hint="eastAsia"/>
          <w:color w:val="000000" w:themeColor="text1"/>
        </w:rPr>
        <w:t>的耐水压性能与测管的工作温度，详见本规程第</w:t>
      </w:r>
      <w:r>
        <w:rPr>
          <w:rFonts w:hint="eastAsia"/>
          <w:color w:val="000000" w:themeColor="text1"/>
        </w:rPr>
        <w:t>4</w:t>
      </w:r>
      <w:r>
        <w:rPr>
          <w:color w:val="000000" w:themeColor="text1"/>
        </w:rPr>
        <w:t>.2.3</w:t>
      </w:r>
      <w:r>
        <w:rPr>
          <w:color w:val="000000" w:themeColor="text1"/>
        </w:rPr>
        <w:t>条的条文说</w:t>
      </w:r>
      <w:r>
        <w:t>明</w:t>
      </w:r>
      <w:r>
        <w:rPr>
          <w:rFonts w:hint="eastAsia"/>
        </w:rPr>
        <w:t>。</w:t>
      </w:r>
    </w:p>
    <w:p w14:paraId="2E0DCDBF" w14:textId="77777777" w:rsidR="00E84D83" w:rsidRDefault="0089769B">
      <w:r>
        <w:rPr>
          <w:b/>
        </w:rPr>
        <w:t xml:space="preserve">4.4.6  </w:t>
      </w:r>
      <w:r>
        <w:rPr>
          <w:rFonts w:hint="eastAsia"/>
        </w:rPr>
        <w:t>数据采集仪上显示的读数是测试单元长度的一种表达方式，测试单元变形和应变的获得都必须要有初始读数作为参照，初始读数对成果分析非常重要，务必细致准确。</w:t>
      </w:r>
    </w:p>
    <w:p w14:paraId="629AE290" w14:textId="77777777" w:rsidR="00E84D83" w:rsidRDefault="0089769B">
      <w:pPr>
        <w:ind w:firstLineChars="200" w:firstLine="480"/>
      </w:pPr>
      <w:r>
        <w:rPr>
          <w:rFonts w:hint="eastAsia"/>
        </w:rPr>
        <w:t>初始读数时，测试单元的绝对长度为：</w:t>
      </w:r>
    </w:p>
    <w:p w14:paraId="6AF2A7C5" w14:textId="77777777" w:rsidR="00E84D83" w:rsidRDefault="00952596">
      <w:pPr>
        <w:ind w:firstLineChars="200" w:firstLine="480"/>
        <w:jc w:val="right"/>
      </w:pPr>
      <m:oMath>
        <m:sSub>
          <m:sSubPr>
            <m:ctrlPr>
              <w:rPr>
                <w:rFonts w:ascii="Cambria Math" w:hAnsi="Cambria Math"/>
                <w:i/>
              </w:rPr>
            </m:ctrlPr>
          </m:sSubPr>
          <m:e>
            <m:r>
              <w:rPr>
                <w:rFonts w:ascii="Cambria Math" w:hAnsi="Cambria Math"/>
              </w:rPr>
              <m:t>d</m:t>
            </m:r>
          </m:e>
          <m:sub>
            <m:r>
              <w:rPr>
                <w:rFonts w:ascii="Cambria Math" w:hAnsi="Cambria Math"/>
              </w:rPr>
              <m:t>0</m:t>
            </m:r>
          </m:sub>
        </m:sSub>
        <m:r>
          <w:rPr>
            <w:rFonts w:ascii="Cambria Math" w:hAnsi="Cambria Math"/>
          </w:rPr>
          <m:t>=L-(</m:t>
        </m:r>
        <m:sSub>
          <m:sSubPr>
            <m:ctrlPr>
              <w:rPr>
                <w:rFonts w:ascii="Cambria Math" w:hAnsi="Cambria Math"/>
                <w:i/>
              </w:rPr>
            </m:ctrlPr>
          </m:sSubPr>
          <m:e>
            <m:r>
              <w:rPr>
                <w:rFonts w:ascii="Cambria Math" w:hAnsi="Cambria Math"/>
              </w:rPr>
              <m:t>δ</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0</m:t>
            </m:r>
          </m:sub>
        </m:sSub>
        <m:r>
          <w:rPr>
            <w:rFonts w:ascii="Cambria Math" w:hAnsi="Cambria Math"/>
          </w:rPr>
          <m:t>)</m:t>
        </m:r>
      </m:oMath>
      <w:r w:rsidR="0089769B">
        <w:rPr>
          <w:rFonts w:hint="eastAsia"/>
        </w:rPr>
        <w:t xml:space="preserve"> </w:t>
      </w:r>
      <w:r w:rsidR="0089769B">
        <w:t xml:space="preserve">                      </w:t>
      </w:r>
      <w:r w:rsidR="0089769B">
        <w:rPr>
          <w:rFonts w:hint="eastAsia"/>
        </w:rPr>
        <w:t>（</w:t>
      </w:r>
      <w:r w:rsidR="0089769B">
        <w:t>2</w:t>
      </w:r>
      <w:r w:rsidR="0089769B">
        <w:rPr>
          <w:rFonts w:hint="eastAsia"/>
        </w:rPr>
        <w:t>）</w:t>
      </w:r>
    </w:p>
    <w:p w14:paraId="7A1B1B43" w14:textId="77777777" w:rsidR="00E84D83" w:rsidRDefault="0089769B">
      <w:pPr>
        <w:ind w:firstLineChars="200" w:firstLine="480"/>
      </w:pPr>
      <w:r>
        <w:rPr>
          <w:rFonts w:hint="eastAsia"/>
        </w:rPr>
        <w:t>第</w:t>
      </w:r>
      <w:proofErr w:type="spellStart"/>
      <w:r>
        <w:rPr>
          <w:rFonts w:hint="eastAsia"/>
          <w:i/>
        </w:rPr>
        <w:t>i</w:t>
      </w:r>
      <w:proofErr w:type="spellEnd"/>
      <w:r>
        <w:t>级</w:t>
      </w:r>
      <w:r>
        <w:rPr>
          <w:rFonts w:hint="eastAsia"/>
        </w:rPr>
        <w:t>测试时，测试单元的绝对长度为：</w:t>
      </w:r>
    </w:p>
    <w:p w14:paraId="7CF1CC5A" w14:textId="77777777" w:rsidR="00E84D83" w:rsidRDefault="00952596">
      <w:pPr>
        <w:ind w:firstLineChars="200" w:firstLine="480"/>
        <w:jc w:val="right"/>
      </w:pPr>
      <m:oMath>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=L-(</m:t>
        </m:r>
        <m:sSub>
          <m:sSubPr>
            <m:ctrlPr>
              <w:rPr>
                <w:rFonts w:ascii="Cambria Math" w:hAnsi="Cambria Math"/>
                <w:i/>
              </w:rPr>
            </m:ctrlPr>
          </m:sSubPr>
          <m:e>
            <m:r>
              <w:rPr>
                <w:rFonts w:ascii="Cambria Math" w:hAnsi="Cambria Math"/>
              </w:rPr>
              <m:t>δ</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0i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m:t>
            </m:r>
          </m:sub>
        </m:sSub>
      </m:oMath>
      <w:r w:rsidR="0089769B">
        <w:rPr>
          <w:rFonts w:hint="eastAsia"/>
        </w:rPr>
        <w:t xml:space="preserve"> </w:t>
      </w:r>
      <w:r w:rsidR="0089769B">
        <w:t xml:space="preserve">                     </w:t>
      </w:r>
      <w:r w:rsidR="0089769B">
        <w:rPr>
          <w:rFonts w:hint="eastAsia"/>
        </w:rPr>
        <w:t>（</w:t>
      </w:r>
      <w:r w:rsidR="0089769B">
        <w:t>3</w:t>
      </w:r>
      <w:r w:rsidR="0089769B">
        <w:t>）</w:t>
      </w:r>
    </w:p>
    <w:p w14:paraId="63399201" w14:textId="77777777" w:rsidR="00E84D83" w:rsidRDefault="00E84D83"/>
    <w:p w14:paraId="32A30D33" w14:textId="77777777" w:rsidR="00E84D83" w:rsidRDefault="0089769B">
      <w:pPr>
        <w:widowControl/>
        <w:spacing w:line="240" w:lineRule="auto"/>
        <w:jc w:val="left"/>
        <w:rPr>
          <w:rFonts w:eastAsiaTheme="majorEastAsia" w:cstheme="majorBidi"/>
          <w:b/>
          <w:bCs/>
          <w:snapToGrid w:val="0"/>
          <w:color w:val="000000"/>
          <w:kern w:val="0"/>
          <w:sz w:val="28"/>
          <w:szCs w:val="32"/>
        </w:rPr>
      </w:pPr>
      <w:r>
        <w:br w:type="page"/>
      </w:r>
    </w:p>
    <w:p w14:paraId="343E3964" w14:textId="77777777" w:rsidR="00E84D83" w:rsidRDefault="0089769B">
      <w:pPr>
        <w:pStyle w:val="1"/>
      </w:pPr>
      <w:bookmarkStart w:id="290" w:name="_Toc82704609"/>
      <w:bookmarkStart w:id="291" w:name="_Toc85362668"/>
      <w:bookmarkStart w:id="292" w:name="_Toc85798705"/>
      <w:bookmarkStart w:id="293" w:name="_Toc85799489"/>
      <w:bookmarkStart w:id="294" w:name="_Toc85800396"/>
      <w:bookmarkStart w:id="295" w:name="_Toc85800458"/>
      <w:bookmarkStart w:id="296" w:name="_Toc82074490"/>
      <w:bookmarkStart w:id="297" w:name="_Toc79951691"/>
      <w:r>
        <w:rPr>
          <w:rFonts w:hint="eastAsia"/>
        </w:rPr>
        <w:lastRenderedPageBreak/>
        <w:t>5</w:t>
      </w:r>
      <w:r>
        <w:t xml:space="preserve">  </w:t>
      </w:r>
      <w:r>
        <w:t>测试</w:t>
      </w:r>
      <w:r>
        <w:rPr>
          <w:rFonts w:hint="eastAsia"/>
        </w:rPr>
        <w:t>元件的制作与</w:t>
      </w:r>
      <w:r>
        <w:t>安装</w:t>
      </w:r>
      <w:bookmarkEnd w:id="290"/>
      <w:bookmarkEnd w:id="291"/>
      <w:bookmarkEnd w:id="292"/>
      <w:bookmarkEnd w:id="293"/>
      <w:bookmarkEnd w:id="294"/>
      <w:bookmarkEnd w:id="295"/>
    </w:p>
    <w:p w14:paraId="522C7F54" w14:textId="77777777" w:rsidR="00E84D83" w:rsidRDefault="0089769B">
      <w:pPr>
        <w:pStyle w:val="2"/>
      </w:pPr>
      <w:bookmarkStart w:id="298" w:name="_Toc85799490"/>
      <w:bookmarkStart w:id="299" w:name="_Toc85362669"/>
      <w:bookmarkStart w:id="300" w:name="_Toc85798706"/>
      <w:bookmarkStart w:id="301" w:name="_Toc82704610"/>
      <w:bookmarkStart w:id="302" w:name="_Toc85800397"/>
      <w:bookmarkStart w:id="303" w:name="_Toc85800459"/>
      <w:r>
        <w:rPr>
          <w:rFonts w:hint="eastAsia"/>
        </w:rPr>
        <w:t>5</w:t>
      </w:r>
      <w:r>
        <w:t xml:space="preserve">.1  </w:t>
      </w:r>
      <w:r>
        <w:t>一般规定</w:t>
      </w:r>
      <w:bookmarkEnd w:id="298"/>
      <w:bookmarkEnd w:id="299"/>
      <w:bookmarkEnd w:id="300"/>
      <w:bookmarkEnd w:id="301"/>
      <w:bookmarkEnd w:id="302"/>
      <w:bookmarkEnd w:id="303"/>
    </w:p>
    <w:p w14:paraId="101D96BB" w14:textId="77777777" w:rsidR="00E84D83" w:rsidRDefault="0089769B">
      <w:bookmarkStart w:id="304" w:name="_Toc79951693"/>
      <w:bookmarkStart w:id="305" w:name="_Toc82074492"/>
      <w:bookmarkEnd w:id="296"/>
      <w:bookmarkEnd w:id="297"/>
      <w:r>
        <w:rPr>
          <w:b/>
        </w:rPr>
        <w:t xml:space="preserve">5.1.1  </w:t>
      </w:r>
      <w:r>
        <w:rPr>
          <w:rFonts w:hint="eastAsia"/>
          <w:color w:val="000000" w:themeColor="text1"/>
        </w:rPr>
        <w:t>测试元件</w:t>
      </w:r>
      <w:r>
        <w:rPr>
          <w:rFonts w:hint="eastAsia"/>
        </w:rPr>
        <w:t>安装说明如下：</w:t>
      </w:r>
    </w:p>
    <w:p w14:paraId="5A2C35E9" w14:textId="77777777" w:rsidR="00E84D83" w:rsidRDefault="0089769B">
      <w:pPr>
        <w:pStyle w:val="affffc"/>
        <w:ind w:firstLine="482"/>
        <w:rPr>
          <w:b/>
        </w:rPr>
      </w:pPr>
      <w:r>
        <w:rPr>
          <w:b/>
        </w:rPr>
        <w:t xml:space="preserve">1  </w:t>
      </w:r>
      <w:r>
        <w:rPr>
          <w:rFonts w:hint="eastAsia"/>
          <w:color w:val="000000" w:themeColor="text1"/>
        </w:rPr>
        <w:t>灌注桩、</w:t>
      </w:r>
      <w:r>
        <w:t>桩成型前安装</w:t>
      </w:r>
      <w:r>
        <w:rPr>
          <w:rFonts w:hint="eastAsia"/>
          <w:color w:val="000000" w:themeColor="text1"/>
        </w:rPr>
        <w:t>测试元件的</w:t>
      </w:r>
      <w:r>
        <w:t>预制混凝土桩</w:t>
      </w:r>
      <w:r>
        <w:rPr>
          <w:rFonts w:hint="eastAsia"/>
          <w:color w:val="000000" w:themeColor="text1"/>
        </w:rPr>
        <w:t>，</w:t>
      </w:r>
      <w:r>
        <w:t>应根据选用的传感器</w:t>
      </w:r>
      <w:r>
        <w:rPr>
          <w:rFonts w:hint="eastAsia"/>
        </w:rPr>
        <w:t>、</w:t>
      </w:r>
      <w:r>
        <w:t>传感光缆</w:t>
      </w:r>
      <w:r>
        <w:rPr>
          <w:rFonts w:hint="eastAsia"/>
        </w:rPr>
        <w:t>、</w:t>
      </w:r>
      <w:r>
        <w:t>测管等</w:t>
      </w:r>
      <w:r>
        <w:rPr>
          <w:rFonts w:hint="eastAsia"/>
          <w:color w:val="000000" w:themeColor="text1"/>
        </w:rPr>
        <w:t>测试元件</w:t>
      </w:r>
      <w:r>
        <w:rPr>
          <w:rFonts w:hint="eastAsia"/>
        </w:rPr>
        <w:t>，在浇注混凝土前，采用合适的方法将</w:t>
      </w:r>
      <w:r>
        <w:rPr>
          <w:rFonts w:hint="eastAsia"/>
          <w:color w:val="000000" w:themeColor="text1"/>
        </w:rPr>
        <w:t>测试元件</w:t>
      </w:r>
      <w:r>
        <w:rPr>
          <w:rFonts w:hint="eastAsia"/>
        </w:rPr>
        <w:t>安装于钢筋笼上，预埋设</w:t>
      </w:r>
      <w:r>
        <w:rPr>
          <w:rFonts w:hint="eastAsia"/>
          <w:color w:val="000000" w:themeColor="text1"/>
        </w:rPr>
        <w:t>于桩</w:t>
      </w:r>
      <w:r>
        <w:rPr>
          <w:rFonts w:hint="eastAsia"/>
        </w:rPr>
        <w:t>身混凝土中；</w:t>
      </w:r>
    </w:p>
    <w:p w14:paraId="6D1D0B67" w14:textId="77777777" w:rsidR="00E84D83" w:rsidRDefault="0089769B">
      <w:pPr>
        <w:pStyle w:val="affffc"/>
        <w:ind w:firstLine="482"/>
      </w:pPr>
      <w:r>
        <w:rPr>
          <w:b/>
        </w:rPr>
        <w:t xml:space="preserve">2  </w:t>
      </w:r>
      <w:r>
        <w:t>桩成型后采用填芯植筋处理安装</w:t>
      </w:r>
      <w:r>
        <w:rPr>
          <w:rFonts w:hint="eastAsia"/>
          <w:color w:val="000000" w:themeColor="text1"/>
        </w:rPr>
        <w:t>测试元件的管桩，</w:t>
      </w:r>
      <w:r>
        <w:t>应根据选用的传感器</w:t>
      </w:r>
      <w:r>
        <w:rPr>
          <w:rFonts w:hint="eastAsia"/>
        </w:rPr>
        <w:t>、</w:t>
      </w:r>
      <w:r>
        <w:t>传感光缆</w:t>
      </w:r>
      <w:r>
        <w:rPr>
          <w:rFonts w:hint="eastAsia"/>
        </w:rPr>
        <w:t>、</w:t>
      </w:r>
      <w:r>
        <w:t>测管等</w:t>
      </w:r>
      <w:r>
        <w:rPr>
          <w:rFonts w:hint="eastAsia"/>
          <w:color w:val="000000" w:themeColor="text1"/>
        </w:rPr>
        <w:t>测试元件</w:t>
      </w:r>
      <w:r>
        <w:rPr>
          <w:rFonts w:hint="eastAsia"/>
        </w:rPr>
        <w:t>，在浇注填芯混凝土前，采用合适的方法将</w:t>
      </w:r>
      <w:r>
        <w:rPr>
          <w:rFonts w:hint="eastAsia"/>
          <w:color w:val="000000" w:themeColor="text1"/>
        </w:rPr>
        <w:t>测试元件</w:t>
      </w:r>
      <w:r>
        <w:rPr>
          <w:rFonts w:hint="eastAsia"/>
        </w:rPr>
        <w:t>安装于植筋钢筋笼上预埋设</w:t>
      </w:r>
      <w:r>
        <w:rPr>
          <w:rFonts w:hint="eastAsia"/>
          <w:color w:val="000000" w:themeColor="text1"/>
        </w:rPr>
        <w:t>于</w:t>
      </w:r>
      <w:r>
        <w:rPr>
          <w:rFonts w:hint="eastAsia"/>
        </w:rPr>
        <w:t>填芯混凝土中；</w:t>
      </w:r>
    </w:p>
    <w:p w14:paraId="0E4B4D81" w14:textId="77777777" w:rsidR="00E84D83" w:rsidRDefault="0089769B">
      <w:pPr>
        <w:pStyle w:val="affffc"/>
        <w:ind w:firstLine="482"/>
      </w:pPr>
      <w:r>
        <w:rPr>
          <w:b/>
        </w:rPr>
        <w:t xml:space="preserve">3  </w:t>
      </w:r>
      <w:r>
        <w:t>桩成型后</w:t>
      </w:r>
      <w:r>
        <w:rPr>
          <w:rFonts w:hint="eastAsia"/>
          <w:color w:val="000000" w:themeColor="text1"/>
        </w:rPr>
        <w:t>的</w:t>
      </w:r>
      <w:r>
        <w:t>预制混凝土桩</w:t>
      </w:r>
      <w:r>
        <w:rPr>
          <w:rFonts w:hint="eastAsia"/>
          <w:color w:val="000000" w:themeColor="text1"/>
        </w:rPr>
        <w:t>，</w:t>
      </w:r>
      <w:r>
        <w:t>应</w:t>
      </w:r>
      <w:r>
        <w:rPr>
          <w:rFonts w:hint="eastAsia"/>
        </w:rPr>
        <w:t>采用桩身刻槽法将</w:t>
      </w:r>
      <w:r>
        <w:rPr>
          <w:rFonts w:hint="eastAsia"/>
          <w:color w:val="000000" w:themeColor="text1"/>
        </w:rPr>
        <w:t>传感光缆布设于</w:t>
      </w:r>
      <w:r>
        <w:rPr>
          <w:rFonts w:hint="eastAsia"/>
        </w:rPr>
        <w:t>桩身混凝土中；</w:t>
      </w:r>
    </w:p>
    <w:p w14:paraId="79E914AB" w14:textId="77777777" w:rsidR="00E84D83" w:rsidRDefault="0089769B">
      <w:pPr>
        <w:pStyle w:val="affffc"/>
        <w:ind w:firstLine="482"/>
      </w:pPr>
      <w:r>
        <w:rPr>
          <w:b/>
        </w:rPr>
        <w:t xml:space="preserve">4  </w:t>
      </w:r>
      <w:r>
        <w:rPr>
          <w:rFonts w:hint="eastAsia"/>
        </w:rPr>
        <w:t>钢</w:t>
      </w:r>
      <w:r>
        <w:t>桩应</w:t>
      </w:r>
      <w:r>
        <w:rPr>
          <w:rFonts w:hint="eastAsia"/>
        </w:rPr>
        <w:t>采用桩身点焊法、表面粘贴法将</w:t>
      </w:r>
      <w:r>
        <w:rPr>
          <w:rFonts w:hint="eastAsia"/>
          <w:color w:val="000000" w:themeColor="text1"/>
        </w:rPr>
        <w:t>传感光缆</w:t>
      </w:r>
      <w:r>
        <w:rPr>
          <w:rFonts w:hint="eastAsia"/>
        </w:rPr>
        <w:t>安装于桩身型钢上；</w:t>
      </w:r>
    </w:p>
    <w:p w14:paraId="7DCAD6E8" w14:textId="77777777" w:rsidR="00E84D83" w:rsidRDefault="0089769B">
      <w:pPr>
        <w:pStyle w:val="affffc"/>
        <w:ind w:firstLine="482"/>
        <w:rPr>
          <w:b/>
        </w:rPr>
      </w:pPr>
      <w:r>
        <w:rPr>
          <w:b/>
        </w:rPr>
        <w:t xml:space="preserve">5  </w:t>
      </w:r>
      <w:r>
        <w:t>锚杆</w:t>
      </w:r>
      <w:r>
        <w:rPr>
          <w:rFonts w:hint="eastAsia"/>
        </w:rPr>
        <w:t>，</w:t>
      </w:r>
      <w:r>
        <w:t>应根据选用的传感器</w:t>
      </w:r>
      <w:r>
        <w:rPr>
          <w:rFonts w:hint="eastAsia"/>
        </w:rPr>
        <w:t>、</w:t>
      </w:r>
      <w:r>
        <w:t>传感光缆等</w:t>
      </w:r>
      <w:r>
        <w:rPr>
          <w:rFonts w:hint="eastAsia"/>
          <w:color w:val="000000" w:themeColor="text1"/>
        </w:rPr>
        <w:t>测试元件</w:t>
      </w:r>
      <w:r>
        <w:rPr>
          <w:rFonts w:hint="eastAsia"/>
        </w:rPr>
        <w:t>，在注浆前，</w:t>
      </w:r>
      <w:r>
        <w:t>应根据</w:t>
      </w:r>
      <w:r>
        <w:rPr>
          <w:rFonts w:hint="eastAsia"/>
          <w:color w:val="000000" w:themeColor="text1"/>
        </w:rPr>
        <w:t>测试元件测试元件</w:t>
      </w:r>
      <w:r>
        <w:t>的类型</w:t>
      </w:r>
      <w:r>
        <w:rPr>
          <w:rFonts w:hint="eastAsia"/>
        </w:rPr>
        <w:t>，采用合适的方法将</w:t>
      </w:r>
      <w:r>
        <w:rPr>
          <w:rFonts w:hint="eastAsia"/>
          <w:color w:val="000000" w:themeColor="text1"/>
        </w:rPr>
        <w:t>测试元件</w:t>
      </w:r>
      <w:r>
        <w:rPr>
          <w:rFonts w:hint="eastAsia"/>
        </w:rPr>
        <w:t>安装于杆体上，预埋设</w:t>
      </w:r>
      <w:r>
        <w:rPr>
          <w:rFonts w:hint="eastAsia"/>
          <w:color w:val="000000" w:themeColor="text1"/>
        </w:rPr>
        <w:t>于</w:t>
      </w:r>
      <w:r>
        <w:rPr>
          <w:rFonts w:hint="eastAsia"/>
        </w:rPr>
        <w:t>注浆体中；</w:t>
      </w:r>
    </w:p>
    <w:p w14:paraId="69A38CF9" w14:textId="77777777" w:rsidR="00E84D83" w:rsidRDefault="0089769B">
      <w:pPr>
        <w:pStyle w:val="affffc"/>
        <w:ind w:firstLine="482"/>
      </w:pPr>
      <w:r>
        <w:rPr>
          <w:b/>
        </w:rPr>
        <w:t xml:space="preserve">6  </w:t>
      </w:r>
      <w:r>
        <w:rPr>
          <w:rFonts w:hint="eastAsia"/>
        </w:rPr>
        <w:t>确保传感器与被测对象整体协调变形，是内力测试的重要前提，如果不能整体协调变形，内力测试将是失败的；如果因为传感器的埋设，明显改变原测试区域的应力应变状态，测出的数据也是不准的。</w:t>
      </w:r>
    </w:p>
    <w:p w14:paraId="42640EB0" w14:textId="77777777" w:rsidR="00E84D83" w:rsidRDefault="0089769B">
      <w:pPr>
        <w:pStyle w:val="affffc"/>
        <w:ind w:firstLine="482"/>
      </w:pPr>
      <w:r>
        <w:rPr>
          <w:b/>
        </w:rPr>
        <w:t xml:space="preserve">7  </w:t>
      </w:r>
      <w:r>
        <w:t>确保</w:t>
      </w:r>
      <w:r>
        <w:rPr>
          <w:rFonts w:hint="eastAsia"/>
          <w:color w:val="000000" w:themeColor="text1"/>
        </w:rPr>
        <w:t>测试元件</w:t>
      </w:r>
      <w:r>
        <w:rPr>
          <w:rFonts w:hint="eastAsia"/>
        </w:rPr>
        <w:t>的敏感轴应与桩（锚杆）轴线方向平行，也是内力测试的重要前提，如果传感器</w:t>
      </w:r>
      <w:r>
        <w:t>产生</w:t>
      </w:r>
      <w:r>
        <w:rPr>
          <w:rFonts w:hint="eastAsia"/>
          <w:color w:val="000000" w:themeColor="text1"/>
        </w:rPr>
        <w:t>移位、</w:t>
      </w:r>
      <w:r>
        <w:t>偏斜</w:t>
      </w:r>
      <w:r>
        <w:rPr>
          <w:rFonts w:hint="eastAsia"/>
        </w:rPr>
        <w:t>、</w:t>
      </w:r>
      <w:r>
        <w:t>弯曲等变形</w:t>
      </w:r>
      <w:r>
        <w:rPr>
          <w:rFonts w:hint="eastAsia"/>
        </w:rPr>
        <w:t>，</w:t>
      </w:r>
      <w:r>
        <w:t>尤其是偏斜与弯曲</w:t>
      </w:r>
      <w:r>
        <w:rPr>
          <w:rFonts w:hint="eastAsia"/>
        </w:rPr>
        <w:t>，</w:t>
      </w:r>
      <w:r>
        <w:t>传感器测出的数据将严重偏离其正常数值</w:t>
      </w:r>
      <w:r>
        <w:rPr>
          <w:rFonts w:hint="eastAsia"/>
        </w:rPr>
        <w:t>。</w:t>
      </w:r>
    </w:p>
    <w:p w14:paraId="139454CD" w14:textId="77777777" w:rsidR="00E84D83" w:rsidRDefault="0089769B">
      <w:pPr>
        <w:pStyle w:val="2"/>
      </w:pPr>
      <w:bookmarkStart w:id="306" w:name="_Toc85362670"/>
      <w:bookmarkStart w:id="307" w:name="_Toc85798707"/>
      <w:bookmarkStart w:id="308" w:name="_Toc85799491"/>
      <w:bookmarkStart w:id="309" w:name="_Toc85800398"/>
      <w:bookmarkStart w:id="310" w:name="_Toc85800460"/>
      <w:r>
        <w:t xml:space="preserve">5.2  </w:t>
      </w:r>
      <w:bookmarkStart w:id="311" w:name="_Toc82074493"/>
      <w:bookmarkEnd w:id="304"/>
      <w:bookmarkEnd w:id="305"/>
      <w:r>
        <w:t>振弦式光纤光栅式电阻应变式</w:t>
      </w:r>
      <w:r>
        <w:rPr>
          <w:rFonts w:hint="eastAsia"/>
        </w:rPr>
        <w:t>传感器</w:t>
      </w:r>
      <w:bookmarkEnd w:id="311"/>
      <w:r>
        <w:rPr>
          <w:rFonts w:hint="eastAsia"/>
        </w:rPr>
        <w:t>安装</w:t>
      </w:r>
      <w:bookmarkEnd w:id="306"/>
      <w:bookmarkEnd w:id="307"/>
      <w:bookmarkEnd w:id="308"/>
      <w:bookmarkEnd w:id="309"/>
      <w:bookmarkEnd w:id="310"/>
    </w:p>
    <w:p w14:paraId="3C85EE4D" w14:textId="77777777" w:rsidR="00E84D83" w:rsidRDefault="0089769B">
      <w:bookmarkStart w:id="312" w:name="_Toc23550082"/>
      <w:bookmarkEnd w:id="276"/>
      <w:r>
        <w:rPr>
          <w:b/>
          <w:color w:val="000000" w:themeColor="text1"/>
        </w:rPr>
        <w:t xml:space="preserve">5.2.1  </w:t>
      </w:r>
      <w:r>
        <w:t>振弦式光纤光栅式电阻应变式</w:t>
      </w:r>
      <w:r>
        <w:rPr>
          <w:rFonts w:hint="eastAsia"/>
        </w:rPr>
        <w:t>传感器</w:t>
      </w:r>
      <w:r>
        <w:t>的安装推荐了四种安装方法</w:t>
      </w:r>
      <w:r>
        <w:rPr>
          <w:rFonts w:hint="eastAsia"/>
        </w:rPr>
        <w:t>：</w:t>
      </w:r>
      <w:r>
        <w:rPr>
          <w:rFonts w:hint="eastAsia"/>
          <w:color w:val="000000" w:themeColor="text1"/>
        </w:rPr>
        <w:t>埋入式应变计双加强箍定位安装法、钢筋应变计全长辅助钢筋安装法、钢筋应变计</w:t>
      </w:r>
      <w:r>
        <w:t>主筋并联</w:t>
      </w:r>
      <w:r>
        <w:rPr>
          <w:rFonts w:hint="eastAsia"/>
          <w:color w:val="000000" w:themeColor="text1"/>
        </w:rPr>
        <w:t>连接</w:t>
      </w:r>
      <w:r>
        <w:t>法</w:t>
      </w:r>
      <w:r>
        <w:rPr>
          <w:rFonts w:hint="eastAsia"/>
        </w:rPr>
        <w:t>、</w:t>
      </w:r>
      <w:r>
        <w:rPr>
          <w:rFonts w:hint="eastAsia"/>
          <w:color w:val="000000" w:themeColor="text1"/>
        </w:rPr>
        <w:t>钢筋应力计</w:t>
      </w:r>
      <w:r>
        <w:t>主筋对接焊接法</w:t>
      </w:r>
      <w:r>
        <w:rPr>
          <w:rFonts w:hint="eastAsia"/>
        </w:rPr>
        <w:t>。</w:t>
      </w:r>
    </w:p>
    <w:p w14:paraId="7913D1CB" w14:textId="77777777" w:rsidR="00E84D83" w:rsidRDefault="0089769B">
      <w:pPr>
        <w:rPr>
          <w:color w:val="000000" w:themeColor="text1"/>
        </w:rPr>
      </w:pPr>
      <w:r>
        <w:rPr>
          <w:b/>
          <w:color w:val="000000" w:themeColor="text1"/>
        </w:rPr>
        <w:t xml:space="preserve">5.2.2  </w:t>
      </w:r>
      <w:r>
        <w:rPr>
          <w:rFonts w:hint="eastAsia"/>
          <w:color w:val="000000" w:themeColor="text1"/>
        </w:rPr>
        <w:t>埋入式应变计</w:t>
      </w:r>
      <w:r>
        <w:rPr>
          <w:color w:val="000000" w:themeColor="text1"/>
        </w:rPr>
        <w:t>应采用</w:t>
      </w:r>
      <w:r>
        <w:rPr>
          <w:rFonts w:hint="eastAsia"/>
          <w:color w:val="000000" w:themeColor="text1"/>
        </w:rPr>
        <w:t>双加强箍定位安装法：</w:t>
      </w:r>
      <w:r>
        <w:rPr>
          <w:color w:val="000000" w:themeColor="text1"/>
        </w:rPr>
        <w:t>目前业界普遍采用将埋入式应</w:t>
      </w:r>
      <w:r>
        <w:rPr>
          <w:color w:val="000000" w:themeColor="text1"/>
        </w:rPr>
        <w:lastRenderedPageBreak/>
        <w:t>变传感器与主筋绑扎</w:t>
      </w:r>
      <w:r>
        <w:rPr>
          <w:rFonts w:hint="eastAsia"/>
          <w:color w:val="000000" w:themeColor="text1"/>
        </w:rPr>
        <w:t>，</w:t>
      </w:r>
      <w:r>
        <w:rPr>
          <w:color w:val="000000" w:themeColor="text1"/>
        </w:rPr>
        <w:t>并采用塑料胶带全面包扎</w:t>
      </w:r>
      <w:r>
        <w:rPr>
          <w:rFonts w:hint="eastAsia"/>
          <w:color w:val="000000" w:themeColor="text1"/>
        </w:rPr>
        <w:t>，</w:t>
      </w:r>
      <w:r>
        <w:rPr>
          <w:color w:val="000000" w:themeColor="text1"/>
        </w:rPr>
        <w:t>这将导致</w:t>
      </w:r>
      <w:r>
        <w:rPr>
          <w:rFonts w:hint="eastAsia"/>
          <w:color w:val="000000" w:themeColor="text1"/>
        </w:rPr>
        <w:t>传感器与被测对象不能产生整体协调变形，且明显改变了待测试区域的应力应变状态；且</w:t>
      </w:r>
      <w:r>
        <w:rPr>
          <w:color w:val="000000" w:themeColor="text1"/>
        </w:rPr>
        <w:t>将应变传感器与主筋绑扎的安装方式</w:t>
      </w:r>
      <w:r>
        <w:rPr>
          <w:rFonts w:hint="eastAsia"/>
          <w:color w:val="000000" w:themeColor="text1"/>
        </w:rPr>
        <w:t>，</w:t>
      </w:r>
      <w:r>
        <w:rPr>
          <w:color w:val="000000" w:themeColor="text1"/>
        </w:rPr>
        <w:t>由于容易受施工过程的影响</w:t>
      </w:r>
      <w:r>
        <w:rPr>
          <w:rFonts w:hint="eastAsia"/>
          <w:color w:val="000000" w:themeColor="text1"/>
        </w:rPr>
        <w:t>，</w:t>
      </w:r>
      <w:r>
        <w:rPr>
          <w:color w:val="000000" w:themeColor="text1"/>
        </w:rPr>
        <w:t>难以确保</w:t>
      </w:r>
      <w:r>
        <w:rPr>
          <w:rFonts w:hint="eastAsia"/>
          <w:color w:val="000000" w:themeColor="text1"/>
        </w:rPr>
        <w:t>传感器的</w:t>
      </w:r>
      <w:r>
        <w:rPr>
          <w:color w:val="000000" w:themeColor="text1"/>
        </w:rPr>
        <w:t>垂直度</w:t>
      </w:r>
      <w:r>
        <w:rPr>
          <w:rFonts w:hint="eastAsia"/>
          <w:color w:val="000000" w:themeColor="text1"/>
        </w:rPr>
        <w:t>（与桩轴线方向一致），容易产生传感器的移位、</w:t>
      </w:r>
      <w:r>
        <w:rPr>
          <w:color w:val="000000" w:themeColor="text1"/>
        </w:rPr>
        <w:t>偏斜</w:t>
      </w:r>
      <w:r>
        <w:rPr>
          <w:rFonts w:hint="eastAsia"/>
          <w:color w:val="000000" w:themeColor="text1"/>
        </w:rPr>
        <w:t>、</w:t>
      </w:r>
      <w:r>
        <w:rPr>
          <w:color w:val="000000" w:themeColor="text1"/>
        </w:rPr>
        <w:t>弯曲等变形</w:t>
      </w:r>
      <w:r>
        <w:rPr>
          <w:rFonts w:hint="eastAsia"/>
          <w:color w:val="000000" w:themeColor="text1"/>
        </w:rPr>
        <w:t>。</w:t>
      </w:r>
    </w:p>
    <w:p w14:paraId="08644013" w14:textId="77777777" w:rsidR="00E84D83" w:rsidRDefault="0089769B">
      <w:r>
        <w:rPr>
          <w:b/>
          <w:color w:val="000000" w:themeColor="text1"/>
        </w:rPr>
        <w:t>5.2.3</w:t>
      </w:r>
      <w:r>
        <w:rPr>
          <w:rFonts w:hint="eastAsia"/>
          <w:b/>
          <w:color w:val="000000" w:themeColor="text1"/>
        </w:rPr>
        <w:t>~</w:t>
      </w:r>
      <w:r>
        <w:rPr>
          <w:b/>
          <w:color w:val="000000" w:themeColor="text1"/>
        </w:rPr>
        <w:t xml:space="preserve">5.2.5  </w:t>
      </w:r>
      <w:r>
        <w:rPr>
          <w:rFonts w:hint="eastAsia"/>
        </w:rPr>
        <w:t>钢筋计与钢筋（</w:t>
      </w:r>
      <w:r>
        <w:rPr>
          <w:rFonts w:hint="eastAsia"/>
          <w:color w:val="000000" w:themeColor="text1"/>
        </w:rPr>
        <w:t>主筋、植筋、辅助钢筋、杆体</w:t>
      </w:r>
      <w:r>
        <w:rPr>
          <w:rFonts w:hint="eastAsia"/>
        </w:rPr>
        <w:t>）的连接，关系到桩身各主要受力材料整体协调变形、以及</w:t>
      </w:r>
      <w:r>
        <w:t>确保</w:t>
      </w:r>
      <w:r>
        <w:rPr>
          <w:rFonts w:hint="eastAsia"/>
        </w:rPr>
        <w:t>传感器</w:t>
      </w:r>
      <w:r>
        <w:t>垂直度的关键</w:t>
      </w:r>
      <w:r>
        <w:rPr>
          <w:rFonts w:hint="eastAsia"/>
        </w:rPr>
        <w:t>。</w:t>
      </w:r>
    </w:p>
    <w:p w14:paraId="08FADEF7" w14:textId="77777777" w:rsidR="00E84D83" w:rsidRDefault="0089769B">
      <w:pPr>
        <w:pStyle w:val="affffc"/>
        <w:ind w:firstLine="482"/>
        <w:rPr>
          <w:color w:val="000000" w:themeColor="text1"/>
        </w:rPr>
      </w:pPr>
      <w:r>
        <w:rPr>
          <w:rFonts w:hint="eastAsia"/>
          <w:b/>
          <w:color w:val="000000" w:themeColor="text1"/>
        </w:rPr>
        <w:t xml:space="preserve">1  </w:t>
      </w:r>
      <w:r>
        <w:rPr>
          <w:rFonts w:hint="eastAsia"/>
          <w:color w:val="000000" w:themeColor="text1"/>
        </w:rPr>
        <w:t>与钢筋连接的</w:t>
      </w:r>
      <w:r>
        <w:rPr>
          <w:rFonts w:hint="eastAsia"/>
        </w:rPr>
        <w:t>钢筋计</w:t>
      </w:r>
      <w:r>
        <w:rPr>
          <w:rFonts w:hint="eastAsia"/>
          <w:color w:val="000000" w:themeColor="text1"/>
        </w:rPr>
        <w:t>应配置接长杆，目前，业界仅要求</w:t>
      </w:r>
      <w:r>
        <w:rPr>
          <w:color w:val="000000" w:themeColor="text1"/>
        </w:rPr>
        <w:t>钢筋应力计</w:t>
      </w:r>
      <w:r>
        <w:rPr>
          <w:rFonts w:hint="eastAsia"/>
          <w:color w:val="000000" w:themeColor="text1"/>
        </w:rPr>
        <w:t>接长杆直径</w:t>
      </w:r>
      <w:r>
        <w:rPr>
          <w:color w:val="000000" w:themeColor="text1"/>
        </w:rPr>
        <w:t>规格与主筋</w:t>
      </w:r>
      <w:r>
        <w:rPr>
          <w:rFonts w:hint="eastAsia"/>
          <w:color w:val="000000" w:themeColor="text1"/>
        </w:rPr>
        <w:t>（杆体）</w:t>
      </w:r>
      <w:r>
        <w:rPr>
          <w:color w:val="000000" w:themeColor="text1"/>
        </w:rPr>
        <w:t>直径规格相同</w:t>
      </w:r>
      <w:r>
        <w:rPr>
          <w:rFonts w:hint="eastAsia"/>
          <w:color w:val="000000" w:themeColor="text1"/>
        </w:rPr>
        <w:t>，但应变传感器未配置接长杆。</w:t>
      </w:r>
      <w:r>
        <w:rPr>
          <w:rFonts w:hint="eastAsia"/>
        </w:rPr>
        <w:t>钢筋应变计</w:t>
      </w:r>
      <w:r>
        <w:rPr>
          <w:rFonts w:hint="eastAsia"/>
          <w:color w:val="000000" w:themeColor="text1"/>
        </w:rPr>
        <w:t>连接杆直径宜为</w:t>
      </w:r>
      <w:r>
        <w:rPr>
          <w:rFonts w:hint="eastAsia"/>
          <w:color w:val="000000" w:themeColor="text1"/>
        </w:rPr>
        <w:t>1</w:t>
      </w:r>
      <w:r>
        <w:rPr>
          <w:color w:val="000000" w:themeColor="text1"/>
        </w:rPr>
        <w:t>2mm</w:t>
      </w:r>
      <w:r>
        <w:rPr>
          <w:rFonts w:hint="eastAsia"/>
          <w:color w:val="000000" w:themeColor="text1"/>
        </w:rPr>
        <w:t>~</w:t>
      </w:r>
      <w:r>
        <w:rPr>
          <w:color w:val="000000" w:themeColor="text1"/>
        </w:rPr>
        <w:t>22mm</w:t>
      </w:r>
      <w:r>
        <w:rPr>
          <w:rFonts w:hint="eastAsia"/>
          <w:color w:val="000000" w:themeColor="text1"/>
        </w:rPr>
        <w:t>，且宜选用较小直径规格的钢筋。</w:t>
      </w:r>
    </w:p>
    <w:p w14:paraId="1B4856D7" w14:textId="77777777" w:rsidR="00E84D83" w:rsidRDefault="0089769B">
      <w:pPr>
        <w:pStyle w:val="affffc"/>
        <w:ind w:firstLine="482"/>
        <w:rPr>
          <w:color w:val="000000" w:themeColor="text1"/>
        </w:rPr>
      </w:pPr>
      <w:r>
        <w:rPr>
          <w:b/>
          <w:color w:val="000000" w:themeColor="text1"/>
        </w:rPr>
        <w:t>2</w:t>
      </w:r>
      <w:r>
        <w:rPr>
          <w:rFonts w:hint="eastAsia"/>
          <w:b/>
          <w:color w:val="000000" w:themeColor="text1"/>
        </w:rPr>
        <w:t xml:space="preserve">  </w:t>
      </w:r>
      <w:r>
        <w:rPr>
          <w:rFonts w:hint="eastAsia"/>
          <w:color w:val="000000" w:themeColor="text1"/>
        </w:rPr>
        <w:t>为确保传感器的垂直度，</w:t>
      </w:r>
      <w:r>
        <w:rPr>
          <w:rFonts w:hint="eastAsia"/>
        </w:rPr>
        <w:t>钢筋应变计</w:t>
      </w:r>
      <w:r>
        <w:rPr>
          <w:rFonts w:hint="eastAsia"/>
          <w:color w:val="000000" w:themeColor="text1"/>
        </w:rPr>
        <w:t>不得直接绑扎在钢筋上，宜优先采用全长辅助钢筋与其接长杆连接；其连接应稳固，不得产生松动移位，影响传感器的真实变形量值。也可采用</w:t>
      </w:r>
      <w:r>
        <w:t>主筋并联</w:t>
      </w:r>
      <w:r>
        <w:rPr>
          <w:rFonts w:hint="eastAsia"/>
          <w:color w:val="000000" w:themeColor="text1"/>
        </w:rPr>
        <w:t>连接</w:t>
      </w:r>
      <w:r>
        <w:t>法</w:t>
      </w:r>
      <w:r>
        <w:rPr>
          <w:rFonts w:hint="eastAsia"/>
        </w:rPr>
        <w:t>，</w:t>
      </w:r>
      <w:r>
        <w:rPr>
          <w:rFonts w:hint="eastAsia"/>
          <w:color w:val="000000" w:themeColor="text1"/>
        </w:rPr>
        <w:t>应在主筋相应位置焊接</w:t>
      </w:r>
      <w:r>
        <w:rPr>
          <w:rFonts w:hint="eastAsia"/>
          <w:color w:val="000000" w:themeColor="text1"/>
        </w:rPr>
        <w:t>2</w:t>
      </w:r>
      <w:r>
        <w:rPr>
          <w:rFonts w:hint="eastAsia"/>
          <w:color w:val="000000" w:themeColor="text1"/>
        </w:rPr>
        <w:t>个垫块，并将应变计一端与垫块焊接，另一端与垫块绑扎加点焊或</w:t>
      </w:r>
      <w:r>
        <w:rPr>
          <w:rFonts w:hint="eastAsia"/>
        </w:rPr>
        <w:t>机械卡头</w:t>
      </w:r>
      <w:r>
        <w:rPr>
          <w:rFonts w:hint="eastAsia"/>
          <w:color w:val="000000" w:themeColor="text1"/>
        </w:rPr>
        <w:t>进行连接。</w:t>
      </w:r>
    </w:p>
    <w:p w14:paraId="413836EB" w14:textId="77777777" w:rsidR="00E84D83" w:rsidRDefault="0089769B">
      <w:pPr>
        <w:pStyle w:val="affffc"/>
        <w:ind w:firstLine="482"/>
        <w:rPr>
          <w:color w:val="000000" w:themeColor="text1"/>
        </w:rPr>
      </w:pPr>
      <w:r>
        <w:rPr>
          <w:b/>
          <w:color w:val="000000" w:themeColor="text1"/>
        </w:rPr>
        <w:t>3</w:t>
      </w:r>
      <w:r>
        <w:rPr>
          <w:rFonts w:hint="eastAsia"/>
          <w:b/>
          <w:color w:val="000000" w:themeColor="text1"/>
        </w:rPr>
        <w:t xml:space="preserve"> </w:t>
      </w:r>
      <w:r>
        <w:rPr>
          <w:b/>
          <w:color w:val="000000" w:themeColor="text1"/>
        </w:rPr>
        <w:t xml:space="preserve"> </w:t>
      </w:r>
      <w:r>
        <w:rPr>
          <w:color w:val="000000" w:themeColor="text1"/>
        </w:rPr>
        <w:t>钢筋应力计规定采用</w:t>
      </w:r>
      <w:r>
        <w:rPr>
          <w:rFonts w:hint="eastAsia"/>
          <w:color w:val="000000" w:themeColor="text1"/>
        </w:rPr>
        <w:t>对接焊，避免连接间隙而影响应力计的量值。</w:t>
      </w:r>
    </w:p>
    <w:p w14:paraId="249FB3C8" w14:textId="77777777" w:rsidR="00E84D83" w:rsidRDefault="0089769B">
      <w:pPr>
        <w:pStyle w:val="affffc"/>
        <w:ind w:firstLine="482"/>
        <w:rPr>
          <w:color w:val="000000" w:themeColor="text1"/>
          <w:szCs w:val="24"/>
        </w:rPr>
      </w:pPr>
      <w:r>
        <w:rPr>
          <w:b/>
          <w:color w:val="000000" w:themeColor="text1"/>
        </w:rPr>
        <w:t xml:space="preserve">4  </w:t>
      </w:r>
      <w:r>
        <w:t>传感器连接杆与钢筋的焊接应在技术人员的监督指导下进行</w:t>
      </w:r>
      <w:r>
        <w:rPr>
          <w:rFonts w:hint="eastAsia"/>
        </w:rPr>
        <w:t>，</w:t>
      </w:r>
      <w:r>
        <w:t>避免焊接引起的高温损伤传感器</w:t>
      </w:r>
      <w:r>
        <w:rPr>
          <w:rFonts w:hint="eastAsia"/>
        </w:rPr>
        <w:t>，</w:t>
      </w:r>
      <w:r>
        <w:t>焊接过程中传感器温度应控制在传感器可工作的温度以下。</w:t>
      </w:r>
    </w:p>
    <w:p w14:paraId="1DC0D467" w14:textId="77777777" w:rsidR="00E84D83" w:rsidRDefault="0089769B">
      <w:pPr>
        <w:pStyle w:val="affffc"/>
        <w:ind w:firstLine="482"/>
        <w:rPr>
          <w:color w:val="FF0000"/>
        </w:rPr>
      </w:pPr>
      <w:r>
        <w:rPr>
          <w:b/>
          <w:color w:val="000000" w:themeColor="text1"/>
        </w:rPr>
        <w:t xml:space="preserve">5  </w:t>
      </w:r>
      <w:r>
        <w:rPr>
          <w:rFonts w:hint="eastAsia"/>
        </w:rPr>
        <w:t>传感器与钢筋笼的安装，也是关系到桩身各主要受力材料整体协调变形、以及</w:t>
      </w:r>
      <w:r>
        <w:t>确保</w:t>
      </w:r>
      <w:r>
        <w:rPr>
          <w:rFonts w:hint="eastAsia"/>
        </w:rPr>
        <w:t>传感器</w:t>
      </w:r>
      <w:r>
        <w:t>垂直度的关键</w:t>
      </w:r>
      <w:r>
        <w:rPr>
          <w:rFonts w:hint="eastAsia"/>
        </w:rPr>
        <w:t>。</w:t>
      </w:r>
      <w:r>
        <w:rPr>
          <w:color w:val="000000" w:themeColor="text1"/>
        </w:rPr>
        <w:t>本</w:t>
      </w:r>
      <w:r>
        <w:rPr>
          <w:rFonts w:hint="eastAsia"/>
          <w:color w:val="000000" w:themeColor="text1"/>
        </w:rPr>
        <w:t>款关于</w:t>
      </w:r>
      <w:r>
        <w:rPr>
          <w:color w:val="000000" w:themeColor="text1"/>
        </w:rPr>
        <w:t>混凝土</w:t>
      </w:r>
      <w:r>
        <w:rPr>
          <w:rFonts w:hint="eastAsia"/>
          <w:color w:val="000000" w:themeColor="text1"/>
        </w:rPr>
        <w:t>应变传感器与钢筋笼的连接规定，目的是将</w:t>
      </w:r>
      <w:r>
        <w:rPr>
          <w:color w:val="000000" w:themeColor="text1"/>
        </w:rPr>
        <w:t>混凝土</w:t>
      </w:r>
      <w:r>
        <w:rPr>
          <w:rFonts w:hint="eastAsia"/>
          <w:color w:val="000000" w:themeColor="text1"/>
        </w:rPr>
        <w:t>应变传感器尽可能地埋设于混凝土中、尽量远离主筋；设置加强定位箍筋与全长辅助钢筋是为确保传感器垂直度而采取的相关措施，是防止传感器容易产生移位、</w:t>
      </w:r>
      <w:r>
        <w:t>偏斜</w:t>
      </w:r>
      <w:r>
        <w:rPr>
          <w:rFonts w:hint="eastAsia"/>
        </w:rPr>
        <w:t>、</w:t>
      </w:r>
      <w:r>
        <w:t>弯曲等变形</w:t>
      </w:r>
      <w:r>
        <w:rPr>
          <w:rFonts w:hint="eastAsia"/>
          <w:color w:val="000000" w:themeColor="text1"/>
        </w:rPr>
        <w:t>；辅助钢筋直径、接长杆直径应选用低于等于主筋级别、直径小于主筋的钢筋，是为了在确保传感器合理定位的前提下，减少因传感器的埋设，引起混凝土测试区域过大的变形改变量。</w:t>
      </w:r>
    </w:p>
    <w:p w14:paraId="09A1379B" w14:textId="77777777" w:rsidR="00E84D83" w:rsidRDefault="0089769B">
      <w:pPr>
        <w:rPr>
          <w:rFonts w:ascii="宋体" w:hAnsi="宋体"/>
          <w:b/>
        </w:rPr>
      </w:pPr>
      <w:r>
        <w:rPr>
          <w:b/>
        </w:rPr>
        <w:t>5.2.6</w:t>
      </w:r>
      <w:r>
        <w:rPr>
          <w:rFonts w:ascii="宋体" w:hAnsi="宋体" w:hint="eastAsia"/>
          <w:b/>
        </w:rPr>
        <w:t xml:space="preserve">  </w:t>
      </w:r>
      <w:r>
        <w:rPr>
          <w:color w:val="000000" w:themeColor="text1"/>
        </w:rPr>
        <w:t>传感器编号</w:t>
      </w:r>
      <w:r>
        <w:rPr>
          <w:rFonts w:hint="eastAsia"/>
          <w:color w:val="000000" w:themeColor="text1"/>
        </w:rPr>
        <w:t>、</w:t>
      </w:r>
      <w:r>
        <w:rPr>
          <w:color w:val="000000" w:themeColor="text1"/>
        </w:rPr>
        <w:t>线缆编号与</w:t>
      </w:r>
      <w:r>
        <w:rPr>
          <w:rFonts w:ascii="宋体" w:hAnsi="宋体" w:hint="eastAsia"/>
          <w:color w:val="000000" w:themeColor="text1"/>
        </w:rPr>
        <w:t>连接，也是内力测试成败的关键环节。</w:t>
      </w:r>
    </w:p>
    <w:p w14:paraId="08DEF407" w14:textId="77777777" w:rsidR="00E84D83" w:rsidRDefault="0089769B">
      <w:pPr>
        <w:pStyle w:val="affffc"/>
        <w:ind w:firstLine="482"/>
      </w:pPr>
      <w:r>
        <w:rPr>
          <w:b/>
        </w:rPr>
        <w:t xml:space="preserve">1  </w:t>
      </w:r>
      <w:r>
        <w:t>传感器本身及测试线缆都应有固定编号</w:t>
      </w:r>
      <w:r>
        <w:rPr>
          <w:rFonts w:hint="eastAsia"/>
        </w:rPr>
        <w:t>，</w:t>
      </w:r>
      <w:r>
        <w:t>为防止后期施工中出现整体断线无法识别传感器编号问题</w:t>
      </w:r>
      <w:r>
        <w:rPr>
          <w:rFonts w:hint="eastAsia"/>
        </w:rPr>
        <w:t>，</w:t>
      </w:r>
      <w:r>
        <w:t>可采用多色系线缆对应唯一传感器编号</w:t>
      </w:r>
      <w:r>
        <w:rPr>
          <w:rFonts w:hint="eastAsia"/>
        </w:rPr>
        <w:t>；</w:t>
      </w:r>
    </w:p>
    <w:p w14:paraId="6C44654A" w14:textId="77777777" w:rsidR="00E84D83" w:rsidRDefault="0089769B">
      <w:pPr>
        <w:pStyle w:val="affffc"/>
        <w:ind w:firstLine="482"/>
      </w:pPr>
      <w:r>
        <w:rPr>
          <w:b/>
        </w:rPr>
        <w:t xml:space="preserve">2  </w:t>
      </w:r>
      <w:r>
        <w:t>传感器线缆编号应外覆保护套且无破损及松动</w:t>
      </w:r>
      <w:r>
        <w:rPr>
          <w:rFonts w:hint="eastAsia"/>
        </w:rPr>
        <w:t>，</w:t>
      </w:r>
      <w:r>
        <w:t>线缆排布编号记录清晰</w:t>
      </w:r>
      <w:r>
        <w:rPr>
          <w:rFonts w:hint="eastAsia"/>
        </w:rPr>
        <w:t>，</w:t>
      </w:r>
      <w:r>
        <w:t>测试断面与传感器编号对应一致</w:t>
      </w:r>
      <w:r>
        <w:rPr>
          <w:rFonts w:hint="eastAsia"/>
        </w:rPr>
        <w:t>。</w:t>
      </w:r>
    </w:p>
    <w:p w14:paraId="16EEC34B" w14:textId="77777777" w:rsidR="00E84D83" w:rsidRDefault="0089769B">
      <w:pPr>
        <w:pStyle w:val="affffc"/>
        <w:ind w:firstLine="482"/>
        <w:rPr>
          <w:color w:val="000000" w:themeColor="text1"/>
        </w:rPr>
      </w:pPr>
      <w:r>
        <w:rPr>
          <w:rFonts w:hint="eastAsia"/>
          <w:b/>
          <w:color w:val="000000" w:themeColor="text1"/>
        </w:rPr>
        <w:lastRenderedPageBreak/>
        <w:t>3</w:t>
      </w:r>
      <w:r>
        <w:rPr>
          <w:b/>
          <w:color w:val="000000" w:themeColor="text1"/>
        </w:rPr>
        <w:t xml:space="preserve">  </w:t>
      </w:r>
      <w:r>
        <w:rPr>
          <w:color w:val="000000" w:themeColor="text1"/>
        </w:rPr>
        <w:t>传感器线缆及其编号在基桩开挖及处理过程中极易损坏</w:t>
      </w:r>
      <w:r>
        <w:rPr>
          <w:rFonts w:hint="eastAsia"/>
          <w:color w:val="000000" w:themeColor="text1"/>
        </w:rPr>
        <w:t>，</w:t>
      </w:r>
      <w:r>
        <w:rPr>
          <w:color w:val="000000" w:themeColor="text1"/>
        </w:rPr>
        <w:t>造成无法识别其埋藏深度</w:t>
      </w:r>
      <w:r>
        <w:rPr>
          <w:rFonts w:hint="eastAsia"/>
          <w:color w:val="000000" w:themeColor="text1"/>
        </w:rPr>
        <w:t>，</w:t>
      </w:r>
      <w:r>
        <w:rPr>
          <w:color w:val="000000" w:themeColor="text1"/>
        </w:rPr>
        <w:t>采用线缆的不同颜色可以建立与埋深的对应关系</w:t>
      </w:r>
      <w:r>
        <w:rPr>
          <w:rFonts w:hint="eastAsia"/>
          <w:color w:val="000000" w:themeColor="text1"/>
        </w:rPr>
        <w:t>，</w:t>
      </w:r>
      <w:r>
        <w:rPr>
          <w:color w:val="000000" w:themeColor="text1"/>
        </w:rPr>
        <w:t>当线缆断裂时可作为一种补救手段</w:t>
      </w:r>
      <w:r>
        <w:rPr>
          <w:rFonts w:hint="eastAsia"/>
          <w:color w:val="000000" w:themeColor="text1"/>
        </w:rPr>
        <w:t>。</w:t>
      </w:r>
    </w:p>
    <w:p w14:paraId="60C6CE04" w14:textId="77777777" w:rsidR="00E84D83" w:rsidRDefault="0089769B">
      <w:pPr>
        <w:pStyle w:val="2"/>
      </w:pPr>
      <w:bookmarkStart w:id="313" w:name="_Toc82074494"/>
      <w:bookmarkStart w:id="314" w:name="_Toc85362671"/>
      <w:bookmarkStart w:id="315" w:name="_Toc85798708"/>
      <w:bookmarkStart w:id="316" w:name="_Toc85799492"/>
      <w:bookmarkStart w:id="317" w:name="_Toc85800399"/>
      <w:bookmarkStart w:id="318" w:name="_Toc85800461"/>
      <w:bookmarkStart w:id="319" w:name="_Toc23550083"/>
      <w:bookmarkStart w:id="320" w:name="_Toc21423835"/>
      <w:bookmarkEnd w:id="270"/>
      <w:bookmarkEnd w:id="277"/>
      <w:bookmarkEnd w:id="312"/>
      <w:r>
        <w:t>5.3</w:t>
      </w:r>
      <w:r>
        <w:rPr>
          <w:rFonts w:hint="eastAsia"/>
        </w:rPr>
        <w:t xml:space="preserve"> </w:t>
      </w:r>
      <w:r>
        <w:t xml:space="preserve"> </w:t>
      </w:r>
      <w:r>
        <w:t>分布式光纤传感光缆布设</w:t>
      </w:r>
      <w:bookmarkEnd w:id="313"/>
      <w:bookmarkEnd w:id="314"/>
      <w:bookmarkEnd w:id="315"/>
      <w:bookmarkEnd w:id="316"/>
      <w:bookmarkEnd w:id="317"/>
      <w:bookmarkEnd w:id="318"/>
    </w:p>
    <w:p w14:paraId="45DA4B04" w14:textId="77777777" w:rsidR="00E84D83" w:rsidRDefault="0089769B">
      <w:pPr>
        <w:rPr>
          <w:color w:val="000000" w:themeColor="text1"/>
        </w:rPr>
      </w:pPr>
      <w:r>
        <w:rPr>
          <w:rFonts w:cs="Times New Roman"/>
          <w:b/>
          <w:color w:val="000000" w:themeColor="text1"/>
        </w:rPr>
        <w:t>5.3.1</w:t>
      </w:r>
      <w:r>
        <w:rPr>
          <w:b/>
          <w:color w:val="000000" w:themeColor="text1"/>
        </w:rPr>
        <w:t xml:space="preserve">  </w:t>
      </w:r>
      <w:r>
        <w:rPr>
          <w:rFonts w:ascii="宋体" w:hAnsi="宋体"/>
          <w:color w:val="000000" w:themeColor="text1"/>
          <w:szCs w:val="24"/>
        </w:rPr>
        <w:t>传感光缆的布设方式本规程推荐了四种布设方法，即</w:t>
      </w:r>
      <w:r>
        <w:rPr>
          <w:rFonts w:hint="eastAsia"/>
          <w:color w:val="000000" w:themeColor="text1"/>
        </w:rPr>
        <w:t>钢筋</w:t>
      </w:r>
      <w:r>
        <w:rPr>
          <w:color w:val="000000" w:themeColor="text1"/>
        </w:rPr>
        <w:t>表面</w:t>
      </w:r>
      <w:r>
        <w:rPr>
          <w:rFonts w:hint="eastAsia"/>
          <w:color w:val="000000" w:themeColor="text1"/>
        </w:rPr>
        <w:t>粘贴法、预制混凝土桩桩身刻槽粘贴法、钢桩桩身点焊法、钢桩桩身表面粘贴法</w:t>
      </w:r>
      <w:r>
        <w:rPr>
          <w:rFonts w:ascii="宋体" w:hAnsi="宋体"/>
          <w:color w:val="000000" w:themeColor="text1"/>
          <w:szCs w:val="24"/>
        </w:rPr>
        <w:t>，各有特点。行业协会标准</w:t>
      </w:r>
      <w:r>
        <w:rPr>
          <w:rFonts w:ascii="宋体" w:hAnsi="宋体" w:hint="eastAsia"/>
          <w:color w:val="000000" w:themeColor="text1"/>
          <w:szCs w:val="24"/>
        </w:rPr>
        <w:t>《基桩分布式光纤规程》T</w:t>
      </w:r>
      <w:r>
        <w:rPr>
          <w:rFonts w:ascii="宋体" w:hAnsi="宋体"/>
          <w:color w:val="000000" w:themeColor="text1"/>
          <w:szCs w:val="24"/>
        </w:rPr>
        <w:t>/</w:t>
      </w:r>
      <w:r>
        <w:rPr>
          <w:rFonts w:ascii="宋体" w:hAnsi="宋体" w:hint="eastAsia"/>
          <w:color w:val="000000" w:themeColor="text1"/>
          <w:szCs w:val="24"/>
        </w:rPr>
        <w:t>C</w:t>
      </w:r>
      <w:r>
        <w:rPr>
          <w:rFonts w:ascii="宋体" w:hAnsi="宋体"/>
          <w:color w:val="000000" w:themeColor="text1"/>
          <w:szCs w:val="24"/>
        </w:rPr>
        <w:t>ECS 622-2019推荐了</w:t>
      </w:r>
      <w:r>
        <w:rPr>
          <w:rFonts w:hint="eastAsia"/>
          <w:color w:val="000000" w:themeColor="text1"/>
        </w:rPr>
        <w:t>绑扎法。说明如下：</w:t>
      </w:r>
    </w:p>
    <w:p w14:paraId="627CB0F1" w14:textId="77777777" w:rsidR="00E84D83" w:rsidRDefault="0089769B">
      <w:pPr>
        <w:pStyle w:val="affffc"/>
        <w:ind w:firstLine="482"/>
        <w:rPr>
          <w:color w:val="000000" w:themeColor="text1"/>
        </w:rPr>
      </w:pPr>
      <w:r>
        <w:rPr>
          <w:b/>
          <w:color w:val="000000" w:themeColor="text1"/>
        </w:rPr>
        <w:t xml:space="preserve">1  </w:t>
      </w:r>
      <w:r>
        <w:rPr>
          <w:color w:val="000000" w:themeColor="text1"/>
        </w:rPr>
        <w:t>灌注桩</w:t>
      </w:r>
      <w:r>
        <w:rPr>
          <w:rFonts w:hint="eastAsia"/>
          <w:color w:val="000000" w:themeColor="text1"/>
        </w:rPr>
        <w:t>：</w:t>
      </w:r>
      <w:r>
        <w:rPr>
          <w:color w:val="000000" w:themeColor="text1"/>
        </w:rPr>
        <w:t>竖向抗压桩其</w:t>
      </w:r>
      <w:r>
        <w:rPr>
          <w:rFonts w:hint="eastAsia"/>
          <w:color w:val="000000" w:themeColor="text1"/>
        </w:rPr>
        <w:t>桩身主要受力材料一般为混凝土、水平受荷桩其主要性能取决于桩身混凝土性能和桩身截面性质，因此，宜</w:t>
      </w:r>
      <w:r>
        <w:rPr>
          <w:color w:val="000000" w:themeColor="text1"/>
        </w:rPr>
        <w:t>采用</w:t>
      </w:r>
      <w:r>
        <w:rPr>
          <w:rFonts w:hint="eastAsia"/>
          <w:color w:val="000000" w:themeColor="text1"/>
        </w:rPr>
        <w:t>辅助钢筋</w:t>
      </w:r>
      <w:r>
        <w:rPr>
          <w:color w:val="000000" w:themeColor="text1"/>
        </w:rPr>
        <w:t>表面</w:t>
      </w:r>
      <w:r>
        <w:rPr>
          <w:rFonts w:hint="eastAsia"/>
          <w:color w:val="000000" w:themeColor="text1"/>
        </w:rPr>
        <w:t>粘贴法、也可采用</w:t>
      </w:r>
      <w:r>
        <w:rPr>
          <w:color w:val="000000" w:themeColor="text1"/>
        </w:rPr>
        <w:t>主筋表面粘贴法</w:t>
      </w:r>
      <w:r>
        <w:rPr>
          <w:rFonts w:hint="eastAsia"/>
          <w:color w:val="000000" w:themeColor="text1"/>
        </w:rPr>
        <w:t>；竖向抗拔桩</w:t>
      </w:r>
      <w:r>
        <w:rPr>
          <w:color w:val="000000" w:themeColor="text1"/>
        </w:rPr>
        <w:t>其</w:t>
      </w:r>
      <w:r>
        <w:rPr>
          <w:rFonts w:hint="eastAsia"/>
          <w:color w:val="000000" w:themeColor="text1"/>
        </w:rPr>
        <w:t>桩身主要受力材料一般为钢筋，因此，</w:t>
      </w:r>
      <w:r>
        <w:rPr>
          <w:color w:val="000000" w:themeColor="text1"/>
        </w:rPr>
        <w:t>采用主筋表面粘贴法</w:t>
      </w:r>
      <w:r>
        <w:rPr>
          <w:rFonts w:hint="eastAsia"/>
          <w:color w:val="000000" w:themeColor="text1"/>
        </w:rPr>
        <w:t>、也可</w:t>
      </w:r>
      <w:r>
        <w:rPr>
          <w:color w:val="000000" w:themeColor="text1"/>
        </w:rPr>
        <w:t>采用</w:t>
      </w:r>
      <w:r>
        <w:rPr>
          <w:rFonts w:hint="eastAsia"/>
          <w:color w:val="000000" w:themeColor="text1"/>
        </w:rPr>
        <w:t>辅助钢筋表面粘贴法。</w:t>
      </w:r>
    </w:p>
    <w:p w14:paraId="649CFB3E" w14:textId="77777777" w:rsidR="00E84D83" w:rsidRDefault="0089769B">
      <w:pPr>
        <w:pStyle w:val="affffc"/>
        <w:ind w:firstLine="482"/>
        <w:rPr>
          <w:color w:val="000000" w:themeColor="text1"/>
          <w:sz w:val="21"/>
        </w:rPr>
      </w:pPr>
      <w:r>
        <w:rPr>
          <w:b/>
          <w:color w:val="000000" w:themeColor="text1"/>
        </w:rPr>
        <w:t xml:space="preserve">2  </w:t>
      </w:r>
      <w:r>
        <w:rPr>
          <w:rFonts w:hint="eastAsia"/>
          <w:color w:val="000000" w:themeColor="text1"/>
        </w:rPr>
        <w:t>桩成型前安装</w:t>
      </w:r>
      <w:r>
        <w:rPr>
          <w:rFonts w:ascii="宋体" w:hAnsi="宋体"/>
          <w:color w:val="000000" w:themeColor="text1"/>
          <w:szCs w:val="24"/>
        </w:rPr>
        <w:t>传感光缆</w:t>
      </w:r>
      <w:r>
        <w:rPr>
          <w:rFonts w:hint="eastAsia"/>
          <w:color w:val="000000" w:themeColor="text1"/>
        </w:rPr>
        <w:t>的</w:t>
      </w:r>
      <w:r>
        <w:rPr>
          <w:color w:val="000000" w:themeColor="text1"/>
        </w:rPr>
        <w:t>预制混凝土桩</w:t>
      </w:r>
      <w:r>
        <w:rPr>
          <w:rFonts w:hint="eastAsia"/>
          <w:color w:val="000000" w:themeColor="text1"/>
        </w:rPr>
        <w:t>，</w:t>
      </w:r>
      <w:r>
        <w:rPr>
          <w:color w:val="000000" w:themeColor="text1"/>
        </w:rPr>
        <w:t>竖向抗压桩与水平受荷桩其</w:t>
      </w:r>
      <w:r>
        <w:rPr>
          <w:rFonts w:hint="eastAsia"/>
          <w:color w:val="000000" w:themeColor="text1"/>
        </w:rPr>
        <w:t>桩身主要受力材料为混凝土，竖向抗拔桩</w:t>
      </w:r>
      <w:r>
        <w:rPr>
          <w:color w:val="000000" w:themeColor="text1"/>
        </w:rPr>
        <w:t>其</w:t>
      </w:r>
      <w:r>
        <w:rPr>
          <w:rFonts w:hint="eastAsia"/>
          <w:color w:val="000000" w:themeColor="text1"/>
        </w:rPr>
        <w:t>桩身主要受力材料一般为钢筋混凝土预应力组合体，因此，</w:t>
      </w:r>
      <w:r>
        <w:t>宜采用非预应力筋</w:t>
      </w:r>
      <w:r>
        <w:rPr>
          <w:rFonts w:hint="eastAsia"/>
          <w:color w:val="000000" w:themeColor="text1"/>
        </w:rPr>
        <w:t>表面粘贴法。</w:t>
      </w:r>
    </w:p>
    <w:p w14:paraId="755F76BA" w14:textId="77777777" w:rsidR="00E84D83" w:rsidRDefault="0089769B">
      <w:pPr>
        <w:pStyle w:val="affffc"/>
        <w:ind w:firstLineChars="0" w:firstLine="0"/>
        <w:rPr>
          <w:b/>
          <w:color w:val="000000" w:themeColor="text1"/>
        </w:rPr>
      </w:pPr>
      <w:r>
        <w:rPr>
          <w:b/>
          <w:color w:val="000000" w:themeColor="text1"/>
        </w:rPr>
        <w:t>5.3.2</w:t>
      </w:r>
      <w:r>
        <w:rPr>
          <w:b/>
          <w:color w:val="000000" w:themeColor="text1"/>
          <w:szCs w:val="24"/>
        </w:rPr>
        <w:t xml:space="preserve">  </w:t>
      </w:r>
      <w:r>
        <w:rPr>
          <w:rFonts w:hint="eastAsia"/>
          <w:color w:val="000000" w:themeColor="text1"/>
        </w:rPr>
        <w:t>传感光缆在</w:t>
      </w:r>
      <w:r>
        <w:rPr>
          <w:color w:val="000000" w:themeColor="text1"/>
        </w:rPr>
        <w:t>预制混凝土桩桩身</w:t>
      </w:r>
      <w:r>
        <w:rPr>
          <w:rFonts w:hint="eastAsia"/>
          <w:color w:val="000000" w:themeColor="text1"/>
        </w:rPr>
        <w:t>、</w:t>
      </w:r>
      <w:r>
        <w:rPr>
          <w:color w:val="000000" w:themeColor="text1"/>
        </w:rPr>
        <w:t>钢桩桩身的布设</w:t>
      </w:r>
      <w:r>
        <w:rPr>
          <w:rFonts w:hint="eastAsia"/>
          <w:color w:val="000000" w:themeColor="text1"/>
        </w:rPr>
        <w:t>，</w:t>
      </w:r>
      <w:r>
        <w:rPr>
          <w:color w:val="000000" w:themeColor="text1"/>
        </w:rPr>
        <w:t>目前这方面累积的经验不多</w:t>
      </w:r>
      <w:r>
        <w:rPr>
          <w:rFonts w:hint="eastAsia"/>
          <w:color w:val="000000" w:themeColor="text1"/>
        </w:rPr>
        <w:t>，应开展传感光缆布设效果与打桩保护的前期专项测试，确定测试方法的有效性。</w:t>
      </w:r>
    </w:p>
    <w:p w14:paraId="6A5AAB6A" w14:textId="77777777" w:rsidR="00E84D83" w:rsidRDefault="0089769B">
      <w:pPr>
        <w:rPr>
          <w:b/>
        </w:rPr>
      </w:pPr>
      <w:r>
        <w:rPr>
          <w:b/>
        </w:rPr>
        <w:t xml:space="preserve">5.3.3  </w:t>
      </w:r>
      <w:r>
        <w:t>传感光缆布设作业应符合下列规定</w:t>
      </w:r>
      <w:r>
        <w:rPr>
          <w:rFonts w:hint="eastAsia"/>
        </w:rPr>
        <w:t>：</w:t>
      </w:r>
    </w:p>
    <w:p w14:paraId="336EE670" w14:textId="77777777" w:rsidR="00E84D83" w:rsidRDefault="0089769B">
      <w:pPr>
        <w:pStyle w:val="affffc"/>
        <w:ind w:firstLine="482"/>
      </w:pPr>
      <w:r>
        <w:rPr>
          <w:b/>
        </w:rPr>
        <w:t xml:space="preserve">1  </w:t>
      </w:r>
      <w:r>
        <w:t xml:space="preserve"> </w:t>
      </w:r>
      <w:r>
        <w:t>人工检查是指对照原厂记录对传感器的品名</w:t>
      </w:r>
      <w:r>
        <w:rPr>
          <w:rFonts w:hint="eastAsia"/>
        </w:rPr>
        <w:t>、</w:t>
      </w:r>
      <w:r>
        <w:t>规格</w:t>
      </w:r>
      <w:r>
        <w:rPr>
          <w:rFonts w:hint="eastAsia"/>
        </w:rPr>
        <w:t>、</w:t>
      </w:r>
      <w:r>
        <w:t>外观等指标进行检查和核实</w:t>
      </w:r>
      <w:r>
        <w:rPr>
          <w:rFonts w:hint="eastAsia"/>
        </w:rPr>
        <w:t>，</w:t>
      </w:r>
      <w:r>
        <w:t>避免混入通讯光缆</w:t>
      </w:r>
      <w:r>
        <w:rPr>
          <w:rFonts w:hint="eastAsia"/>
        </w:rPr>
        <w:t>。</w:t>
      </w:r>
      <w:r>
        <w:t>应采用光时域反射技术</w:t>
      </w:r>
      <w:r>
        <w:rPr>
          <w:rFonts w:hint="eastAsia"/>
        </w:rPr>
        <w:t>（</w:t>
      </w:r>
      <w:r>
        <w:rPr>
          <w:rFonts w:hint="eastAsia"/>
        </w:rPr>
        <w:t>ODTR</w:t>
      </w:r>
      <w:r>
        <w:rPr>
          <w:rFonts w:hint="eastAsia"/>
        </w:rPr>
        <w:t>）对光缆的长度进行检查，采用布里渊散射光测试法对传感光缆的初始应变的大小和均匀程度进行检查，采用拉力试验机对光缆的抗拉强度进行抽查复核。</w:t>
      </w:r>
    </w:p>
    <w:p w14:paraId="408B23DD" w14:textId="77777777" w:rsidR="00E84D83" w:rsidRDefault="0089769B">
      <w:pPr>
        <w:pStyle w:val="affffc"/>
        <w:ind w:firstLine="482"/>
      </w:pPr>
      <w:r>
        <w:rPr>
          <w:rFonts w:eastAsia="黑体"/>
          <w:b/>
        </w:rPr>
        <w:t xml:space="preserve">2 </w:t>
      </w:r>
      <w:r>
        <w:t xml:space="preserve"> </w:t>
      </w:r>
      <w:r>
        <w:t>传感光缆中光纤的切割工作，应遵循以下工序：</w:t>
      </w:r>
      <w:r>
        <w:t>1</w:t>
      </w:r>
      <w:r>
        <w:t>）用剥线钳将光纤树脂涂层剥除；</w:t>
      </w:r>
      <w:r>
        <w:t>2</w:t>
      </w:r>
      <w:r>
        <w:t>）采用酒精棉清洗干净；</w:t>
      </w:r>
      <w:r>
        <w:t>3</w:t>
      </w:r>
      <w:r>
        <w:t>）切割光纤，并确保光纤的端面与光纤垂直。</w:t>
      </w:r>
    </w:p>
    <w:p w14:paraId="34EBB292" w14:textId="77777777" w:rsidR="00E84D83" w:rsidRDefault="0089769B">
      <w:pPr>
        <w:pStyle w:val="affffc"/>
        <w:ind w:firstLine="480"/>
        <w:rPr>
          <w:color w:val="000000" w:themeColor="text1"/>
        </w:rPr>
      </w:pPr>
      <w:r>
        <w:t>光纤熔接机</w:t>
      </w:r>
      <w:r>
        <w:rPr>
          <w:rFonts w:hint="eastAsia"/>
        </w:rPr>
        <w:t>：</w:t>
      </w:r>
      <w:r>
        <w:rPr>
          <w:color w:val="000000" w:themeColor="text1"/>
        </w:rPr>
        <w:t>用于传感光缆布设过程中光纤的熔接、保护以及断点的定位、修复。</w:t>
      </w:r>
    </w:p>
    <w:p w14:paraId="512E6A59" w14:textId="77777777" w:rsidR="00E84D83" w:rsidRDefault="0089769B">
      <w:pPr>
        <w:pStyle w:val="affffc"/>
        <w:ind w:firstLine="480"/>
      </w:pPr>
      <w:r>
        <w:lastRenderedPageBreak/>
        <w:t>光纤的熔接及保护工作，应满足以下要求：</w:t>
      </w:r>
      <w:r>
        <w:t>1</w:t>
      </w:r>
      <w:r>
        <w:t>）在光纤切割之前，须预先将光纤熔接的一端穿过热缩管；</w:t>
      </w:r>
      <w:r>
        <w:t>2</w:t>
      </w:r>
      <w:r>
        <w:t>）当光纤熔接后，将热缩管移至光纤熔接处，并对其进行加热缩处理；</w:t>
      </w:r>
      <w:r>
        <w:t>3</w:t>
      </w:r>
      <w:r>
        <w:t>）光纤熔接时，为了确保两个断面完好连接，应将两根光纤对中。</w:t>
      </w:r>
    </w:p>
    <w:p w14:paraId="7CB2B3F7" w14:textId="77777777" w:rsidR="00E84D83" w:rsidRDefault="0089769B">
      <w:pPr>
        <w:pStyle w:val="affffc"/>
        <w:ind w:firstLine="482"/>
      </w:pPr>
      <w:r>
        <w:rPr>
          <w:rFonts w:eastAsia="黑体"/>
          <w:b/>
        </w:rPr>
        <w:t>3</w:t>
      </w:r>
      <w:r>
        <w:t xml:space="preserve">  </w:t>
      </w:r>
      <w:r>
        <w:t>光纤的连接方式应以熔接为主，熔接又可分为冷熔接与热熔接；其中热熔接光损较小、连接牢固，但现场操作难度较大；冷熔接与活动连接操作简单，但连接处光损较大、稳定性差，因此，现场条件允许的情况下宜采用热熔接。由于熔接后连接处的光纤变得脆弱易断，应重点加强保护。</w:t>
      </w:r>
    </w:p>
    <w:p w14:paraId="6EAF108D" w14:textId="77777777" w:rsidR="00E84D83" w:rsidRDefault="0089769B">
      <w:pPr>
        <w:rPr>
          <w:color w:val="000000" w:themeColor="text1"/>
        </w:rPr>
      </w:pPr>
      <w:r>
        <w:rPr>
          <w:rFonts w:cs="Times New Roman"/>
          <w:b/>
          <w:color w:val="000000" w:themeColor="text1"/>
        </w:rPr>
        <w:t>5.3.4</w:t>
      </w:r>
      <w:r>
        <w:rPr>
          <w:b/>
          <w:color w:val="000000" w:themeColor="text1"/>
        </w:rPr>
        <w:t xml:space="preserve">  </w:t>
      </w:r>
      <w:r>
        <w:rPr>
          <w:color w:val="000000" w:themeColor="text1"/>
        </w:rPr>
        <w:t>利用粘贴法对光缆进行安装时，需先对</w:t>
      </w:r>
      <w:r>
        <w:rPr>
          <w:rFonts w:hint="eastAsia"/>
          <w:color w:val="000000" w:themeColor="text1"/>
        </w:rPr>
        <w:t>钢筋（杆体）、桩身</w:t>
      </w:r>
      <w:r>
        <w:rPr>
          <w:color w:val="000000" w:themeColor="text1"/>
        </w:rPr>
        <w:t>表面进行清理，对于混凝土宜去除表面碳化层、对于钢材宜去除表面氧化层，再涂抹底胶，保障连接的耐久性。光缆粘贴可采用环氧树脂类胶水；胶水宜满足以下几个特点：胶层韧性好、抗腐蚀、无溶剂、粘度高。</w:t>
      </w:r>
    </w:p>
    <w:p w14:paraId="4D1ADAF2" w14:textId="77777777" w:rsidR="00E84D83" w:rsidRDefault="0089769B">
      <w:pPr>
        <w:rPr>
          <w:color w:val="000000" w:themeColor="text1"/>
          <w:u w:val="single"/>
        </w:rPr>
      </w:pPr>
      <w:r>
        <w:rPr>
          <w:rFonts w:cs="Times New Roman"/>
          <w:b/>
          <w:color w:val="000000" w:themeColor="text1"/>
        </w:rPr>
        <w:t>5.3.5</w:t>
      </w:r>
      <w:r>
        <w:rPr>
          <w:b/>
          <w:color w:val="000000" w:themeColor="text1"/>
        </w:rPr>
        <w:t xml:space="preserve">  </w:t>
      </w:r>
      <w:r>
        <w:rPr>
          <w:color w:val="000000" w:themeColor="text1"/>
        </w:rPr>
        <w:t>利用刻槽法对光缆进行安装时，需要预先准备开槽机，对</w:t>
      </w:r>
      <w:r>
        <w:rPr>
          <w:rFonts w:hint="eastAsia"/>
          <w:color w:val="000000" w:themeColor="text1"/>
        </w:rPr>
        <w:t>桩身</w:t>
      </w:r>
      <w:r>
        <w:rPr>
          <w:color w:val="000000" w:themeColor="text1"/>
        </w:rPr>
        <w:t>表面进行开槽，然后再浇筑回填材料，保障光缆连接的牢固性和耐久性。</w:t>
      </w:r>
    </w:p>
    <w:p w14:paraId="1A4E5B25" w14:textId="77777777" w:rsidR="00E84D83" w:rsidRDefault="0089769B">
      <w:pPr>
        <w:rPr>
          <w:color w:val="000000" w:themeColor="text1"/>
        </w:rPr>
      </w:pPr>
      <w:r>
        <w:rPr>
          <w:rFonts w:cs="Times New Roman"/>
          <w:b/>
          <w:color w:val="000000" w:themeColor="text1"/>
        </w:rPr>
        <w:t>5.3.6</w:t>
      </w:r>
      <w:r>
        <w:rPr>
          <w:b/>
          <w:color w:val="000000" w:themeColor="text1"/>
        </w:rPr>
        <w:t xml:space="preserve">  </w:t>
      </w:r>
      <w:r>
        <w:rPr>
          <w:color w:val="000000" w:themeColor="text1"/>
        </w:rPr>
        <w:t>传感光缆布设的点焊法</w:t>
      </w:r>
      <w:r>
        <w:rPr>
          <w:rFonts w:hint="eastAsia"/>
          <w:color w:val="000000" w:themeColor="text1"/>
        </w:rPr>
        <w:t>、表面粘贴法，说明如下：</w:t>
      </w:r>
    </w:p>
    <w:p w14:paraId="4B0B5D21" w14:textId="77777777" w:rsidR="00E84D83" w:rsidRDefault="0089769B">
      <w:pPr>
        <w:pStyle w:val="affffc"/>
        <w:ind w:firstLine="482"/>
        <w:rPr>
          <w:color w:val="000000" w:themeColor="text1"/>
        </w:rPr>
      </w:pPr>
      <w:r>
        <w:rPr>
          <w:rFonts w:eastAsia="黑体"/>
          <w:b/>
        </w:rPr>
        <w:t xml:space="preserve">1  </w:t>
      </w:r>
      <w:r>
        <w:t>传感光缆与</w:t>
      </w:r>
      <w:r>
        <w:rPr>
          <w:rFonts w:hint="eastAsia"/>
        </w:rPr>
        <w:t>型钢</w:t>
      </w:r>
      <w:r>
        <w:t>应粘接可靠</w:t>
      </w:r>
      <w:r>
        <w:rPr>
          <w:rFonts w:hint="eastAsia"/>
        </w:rPr>
        <w:t>；</w:t>
      </w:r>
      <w:r>
        <w:t>粘接传感光缆的粘合剂应质地饱满、强度可靠，不应存在气泡、蜂窝、杂质区</w:t>
      </w:r>
      <w:r>
        <w:rPr>
          <w:rFonts w:hint="eastAsia"/>
        </w:rPr>
        <w:t>；</w:t>
      </w:r>
      <w:r>
        <w:t>粘接剂凝固后应具备与</w:t>
      </w:r>
      <w:r>
        <w:rPr>
          <w:rFonts w:hint="eastAsia"/>
        </w:rPr>
        <w:t>桩身型钢</w:t>
      </w:r>
      <w:r>
        <w:t>相适应的强度及变形协调能力。</w:t>
      </w:r>
    </w:p>
    <w:p w14:paraId="0E0087CB" w14:textId="77777777" w:rsidR="00E84D83" w:rsidRDefault="0089769B">
      <w:pPr>
        <w:pStyle w:val="affffc"/>
        <w:ind w:firstLine="482"/>
        <w:rPr>
          <w:color w:val="000000" w:themeColor="text1"/>
        </w:rPr>
      </w:pPr>
      <w:r>
        <w:rPr>
          <w:rFonts w:eastAsia="黑体"/>
          <w:b/>
          <w:color w:val="000000" w:themeColor="text1"/>
        </w:rPr>
        <w:t xml:space="preserve">2  </w:t>
      </w:r>
      <w:r>
        <w:rPr>
          <w:rFonts w:hint="eastAsia"/>
          <w:color w:val="000000" w:themeColor="text1"/>
        </w:rPr>
        <w:t>铺设防火材料和焊接保护型钢：既要保护传感光缆，又能完成施工作业。</w:t>
      </w:r>
    </w:p>
    <w:p w14:paraId="45663131" w14:textId="77777777" w:rsidR="00E84D83" w:rsidRDefault="0089769B">
      <w:pPr>
        <w:rPr>
          <w:rFonts w:eastAsia="黑体" w:cs="Times New Roman"/>
          <w:b/>
          <w:color w:val="000000"/>
          <w:kern w:val="0"/>
        </w:rPr>
      </w:pPr>
      <w:r>
        <w:rPr>
          <w:rFonts w:eastAsia="黑体" w:cs="Times New Roman"/>
          <w:b/>
          <w:color w:val="000000"/>
          <w:kern w:val="0"/>
        </w:rPr>
        <w:t xml:space="preserve">5.3.7  </w:t>
      </w:r>
      <w:r>
        <w:t>传感光缆的保护</w:t>
      </w:r>
      <w:r>
        <w:rPr>
          <w:rFonts w:hint="eastAsia"/>
        </w:rPr>
        <w:t>说明</w:t>
      </w:r>
      <w:r>
        <w:t>如下</w:t>
      </w:r>
      <w:r>
        <w:rPr>
          <w:rFonts w:hint="eastAsia"/>
        </w:rPr>
        <w:t>：</w:t>
      </w:r>
    </w:p>
    <w:p w14:paraId="7C79F259" w14:textId="77777777" w:rsidR="00E84D83" w:rsidRDefault="0089769B">
      <w:pPr>
        <w:pStyle w:val="affffc"/>
        <w:ind w:firstLine="482"/>
      </w:pPr>
      <w:r>
        <w:rPr>
          <w:rFonts w:ascii="黑体" w:eastAsia="黑体" w:hAnsi="黑体"/>
          <w:b/>
        </w:rPr>
        <w:t>1</w:t>
      </w:r>
      <w:r>
        <w:t xml:space="preserve">  </w:t>
      </w:r>
      <w:r>
        <w:rPr>
          <w:rFonts w:ascii="宋体" w:hAnsi="宋体"/>
          <w:szCs w:val="24"/>
        </w:rPr>
        <w:t>光纤熔接时，影响光纤连接质量的因素较多，若光纤端面出现斜角面、圆角面、粗糙面等情况；或者光纤连接时存在横面交错、面面夹角、间隙等情况，都将导致光损过大，连接失效。</w:t>
      </w:r>
    </w:p>
    <w:p w14:paraId="6D534075" w14:textId="77777777" w:rsidR="00E84D83" w:rsidRDefault="0089769B">
      <w:pPr>
        <w:pStyle w:val="affffc"/>
        <w:ind w:firstLine="482"/>
      </w:pPr>
      <w:r>
        <w:rPr>
          <w:b/>
          <w:color w:val="000000" w:themeColor="text1"/>
        </w:rPr>
        <w:t xml:space="preserve">2  </w:t>
      </w:r>
      <w:r>
        <w:rPr>
          <w:rFonts w:hint="eastAsia"/>
        </w:rPr>
        <w:t>由于桩头需要处理并浇注桩帽，为避免损坏传感光缆，传感光缆或传感光缆的引线宜在设计桩顶标高</w:t>
      </w:r>
      <w:r>
        <w:rPr>
          <w:rFonts w:hint="eastAsia"/>
        </w:rPr>
        <w:t>0.5m</w:t>
      </w:r>
      <w:r>
        <w:rPr>
          <w:rFonts w:hint="eastAsia"/>
        </w:rPr>
        <w:t>以下，从桩身侧面以适当的弯曲半径引出，弯曲半径一般是不得小于光缆外径的</w:t>
      </w:r>
      <w:r>
        <w:rPr>
          <w:rFonts w:hint="eastAsia"/>
        </w:rPr>
        <w:t>20</w:t>
      </w:r>
      <w:r>
        <w:rPr>
          <w:rFonts w:hint="eastAsia"/>
        </w:rPr>
        <w:t>倍，避免弯折光缆。</w:t>
      </w:r>
    </w:p>
    <w:p w14:paraId="2DDCB9B9" w14:textId="77777777" w:rsidR="00E84D83" w:rsidRDefault="0089769B">
      <w:pPr>
        <w:pStyle w:val="affffc"/>
        <w:ind w:firstLine="480"/>
        <w:rPr>
          <w:rFonts w:hAnsi="Calibri"/>
          <w:color w:val="FF0000"/>
        </w:rPr>
      </w:pPr>
      <w:r>
        <w:rPr>
          <w:rFonts w:ascii="宋体" w:hint="eastAsia"/>
        </w:rPr>
        <w:t>应根据桩型、现场施工和试验的布置情况，合理设置引线的临时固定和保护装置，避免引线受到冲击、拉伸和弯折。</w:t>
      </w:r>
    </w:p>
    <w:p w14:paraId="07CDB35F" w14:textId="77777777" w:rsidR="00E84D83" w:rsidRDefault="0089769B">
      <w:pPr>
        <w:pStyle w:val="affffc"/>
        <w:ind w:firstLine="482"/>
        <w:rPr>
          <w:color w:val="FF0000"/>
        </w:rPr>
      </w:pPr>
      <w:r>
        <w:rPr>
          <w:rFonts w:eastAsia="黑体"/>
          <w:b/>
          <w:color w:val="000000" w:themeColor="text1"/>
        </w:rPr>
        <w:t xml:space="preserve">3  </w:t>
      </w:r>
      <w:r>
        <w:t>光纤本身属光学器件</w:t>
      </w:r>
      <w:r>
        <w:rPr>
          <w:rFonts w:hint="eastAsia"/>
        </w:rPr>
        <w:t>，</w:t>
      </w:r>
      <w:r>
        <w:t>应避免人为使光纤的出现大的弯曲</w:t>
      </w:r>
      <w:r>
        <w:rPr>
          <w:rFonts w:hint="eastAsia"/>
        </w:rPr>
        <w:t>，</w:t>
      </w:r>
      <w:r>
        <w:t>影响光的传</w:t>
      </w:r>
      <w:r>
        <w:lastRenderedPageBreak/>
        <w:t>播。光缆转弯时</w:t>
      </w:r>
      <w:r>
        <w:rPr>
          <w:rFonts w:hint="eastAsia"/>
        </w:rPr>
        <w:t>，</w:t>
      </w:r>
      <w:r>
        <w:t>其转弯半径应大于光纤自身直径的</w:t>
      </w:r>
      <w:r>
        <w:rPr>
          <w:rFonts w:hint="eastAsia"/>
        </w:rPr>
        <w:t>2</w:t>
      </w:r>
      <w:r>
        <w:t>0</w:t>
      </w:r>
      <w:r>
        <w:t>倍</w:t>
      </w:r>
      <w:r>
        <w:rPr>
          <w:rFonts w:hint="eastAsia"/>
        </w:rPr>
        <w:t>。</w:t>
      </w:r>
    </w:p>
    <w:p w14:paraId="7966E9B9" w14:textId="77777777" w:rsidR="00E84D83" w:rsidRDefault="0089769B">
      <w:pPr>
        <w:rPr>
          <w:rFonts w:hAnsi="Calibri"/>
        </w:rPr>
      </w:pPr>
      <w:r>
        <w:rPr>
          <w:b/>
        </w:rPr>
        <w:t xml:space="preserve">5.3.8  </w:t>
      </w:r>
      <w:r>
        <w:rPr>
          <w:rFonts w:ascii="宋体" w:hint="eastAsia"/>
          <w:color w:val="000000"/>
          <w:szCs w:val="21"/>
        </w:rPr>
        <w:t>对于按U型布设成回路的传感光缆，且光路完整，可以采用红光笔对传感光缆的通光完整性进行初步检查。如果需要对传感光缆的光损情况进行检查，或者对不构成回路的传感光缆进行检查时，则需要采用OTDR技术。</w:t>
      </w:r>
    </w:p>
    <w:p w14:paraId="7C215078" w14:textId="77777777" w:rsidR="00E84D83" w:rsidRDefault="0089769B">
      <w:pPr>
        <w:pStyle w:val="2"/>
      </w:pPr>
      <w:bookmarkStart w:id="321" w:name="_Toc85798709"/>
      <w:bookmarkStart w:id="322" w:name="_Toc85799493"/>
      <w:bookmarkStart w:id="323" w:name="_Toc82074495"/>
      <w:bookmarkStart w:id="324" w:name="_Toc85362672"/>
      <w:bookmarkStart w:id="325" w:name="_Toc85800400"/>
      <w:bookmarkStart w:id="326" w:name="_Toc85800462"/>
      <w:r>
        <w:t>5.4</w:t>
      </w:r>
      <w:r>
        <w:rPr>
          <w:rFonts w:hint="eastAsia"/>
        </w:rPr>
        <w:t xml:space="preserve"> </w:t>
      </w:r>
      <w:r>
        <w:t xml:space="preserve"> </w:t>
      </w:r>
      <w:r>
        <w:t>滑动测微计测管安装</w:t>
      </w:r>
      <w:bookmarkEnd w:id="321"/>
      <w:bookmarkEnd w:id="322"/>
      <w:bookmarkEnd w:id="323"/>
      <w:bookmarkEnd w:id="324"/>
      <w:bookmarkEnd w:id="325"/>
      <w:bookmarkEnd w:id="326"/>
    </w:p>
    <w:p w14:paraId="25190BF3" w14:textId="77777777" w:rsidR="00E84D83" w:rsidRDefault="0089769B">
      <w:pPr>
        <w:rPr>
          <w:rFonts w:cs="Times New Roman"/>
          <w:szCs w:val="24"/>
        </w:rPr>
      </w:pPr>
      <w:r>
        <w:rPr>
          <w:b/>
          <w:szCs w:val="24"/>
        </w:rPr>
        <w:t>5.4.1</w:t>
      </w:r>
      <w:r>
        <w:rPr>
          <w:rFonts w:cs="Times New Roman"/>
          <w:szCs w:val="24"/>
        </w:rPr>
        <w:t xml:space="preserve">  </w:t>
      </w:r>
      <w:r>
        <w:rPr>
          <w:rFonts w:hint="eastAsia"/>
          <w:szCs w:val="24"/>
        </w:rPr>
        <w:t>测管安装前的准备工作说明如下：</w:t>
      </w:r>
    </w:p>
    <w:p w14:paraId="4CEC2299" w14:textId="77777777" w:rsidR="00E84D83" w:rsidRDefault="0089769B">
      <w:pPr>
        <w:pStyle w:val="affffc"/>
        <w:ind w:firstLine="482"/>
        <w:rPr>
          <w:szCs w:val="24"/>
        </w:rPr>
      </w:pPr>
      <w:r>
        <w:rPr>
          <w:b/>
        </w:rPr>
        <w:t xml:space="preserve">1  </w:t>
      </w:r>
      <w:r>
        <w:rPr>
          <w:rFonts w:hint="eastAsia"/>
        </w:rPr>
        <w:t>测管安装是滑动测微测试成败的关键，很小的细节问题都可能影响到测试效果，测管安装工作需要细心，多次检查。首先是对拟埋设的套管和测标逐一检查，对异常的套管和测标，如：锥形环变形（将使得探头与锥形环不能很好接触），锥形环与外壳连接不紧密，套管破裂等，应放弃使用；套管和测标内侧有杂物时，要清理干净。</w:t>
      </w:r>
    </w:p>
    <w:p w14:paraId="19F81FB3" w14:textId="77777777" w:rsidR="00E84D83" w:rsidRDefault="0089769B">
      <w:pPr>
        <w:pStyle w:val="affffc"/>
        <w:ind w:firstLine="482"/>
      </w:pPr>
      <w:r>
        <w:rPr>
          <w:b/>
        </w:rPr>
        <w:t xml:space="preserve">2  </w:t>
      </w:r>
      <w:r>
        <w:rPr>
          <w:rFonts w:hint="eastAsia"/>
        </w:rPr>
        <w:t>为缩短测管现场埋设的时间及减少埋设错误，一般需要对测管进行预连接：</w:t>
      </w:r>
    </w:p>
    <w:p w14:paraId="5EE4E0E1" w14:textId="77777777" w:rsidR="00E84D83" w:rsidRDefault="0089769B">
      <w:pPr>
        <w:ind w:firstLineChars="200" w:firstLine="480"/>
      </w:pPr>
      <w:r>
        <w:rPr>
          <w:rFonts w:hint="eastAsia"/>
        </w:rPr>
        <w:t>（</w:t>
      </w:r>
      <w:r>
        <w:rPr>
          <w:rFonts w:hint="eastAsia"/>
        </w:rPr>
        <w:t>1</w:t>
      </w:r>
      <w:r>
        <w:rPr>
          <w:rFonts w:hint="eastAsia"/>
        </w:rPr>
        <w:t>）每根套管连接一个测标（最底部套管还需连接孔底封堵管）；</w:t>
      </w:r>
    </w:p>
    <w:p w14:paraId="0D940330" w14:textId="77777777" w:rsidR="00E84D83" w:rsidRDefault="0089769B">
      <w:pPr>
        <w:ind w:firstLineChars="200" w:firstLine="480"/>
      </w:pPr>
      <w:r>
        <w:rPr>
          <w:rFonts w:hint="eastAsia"/>
        </w:rPr>
        <w:t>（</w:t>
      </w:r>
      <w:r>
        <w:rPr>
          <w:rFonts w:hint="eastAsia"/>
        </w:rPr>
        <w:t>2</w:t>
      </w:r>
      <w:r>
        <w:rPr>
          <w:rFonts w:hint="eastAsia"/>
        </w:rPr>
        <w:t>）在（</w:t>
      </w:r>
      <w:r>
        <w:rPr>
          <w:rFonts w:hint="eastAsia"/>
        </w:rPr>
        <w:t>1</w:t>
      </w:r>
      <w:r>
        <w:rPr>
          <w:rFonts w:hint="eastAsia"/>
        </w:rPr>
        <w:t>）的基础上继续连接，将测管连接至</w:t>
      </w:r>
      <w:r>
        <w:rPr>
          <w:rFonts w:hint="eastAsia"/>
        </w:rPr>
        <w:t>2m</w:t>
      </w:r>
      <w:r>
        <w:rPr>
          <w:rFonts w:hint="eastAsia"/>
        </w:rPr>
        <w:t>～</w:t>
      </w:r>
      <w:r>
        <w:rPr>
          <w:rFonts w:hint="eastAsia"/>
        </w:rPr>
        <w:t>3m</w:t>
      </w:r>
      <w:r>
        <w:rPr>
          <w:rFonts w:hint="eastAsia"/>
        </w:rPr>
        <w:t>。</w:t>
      </w:r>
    </w:p>
    <w:p w14:paraId="024B0E0D" w14:textId="77777777" w:rsidR="00E84D83" w:rsidRDefault="0089769B">
      <w:pPr>
        <w:pStyle w:val="affffc"/>
        <w:ind w:firstLine="480"/>
        <w:rPr>
          <w:b/>
        </w:rPr>
      </w:pPr>
      <w:r>
        <w:rPr>
          <w:rFonts w:hint="eastAsia"/>
        </w:rPr>
        <w:t>预连接的长度还要视测管埋设时的空间大小，但不宜太长，太长则在搬运过程中易产生挠曲，即使是轻微的挠曲也会影响探头与锥形环的接触，以及测管防水性能。进行预连接的场地平整可方便预连接测管的集中摆放与检查，保持场地清洁可防止杂物进入测管。</w:t>
      </w:r>
    </w:p>
    <w:p w14:paraId="1466B263" w14:textId="77777777" w:rsidR="00E84D83" w:rsidRDefault="0089769B">
      <w:pPr>
        <w:rPr>
          <w:szCs w:val="24"/>
        </w:rPr>
      </w:pPr>
      <w:r>
        <w:rPr>
          <w:b/>
          <w:kern w:val="0"/>
        </w:rPr>
        <w:t>5.4.2</w:t>
      </w:r>
      <w:r>
        <w:rPr>
          <w:rFonts w:hint="eastAsia"/>
          <w:b/>
          <w:kern w:val="0"/>
        </w:rPr>
        <w:t xml:space="preserve">  </w:t>
      </w:r>
      <w:r>
        <w:rPr>
          <w:rFonts w:hint="eastAsia"/>
        </w:rPr>
        <w:t>测管安装过程中通常都有水的参与，若测管无可靠的防水措施，水中混杂的细颗粒容易随水渗入测管污染测环，其中套管与测标的连接处是最为薄弱的环节，应有可靠的防水措施。通常需要在连接套管与测标时，在套管与测标外壳的接触部位涂抹胶水，接缝外侧缠防水胶带等措施加强防水性能。安装过程中测管内若有漏浆现象发生，势必会污染锥形环表面，不加处理会影响测试效果，因此应采取补救措施，在浆液凝固前采用高压清水冲洗补救比浆液凝固后再处理要容易。</w:t>
      </w:r>
    </w:p>
    <w:p w14:paraId="42D63325" w14:textId="77777777" w:rsidR="00E84D83" w:rsidRDefault="0089769B">
      <w:r>
        <w:rPr>
          <w:b/>
          <w:szCs w:val="24"/>
        </w:rPr>
        <w:t xml:space="preserve">5.4.3 </w:t>
      </w:r>
      <w:r>
        <w:rPr>
          <w:rFonts w:cs="Times New Roman"/>
          <w:szCs w:val="24"/>
        </w:rPr>
        <w:t xml:space="preserve"> </w:t>
      </w:r>
      <w:r>
        <w:rPr>
          <w:rFonts w:hint="eastAsia"/>
        </w:rPr>
        <w:t>混凝土钻（挖）孔灌注桩内力测试的测管不宜少于</w:t>
      </w:r>
      <w:r>
        <w:rPr>
          <w:rFonts w:hint="eastAsia"/>
        </w:rPr>
        <w:t>2</w:t>
      </w:r>
      <w:r>
        <w:rPr>
          <w:rFonts w:hint="eastAsia"/>
        </w:rPr>
        <w:t>根，在混凝土浇筑前随钢筋笼一起进入桩孔中。桩较长时，钢筋笼在吊装及放入桩孔过程中有时容易</w:t>
      </w:r>
      <w:r>
        <w:rPr>
          <w:rFonts w:hint="eastAsia"/>
        </w:rPr>
        <w:lastRenderedPageBreak/>
        <w:t>产生较大的挠度和扭曲，此时宜适当加大试桩配筋率和主筋直径，以降低其不利影响。在混凝土浇筑过程中，为避免导料管碰撞测管，测管与导料管间应有足够的空隙，导料管最大直径宜比钢筋笼直径小</w:t>
      </w:r>
      <w:r>
        <w:rPr>
          <w:rFonts w:hint="eastAsia"/>
        </w:rPr>
        <w:t>30cm</w:t>
      </w:r>
      <w:r>
        <w:rPr>
          <w:rFonts w:hint="eastAsia"/>
        </w:rPr>
        <w:t>以上。</w:t>
      </w:r>
    </w:p>
    <w:p w14:paraId="2E74DF3F" w14:textId="77777777" w:rsidR="00E84D83" w:rsidRDefault="0089769B">
      <w:pPr>
        <w:pStyle w:val="affffc"/>
        <w:ind w:firstLineChars="0" w:firstLine="0"/>
      </w:pPr>
      <w:r>
        <w:rPr>
          <w:b/>
          <w:color w:val="000000" w:themeColor="text1"/>
          <w:szCs w:val="24"/>
        </w:rPr>
        <w:t>5.4.4</w:t>
      </w:r>
      <w:r>
        <w:rPr>
          <w:rFonts w:hint="eastAsia"/>
          <w:b/>
          <w:color w:val="000000" w:themeColor="text1"/>
          <w:szCs w:val="24"/>
        </w:rPr>
        <w:t xml:space="preserve"> </w:t>
      </w:r>
      <w:r>
        <w:rPr>
          <w:b/>
          <w:color w:val="000000" w:themeColor="text1"/>
          <w:szCs w:val="24"/>
        </w:rPr>
        <w:t xml:space="preserve"> </w:t>
      </w:r>
      <w:r>
        <w:rPr>
          <w:rFonts w:hint="eastAsia"/>
          <w:color w:val="000000" w:themeColor="text1"/>
        </w:rPr>
        <w:t>预制管桩</w:t>
      </w:r>
      <w:r>
        <w:rPr>
          <w:rFonts w:hint="eastAsia"/>
          <w:color w:val="000000" w:themeColor="text1"/>
          <w:szCs w:val="24"/>
        </w:rPr>
        <w:t>的测管安装，本规程规定应</w:t>
      </w:r>
      <w:r>
        <w:rPr>
          <w:rFonts w:hint="eastAsia"/>
          <w:color w:val="000000" w:themeColor="text1"/>
        </w:rPr>
        <w:t>制作钢筋笼和填芯</w:t>
      </w:r>
      <w:r>
        <w:rPr>
          <w:rFonts w:hint="eastAsia"/>
          <w:color w:val="000000" w:themeColor="text1"/>
          <w:szCs w:val="24"/>
        </w:rPr>
        <w:t>材料应在</w:t>
      </w:r>
      <w:r>
        <w:rPr>
          <w:rFonts w:hint="eastAsia"/>
          <w:color w:val="000000" w:themeColor="text1"/>
          <w:szCs w:val="24"/>
        </w:rPr>
        <w:t>C</w:t>
      </w:r>
      <w:r>
        <w:rPr>
          <w:color w:val="000000" w:themeColor="text1"/>
          <w:szCs w:val="24"/>
        </w:rPr>
        <w:t>15</w:t>
      </w:r>
      <w:r>
        <w:rPr>
          <w:color w:val="000000" w:themeColor="text1"/>
          <w:szCs w:val="24"/>
        </w:rPr>
        <w:t>以上</w:t>
      </w:r>
      <w:r>
        <w:rPr>
          <w:rFonts w:hint="eastAsia"/>
          <w:color w:val="000000" w:themeColor="text1"/>
          <w:szCs w:val="24"/>
        </w:rPr>
        <w:t>，这方面的内力测试关键是能否协同变形、是否明显改变测试区域的应变关系，</w:t>
      </w:r>
      <w:r>
        <w:t>应进一步研究</w:t>
      </w:r>
      <w:r>
        <w:rPr>
          <w:rFonts w:hint="eastAsia"/>
        </w:rPr>
        <w:t>和积累资料。</w:t>
      </w:r>
    </w:p>
    <w:p w14:paraId="54A52E54" w14:textId="77777777" w:rsidR="00E84D83" w:rsidRDefault="0089769B">
      <w:pPr>
        <w:widowControl/>
        <w:spacing w:line="240" w:lineRule="auto"/>
        <w:jc w:val="left"/>
        <w:rPr>
          <w:rFonts w:eastAsiaTheme="majorEastAsia" w:cstheme="majorBidi"/>
          <w:b/>
          <w:bCs/>
          <w:snapToGrid w:val="0"/>
          <w:color w:val="000000"/>
          <w:kern w:val="0"/>
          <w:sz w:val="28"/>
          <w:szCs w:val="32"/>
        </w:rPr>
      </w:pPr>
      <w:bookmarkStart w:id="327" w:name="_Toc79951694"/>
      <w:bookmarkStart w:id="328" w:name="_Toc82074496"/>
      <w:r>
        <w:br w:type="page"/>
      </w:r>
    </w:p>
    <w:p w14:paraId="5FEF406E" w14:textId="77777777" w:rsidR="00E84D83" w:rsidRDefault="0089769B">
      <w:pPr>
        <w:pStyle w:val="1"/>
        <w:rPr>
          <w:kern w:val="0"/>
        </w:rPr>
      </w:pPr>
      <w:bookmarkStart w:id="329" w:name="_Toc23550109"/>
      <w:bookmarkStart w:id="330" w:name="_Toc85798710"/>
      <w:bookmarkStart w:id="331" w:name="_Toc85799494"/>
      <w:bookmarkStart w:id="332" w:name="_Toc85362673"/>
      <w:bookmarkStart w:id="333" w:name="_Toc85800401"/>
      <w:bookmarkStart w:id="334" w:name="_Toc85800463"/>
      <w:bookmarkStart w:id="335" w:name="_Toc21107020"/>
      <w:bookmarkStart w:id="336" w:name="_Toc21423851"/>
      <w:bookmarkEnd w:id="319"/>
      <w:bookmarkEnd w:id="320"/>
      <w:bookmarkEnd w:id="327"/>
      <w:bookmarkEnd w:id="328"/>
      <w:r>
        <w:rPr>
          <w:kern w:val="0"/>
        </w:rPr>
        <w:lastRenderedPageBreak/>
        <w:t>6</w:t>
      </w:r>
      <w:r>
        <w:rPr>
          <w:rFonts w:hint="eastAsia"/>
          <w:kern w:val="0"/>
        </w:rPr>
        <w:t xml:space="preserve"> </w:t>
      </w:r>
      <w:bookmarkEnd w:id="329"/>
      <w:r>
        <w:rPr>
          <w:rFonts w:hint="eastAsia"/>
          <w:kern w:val="0"/>
        </w:rPr>
        <w:t>基桩</w:t>
      </w:r>
      <w:r>
        <w:t>内力测试</w:t>
      </w:r>
      <w:bookmarkEnd w:id="330"/>
      <w:bookmarkEnd w:id="331"/>
      <w:bookmarkEnd w:id="332"/>
      <w:bookmarkEnd w:id="333"/>
      <w:bookmarkEnd w:id="334"/>
    </w:p>
    <w:p w14:paraId="788795B9" w14:textId="77777777" w:rsidR="00E84D83" w:rsidRDefault="0089769B">
      <w:pPr>
        <w:pStyle w:val="2"/>
        <w:rPr>
          <w:kern w:val="0"/>
        </w:rPr>
      </w:pPr>
      <w:bookmarkStart w:id="337" w:name="_Toc85799495"/>
      <w:bookmarkStart w:id="338" w:name="_Toc85798711"/>
      <w:bookmarkStart w:id="339" w:name="_Toc85362674"/>
      <w:bookmarkStart w:id="340" w:name="_Toc23550110"/>
      <w:bookmarkStart w:id="341" w:name="_Toc85800402"/>
      <w:bookmarkStart w:id="342" w:name="_Toc85800464"/>
      <w:r>
        <w:rPr>
          <w:rFonts w:cs="Times New Roman"/>
          <w:kern w:val="0"/>
        </w:rPr>
        <w:t>6.1</w:t>
      </w:r>
      <w:r>
        <w:rPr>
          <w:rFonts w:hint="eastAsia"/>
          <w:kern w:val="0"/>
        </w:rPr>
        <w:t xml:space="preserve">  </w:t>
      </w:r>
      <w:r>
        <w:rPr>
          <w:rFonts w:hint="eastAsia"/>
          <w:kern w:val="0"/>
        </w:rPr>
        <w:t>一般规定</w:t>
      </w:r>
      <w:bookmarkEnd w:id="337"/>
      <w:bookmarkEnd w:id="338"/>
      <w:bookmarkEnd w:id="339"/>
      <w:bookmarkEnd w:id="340"/>
      <w:bookmarkEnd w:id="341"/>
      <w:bookmarkEnd w:id="342"/>
    </w:p>
    <w:p w14:paraId="0487CB47" w14:textId="77777777" w:rsidR="00E84D83" w:rsidRDefault="0089769B">
      <w:pPr>
        <w:adjustRightInd w:val="0"/>
        <w:rPr>
          <w:rFonts w:hAnsi="宋体"/>
          <w:szCs w:val="21"/>
        </w:rPr>
      </w:pPr>
      <w:bookmarkStart w:id="343" w:name="_Toc50891046"/>
      <w:bookmarkStart w:id="344" w:name="_Toc23550111"/>
      <w:r>
        <w:rPr>
          <w:rFonts w:cs="Times New Roman"/>
          <w:b/>
          <w:color w:val="000000" w:themeColor="text1"/>
          <w:kern w:val="0"/>
        </w:rPr>
        <w:t>6.</w:t>
      </w:r>
      <w:r>
        <w:rPr>
          <w:rFonts w:cs="Times New Roman" w:hint="eastAsia"/>
          <w:b/>
          <w:color w:val="000000" w:themeColor="text1"/>
          <w:kern w:val="0"/>
        </w:rPr>
        <w:t>1</w:t>
      </w:r>
      <w:r>
        <w:rPr>
          <w:rFonts w:cs="Times New Roman"/>
          <w:b/>
          <w:color w:val="000000" w:themeColor="text1"/>
          <w:kern w:val="0"/>
        </w:rPr>
        <w:t>.1</w:t>
      </w:r>
      <w:r>
        <w:rPr>
          <w:rFonts w:cs="Times New Roman" w:hint="eastAsia"/>
          <w:b/>
          <w:color w:val="000000" w:themeColor="text1"/>
          <w:kern w:val="0"/>
        </w:rPr>
        <w:t xml:space="preserve">  </w:t>
      </w:r>
      <w:r>
        <w:rPr>
          <w:rFonts w:hAnsi="宋体"/>
          <w:szCs w:val="21"/>
        </w:rPr>
        <w:t>通过内力测试可解决如下问题：对竖向抗压静载试验桩，可得到桩侧各土层的分层抗压侧阻力和桩端支承力；对竖向抗拔静荷载试验桩，可得到桩侧土的分层抗拔侧阻力；对水平静荷载试验桩，可求得桩身弯矩分布，最大弯矩位置等。</w:t>
      </w:r>
    </w:p>
    <w:p w14:paraId="688E1A03" w14:textId="77777777" w:rsidR="00E84D83" w:rsidRDefault="0089769B">
      <w:pPr>
        <w:pStyle w:val="affffc"/>
        <w:ind w:firstLine="480"/>
        <w:rPr>
          <w:color w:val="000000" w:themeColor="text1"/>
        </w:rPr>
      </w:pPr>
      <w:r>
        <w:rPr>
          <w:rFonts w:hint="eastAsia"/>
          <w:color w:val="000000" w:themeColor="text1"/>
        </w:rPr>
        <w:t>滑动测微计（变形计）对竖向抗压桩内力测试，由于数据采集需在桩的上方进行，因此，当采用压重平台堆载法进行试验桩抗压静载试验平台搭建时，应处理好堆载平台与内力测试操作平台之间的关系，并做好内力测试现场作业的相关安全工作。</w:t>
      </w:r>
    </w:p>
    <w:p w14:paraId="2E88E046" w14:textId="77777777" w:rsidR="00E84D83" w:rsidRDefault="0089769B">
      <w:bookmarkStart w:id="345" w:name="_Toc82074505"/>
      <w:bookmarkStart w:id="346" w:name="_Toc80998923"/>
      <w:r>
        <w:rPr>
          <w:b/>
        </w:rPr>
        <w:t xml:space="preserve">6.1.2  </w:t>
      </w:r>
      <w:r>
        <w:t>目前</w:t>
      </w:r>
      <w:r>
        <w:rPr>
          <w:rFonts w:hint="eastAsia"/>
        </w:rPr>
        <w:t>，</w:t>
      </w:r>
      <w:r>
        <w:t>虽然基桩的设计体系比较成熟</w:t>
      </w:r>
      <w:r>
        <w:rPr>
          <w:rFonts w:hint="eastAsia"/>
        </w:rPr>
        <w:t>，</w:t>
      </w:r>
      <w:r>
        <w:t>但岩土参数的经验取值存在较大的不确定性</w:t>
      </w:r>
      <w:r>
        <w:rPr>
          <w:rFonts w:hint="eastAsia"/>
        </w:rPr>
        <w:t>，</w:t>
      </w:r>
      <w:r>
        <w:t>在</w:t>
      </w:r>
      <w:r>
        <w:rPr>
          <w:rFonts w:hint="eastAsia"/>
          <w:kern w:val="0"/>
        </w:rPr>
        <w:t>试验桩的制作和施工时，</w:t>
      </w:r>
      <w:r>
        <w:t>最大试验荷载</w:t>
      </w:r>
      <w:r>
        <w:rPr>
          <w:rFonts w:hint="eastAsia"/>
        </w:rPr>
        <w:t>预估值按设计极限荷载的</w:t>
      </w:r>
      <w:r>
        <w:t>（</w:t>
      </w:r>
      <w:r>
        <w:t>1.0~1.5</w:t>
      </w:r>
      <w:r>
        <w:t>）倍准备</w:t>
      </w:r>
      <w:r>
        <w:rPr>
          <w:rFonts w:hint="eastAsia"/>
        </w:rPr>
        <w:t>，</w:t>
      </w:r>
      <w:r>
        <w:t>可更好地发挥内力测试的作用</w:t>
      </w:r>
      <w:r>
        <w:rPr>
          <w:rFonts w:hint="eastAsia"/>
        </w:rPr>
        <w:t>。</w:t>
      </w:r>
    </w:p>
    <w:p w14:paraId="5410A895" w14:textId="77777777" w:rsidR="00E84D83" w:rsidRDefault="0089769B">
      <w:pPr>
        <w:rPr>
          <w:color w:val="000000" w:themeColor="text1"/>
        </w:rPr>
      </w:pPr>
      <w:r>
        <w:rPr>
          <w:b/>
        </w:rPr>
        <w:t xml:space="preserve">6.1.3  </w:t>
      </w:r>
      <w:r>
        <w:t>试验桩桩身性能要求</w:t>
      </w:r>
      <w:r>
        <w:rPr>
          <w:rFonts w:hint="eastAsia"/>
        </w:rPr>
        <w:t>：</w:t>
      </w:r>
      <w:r>
        <w:rPr>
          <w:rFonts w:hint="eastAsia"/>
          <w:color w:val="000000" w:themeColor="text1"/>
        </w:rPr>
        <w:t>竖向受荷桩宜确保桩身变形主要在弹性范围内，内力测试的数据分析不至产生过大误差；</w:t>
      </w:r>
      <w:r>
        <w:rPr>
          <w:color w:val="000000" w:themeColor="text1"/>
        </w:rPr>
        <w:t>水平受荷桩</w:t>
      </w:r>
      <w:r>
        <w:rPr>
          <w:rFonts w:hint="eastAsia"/>
          <w:color w:val="000000" w:themeColor="text1"/>
        </w:rPr>
        <w:t>，宜与工程桩相同，目的是如改变其刚度则受力形态发生改变。</w:t>
      </w:r>
    </w:p>
    <w:p w14:paraId="1E203D17" w14:textId="77777777" w:rsidR="00E84D83" w:rsidRDefault="0089769B">
      <w:pPr>
        <w:pStyle w:val="2"/>
      </w:pPr>
      <w:bookmarkStart w:id="347" w:name="_Toc85362675"/>
      <w:bookmarkStart w:id="348" w:name="_Toc84949303"/>
      <w:bookmarkStart w:id="349" w:name="_Toc85798712"/>
      <w:bookmarkStart w:id="350" w:name="_Toc85799496"/>
      <w:bookmarkStart w:id="351" w:name="_Toc85800403"/>
      <w:bookmarkStart w:id="352" w:name="_Toc85800465"/>
      <w:bookmarkEnd w:id="345"/>
      <w:bookmarkEnd w:id="346"/>
      <w:r>
        <w:rPr>
          <w:rFonts w:hint="eastAsia"/>
        </w:rPr>
        <w:t>6.2</w:t>
      </w:r>
      <w:r>
        <w:t xml:space="preserve">  </w:t>
      </w:r>
      <w:r>
        <w:rPr>
          <w:rFonts w:hint="eastAsia"/>
        </w:rPr>
        <w:t>测试元件</w:t>
      </w:r>
      <w:r>
        <w:t>埋设与试验桩制作施工</w:t>
      </w:r>
      <w:bookmarkEnd w:id="347"/>
      <w:bookmarkEnd w:id="348"/>
      <w:bookmarkEnd w:id="349"/>
      <w:bookmarkEnd w:id="350"/>
      <w:bookmarkEnd w:id="351"/>
      <w:bookmarkEnd w:id="352"/>
    </w:p>
    <w:p w14:paraId="55D4507B" w14:textId="77777777" w:rsidR="00E84D83" w:rsidRDefault="0089769B">
      <w:pPr>
        <w:rPr>
          <w:kern w:val="0"/>
        </w:rPr>
      </w:pPr>
      <w:r>
        <w:rPr>
          <w:b/>
          <w:kern w:val="0"/>
        </w:rPr>
        <w:t>6.2.</w:t>
      </w:r>
      <w:r>
        <w:rPr>
          <w:rFonts w:hint="eastAsia"/>
          <w:b/>
          <w:kern w:val="0"/>
        </w:rPr>
        <w:t>1</w:t>
      </w:r>
      <w:r>
        <w:rPr>
          <w:b/>
          <w:kern w:val="0"/>
        </w:rPr>
        <w:t xml:space="preserve">  </w:t>
      </w:r>
      <w:r>
        <w:rPr>
          <w:rFonts w:hint="eastAsia"/>
        </w:rPr>
        <w:t>测试元件</w:t>
      </w:r>
      <w:r>
        <w:t>埋设与试验桩制作施工</w:t>
      </w:r>
      <w:r>
        <w:rPr>
          <w:rFonts w:hint="eastAsia"/>
          <w:kern w:val="0"/>
        </w:rPr>
        <w:t>是内力测试能否取得成功的关键环节，例如：预制管桩的成桩养护过程传感器的保护、施工过程传感器导线的安装与连接、采用植筋填芯处理能否整体协调变形；灌注桩钢筋笼是否有足够的刚度并保证不发生过大的变形；传感器的垂直度、防水防潮性能、成活率、导线保护等。</w:t>
      </w:r>
    </w:p>
    <w:p w14:paraId="4D205035" w14:textId="77777777" w:rsidR="00E84D83" w:rsidRDefault="0089769B">
      <w:pPr>
        <w:widowControl/>
        <w:rPr>
          <w:color w:val="000000" w:themeColor="text1"/>
          <w:szCs w:val="24"/>
        </w:rPr>
      </w:pPr>
      <w:r>
        <w:rPr>
          <w:b/>
          <w:color w:val="000000" w:themeColor="text1"/>
          <w:szCs w:val="24"/>
        </w:rPr>
        <w:t xml:space="preserve">6.2.2  </w:t>
      </w:r>
      <w:r>
        <w:rPr>
          <w:rFonts w:hint="eastAsia"/>
          <w:color w:val="000000" w:themeColor="text1"/>
          <w:szCs w:val="24"/>
        </w:rPr>
        <w:t>竖向受荷桩传感器埋设断面选取的</w:t>
      </w:r>
      <w:r>
        <w:rPr>
          <w:color w:val="000000" w:themeColor="text1"/>
          <w:szCs w:val="24"/>
        </w:rPr>
        <w:t>规定说明如下：</w:t>
      </w:r>
    </w:p>
    <w:p w14:paraId="6BB1CCB4" w14:textId="77777777" w:rsidR="00E84D83" w:rsidRDefault="0089769B">
      <w:pPr>
        <w:ind w:firstLineChars="200" w:firstLine="482"/>
        <w:rPr>
          <w:color w:val="000000" w:themeColor="text1"/>
        </w:rPr>
      </w:pPr>
      <w:r>
        <w:rPr>
          <w:rFonts w:hint="eastAsia"/>
          <w:b/>
        </w:rPr>
        <w:t xml:space="preserve">1  </w:t>
      </w:r>
      <w:r>
        <w:t>标定截面的设置决定了桩身轴力及其后续计算结果的合理性。标定截面的代表性很重要</w:t>
      </w:r>
      <w:r>
        <w:rPr>
          <w:rFonts w:hint="eastAsia"/>
        </w:rPr>
        <w:t>，</w:t>
      </w:r>
      <w:r>
        <w:t>如果标定截面与桩身其他部位存在明显差异</w:t>
      </w:r>
      <w:r>
        <w:rPr>
          <w:rFonts w:hint="eastAsia"/>
        </w:rPr>
        <w:t>，</w:t>
      </w:r>
      <w:r>
        <w:t>其</w:t>
      </w:r>
      <w:r>
        <w:rPr>
          <w:color w:val="000000" w:themeColor="text1"/>
        </w:rPr>
        <w:t>标定的测试参数将不能真实代表桩身其他部位的</w:t>
      </w:r>
      <w:r>
        <w:rPr>
          <w:rFonts w:hint="eastAsia"/>
          <w:color w:val="000000" w:themeColor="text1"/>
        </w:rPr>
        <w:t>测试参数，</w:t>
      </w:r>
      <w:r>
        <w:rPr>
          <w:color w:val="000000" w:themeColor="text1"/>
        </w:rPr>
        <w:t>计算结果会出现异常。</w:t>
      </w:r>
    </w:p>
    <w:p w14:paraId="1F071239" w14:textId="77777777" w:rsidR="00E84D83" w:rsidRDefault="0089769B">
      <w:pPr>
        <w:ind w:firstLineChars="200" w:firstLine="482"/>
      </w:pPr>
      <w:r>
        <w:rPr>
          <w:rFonts w:hint="eastAsia"/>
          <w:b/>
        </w:rPr>
        <w:t xml:space="preserve">2  </w:t>
      </w:r>
      <w:r>
        <w:t>传感器安设的深度除了参照地层界面外</w:t>
      </w:r>
      <w:r>
        <w:rPr>
          <w:rFonts w:hint="eastAsia"/>
        </w:rPr>
        <w:t>，</w:t>
      </w:r>
      <w:r>
        <w:t>还应兼顾相邻层传感器之间的距离。因为摩阻的发挥进程与桩顶荷载的大小有关</w:t>
      </w:r>
      <w:r>
        <w:rPr>
          <w:rFonts w:hint="eastAsia"/>
        </w:rPr>
        <w:t>，</w:t>
      </w:r>
      <w:r>
        <w:t>也与离开桩顶的距离有关。</w:t>
      </w:r>
      <w:r>
        <w:lastRenderedPageBreak/>
        <w:t>当地层层厚较大时</w:t>
      </w:r>
      <w:r>
        <w:rPr>
          <w:rFonts w:hint="eastAsia"/>
        </w:rPr>
        <w:t>，</w:t>
      </w:r>
      <w:r>
        <w:t>即使是同一土层</w:t>
      </w:r>
      <w:r>
        <w:rPr>
          <w:rFonts w:hint="eastAsia"/>
        </w:rPr>
        <w:t>，</w:t>
      </w:r>
      <w:r>
        <w:t>其上下部位摩阻的发挥进程也会因上下部位位移的不同而表现出明显差异</w:t>
      </w:r>
      <w:r>
        <w:rPr>
          <w:rFonts w:hint="eastAsia"/>
        </w:rPr>
        <w:t>，</w:t>
      </w:r>
      <w:r>
        <w:t>因此在深度方向适当加密观测可获得更真实的桩身摩阻表现</w:t>
      </w:r>
      <w:r>
        <w:rPr>
          <w:rFonts w:hint="eastAsia"/>
        </w:rPr>
        <w:t>，</w:t>
      </w:r>
      <w:r>
        <w:t>同时也可提高桩身压缩量的计算精度。</w:t>
      </w:r>
    </w:p>
    <w:p w14:paraId="6D52DFDC" w14:textId="77777777" w:rsidR="00E84D83" w:rsidRDefault="0089769B">
      <w:pPr>
        <w:ind w:firstLineChars="200" w:firstLine="482"/>
      </w:pPr>
      <w:r>
        <w:rPr>
          <w:b/>
        </w:rPr>
        <w:t>3</w:t>
      </w:r>
      <w:r>
        <w:rPr>
          <w:rFonts w:hint="eastAsia"/>
          <w:b/>
        </w:rPr>
        <w:t xml:space="preserve">  </w:t>
      </w:r>
      <w:r>
        <w:t>每层传感器的数目决定了每层传感器测试数据的可靠性</w:t>
      </w:r>
      <w:r>
        <w:rPr>
          <w:rFonts w:hint="eastAsia"/>
        </w:rPr>
        <w:t>，</w:t>
      </w:r>
      <w:r>
        <w:t>通常单一的传感器无法评价其测试数据是否有效。当桩身横截面积增大时</w:t>
      </w:r>
      <w:r>
        <w:rPr>
          <w:rFonts w:hint="eastAsia"/>
        </w:rPr>
        <w:t>，</w:t>
      </w:r>
      <w:r>
        <w:t>为了保持每只传感器所控制的桩身横截面积相当</w:t>
      </w:r>
      <w:r>
        <w:rPr>
          <w:rFonts w:hint="eastAsia"/>
        </w:rPr>
        <w:t>，</w:t>
      </w:r>
      <w:r>
        <w:t>应增加每层的传感器数量</w:t>
      </w:r>
      <w:r>
        <w:rPr>
          <w:rFonts w:hint="eastAsia"/>
        </w:rPr>
        <w:t>，</w:t>
      </w:r>
      <w:r>
        <w:t>以使测试得到的桩身轴力都有近似相同的精度保证。</w:t>
      </w:r>
    </w:p>
    <w:p w14:paraId="1F62DBE2" w14:textId="77777777" w:rsidR="00E84D83" w:rsidRDefault="0089769B">
      <w:pPr>
        <w:widowControl/>
        <w:rPr>
          <w:color w:val="000000" w:themeColor="text1"/>
          <w:szCs w:val="24"/>
        </w:rPr>
      </w:pPr>
      <w:r>
        <w:rPr>
          <w:b/>
          <w:color w:val="000000" w:themeColor="text1"/>
          <w:szCs w:val="24"/>
        </w:rPr>
        <w:t xml:space="preserve">6.2.3  </w:t>
      </w:r>
      <w:r>
        <w:rPr>
          <w:color w:val="000000" w:themeColor="text1"/>
          <w:szCs w:val="24"/>
        </w:rPr>
        <w:t>水平受荷桩</w:t>
      </w:r>
      <w:r>
        <w:rPr>
          <w:rFonts w:hint="eastAsia"/>
          <w:color w:val="000000" w:themeColor="text1"/>
          <w:szCs w:val="24"/>
        </w:rPr>
        <w:t>传感器埋设断面选取的</w:t>
      </w:r>
      <w:r>
        <w:rPr>
          <w:color w:val="000000" w:themeColor="text1"/>
          <w:szCs w:val="24"/>
        </w:rPr>
        <w:t>规定说明如下：</w:t>
      </w:r>
    </w:p>
    <w:p w14:paraId="2E9A2261" w14:textId="77777777" w:rsidR="00E84D83" w:rsidRDefault="0089769B">
      <w:pPr>
        <w:ind w:firstLineChars="200" w:firstLine="482"/>
        <w:rPr>
          <w:color w:val="000000" w:themeColor="text1"/>
        </w:rPr>
      </w:pPr>
      <w:r>
        <w:rPr>
          <w:b/>
          <w:color w:val="000000" w:themeColor="text1"/>
        </w:rPr>
        <w:t>1</w:t>
      </w:r>
      <w:r>
        <w:rPr>
          <w:rFonts w:hint="eastAsia"/>
          <w:b/>
          <w:color w:val="000000" w:themeColor="text1"/>
        </w:rPr>
        <w:t xml:space="preserve">  </w:t>
      </w:r>
      <w:r>
        <w:rPr>
          <w:rFonts w:hint="eastAsia"/>
          <w:color w:val="000000" w:themeColor="text1"/>
          <w:szCs w:val="24"/>
        </w:rPr>
        <w:t>水平受荷桩传感器</w:t>
      </w:r>
      <w:r>
        <w:rPr>
          <w:rFonts w:hint="eastAsia"/>
          <w:color w:val="000000" w:themeColor="text1"/>
        </w:rPr>
        <w:t>标定断面的使用，由于施加水平荷载时，标定断面的传感器难以取得比照系，可通过试验前，施加一定的竖向荷载的方法，进行比照。</w:t>
      </w:r>
    </w:p>
    <w:p w14:paraId="6A259C55" w14:textId="77777777" w:rsidR="00E84D83" w:rsidRDefault="0089769B">
      <w:pPr>
        <w:pStyle w:val="affffc"/>
        <w:ind w:firstLine="482"/>
        <w:rPr>
          <w:color w:val="FF0000"/>
          <w:szCs w:val="24"/>
        </w:rPr>
      </w:pPr>
      <w:r>
        <w:rPr>
          <w:b/>
          <w:color w:val="000000" w:themeColor="text1"/>
        </w:rPr>
        <w:t xml:space="preserve">2 </w:t>
      </w:r>
      <w:r>
        <w:rPr>
          <w:color w:val="000000" w:themeColor="text1"/>
        </w:rPr>
        <w:t xml:space="preserve"> </w:t>
      </w:r>
      <w:r>
        <w:rPr>
          <w:rFonts w:hint="eastAsia"/>
          <w:color w:val="000000" w:themeColor="text1"/>
        </w:rPr>
        <w:t>传感器应设置在水平抗力主要区域，测量断面间距宜为</w:t>
      </w:r>
      <w:r>
        <w:rPr>
          <w:rFonts w:hint="eastAsia"/>
          <w:color w:val="000000" w:themeColor="text1"/>
        </w:rPr>
        <w:t>1m~3m</w:t>
      </w:r>
      <w:r>
        <w:rPr>
          <w:rFonts w:hint="eastAsia"/>
          <w:color w:val="000000" w:themeColor="text1"/>
        </w:rPr>
        <w:t>的规定，主要考虑的因素为：水平受荷桩内力分析</w:t>
      </w:r>
      <w:r>
        <w:rPr>
          <w:color w:val="000000" w:themeColor="text1"/>
          <w:szCs w:val="24"/>
        </w:rPr>
        <w:t>主要是通过在桩身布设的传感器获得桩</w:t>
      </w:r>
      <w:r>
        <w:rPr>
          <w:szCs w:val="24"/>
        </w:rPr>
        <w:t>身的弯矩，然后通过对弯矩进行相关拟合（如五次多项式拟合），然后获得沿桩身的纵向分布的弯矩函数，进而对弯矩进行求导或者积分得到剪力、弯矩以及桩身位移等参数，因而对于各个点位的距离，或将直接影响拟合精度，从而造成获得的内力出现差异。</w:t>
      </w:r>
    </w:p>
    <w:p w14:paraId="3FEB5274" w14:textId="77777777" w:rsidR="00E84D83" w:rsidRDefault="0089769B">
      <w:pPr>
        <w:pStyle w:val="affffc"/>
        <w:ind w:firstLineChars="182" w:firstLine="439"/>
      </w:pPr>
      <w:r>
        <w:rPr>
          <w:b/>
          <w:color w:val="000000" w:themeColor="text1"/>
        </w:rPr>
        <w:t>3</w:t>
      </w:r>
      <w:r>
        <w:rPr>
          <w:rFonts w:hint="eastAsia"/>
          <w:b/>
          <w:color w:val="000000" w:themeColor="text1"/>
        </w:rPr>
        <w:t xml:space="preserve">  </w:t>
      </w:r>
      <w:r>
        <w:rPr>
          <w:rFonts w:hint="eastAsia"/>
          <w:color w:val="000000" w:themeColor="text1"/>
        </w:rPr>
        <w:t>传感器的埋设可参考埋设断面示意图</w:t>
      </w:r>
      <w:r>
        <w:rPr>
          <w:rFonts w:hint="eastAsia"/>
          <w:color w:val="000000" w:themeColor="text1"/>
        </w:rPr>
        <w:t>3</w:t>
      </w:r>
      <w:r>
        <w:rPr>
          <w:rFonts w:hint="eastAsia"/>
          <w:color w:val="000000" w:themeColor="text1"/>
        </w:rPr>
        <w:t>。</w:t>
      </w:r>
    </w:p>
    <w:p w14:paraId="41C7035B" w14:textId="77777777" w:rsidR="00E84D83" w:rsidRDefault="0089769B">
      <w:pPr>
        <w:pStyle w:val="affffc"/>
        <w:ind w:firstLineChars="283" w:firstLine="679"/>
      </w:pPr>
      <w:r>
        <w:rPr>
          <w:noProof/>
        </w:rPr>
        <w:drawing>
          <wp:inline distT="0" distB="0" distL="114300" distR="114300" wp14:anchorId="71B88495" wp14:editId="4EC32E41">
            <wp:extent cx="2142490" cy="2147570"/>
            <wp:effectExtent l="0" t="0" r="0" b="508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50"/>
                    <a:stretch>
                      <a:fillRect/>
                    </a:stretch>
                  </pic:blipFill>
                  <pic:spPr>
                    <a:xfrm>
                      <a:off x="0" y="0"/>
                      <a:ext cx="2184506" cy="2190057"/>
                    </a:xfrm>
                    <a:prstGeom prst="rect">
                      <a:avLst/>
                    </a:prstGeom>
                    <a:noFill/>
                    <a:ln>
                      <a:noFill/>
                    </a:ln>
                  </pic:spPr>
                </pic:pic>
              </a:graphicData>
            </a:graphic>
          </wp:inline>
        </w:drawing>
      </w:r>
      <w:r>
        <w:rPr>
          <w:rFonts w:hint="eastAsia"/>
        </w:rPr>
        <w:t xml:space="preserve"> </w:t>
      </w:r>
      <w:r>
        <w:t xml:space="preserve">   </w:t>
      </w:r>
      <w:r>
        <w:rPr>
          <w:noProof/>
        </w:rPr>
        <w:drawing>
          <wp:inline distT="0" distB="0" distL="114300" distR="114300" wp14:anchorId="30D263A2" wp14:editId="12450689">
            <wp:extent cx="2173605" cy="2059305"/>
            <wp:effectExtent l="0" t="0" r="0" b="0"/>
            <wp:docPr id="4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0"/>
                    <pic:cNvPicPr>
                      <a:picLocks noChangeAspect="1"/>
                    </pic:cNvPicPr>
                  </pic:nvPicPr>
                  <pic:blipFill>
                    <a:blip r:embed="rId51"/>
                    <a:stretch>
                      <a:fillRect/>
                    </a:stretch>
                  </pic:blipFill>
                  <pic:spPr>
                    <a:xfrm>
                      <a:off x="0" y="0"/>
                      <a:ext cx="2202042" cy="2086293"/>
                    </a:xfrm>
                    <a:prstGeom prst="rect">
                      <a:avLst/>
                    </a:prstGeom>
                    <a:noFill/>
                    <a:ln>
                      <a:noFill/>
                    </a:ln>
                  </pic:spPr>
                </pic:pic>
              </a:graphicData>
            </a:graphic>
          </wp:inline>
        </w:drawing>
      </w:r>
    </w:p>
    <w:p w14:paraId="0AD8A463" w14:textId="77777777" w:rsidR="00E84D83" w:rsidRDefault="0089769B">
      <w:pPr>
        <w:pStyle w:val="affffc"/>
        <w:ind w:firstLineChars="383" w:firstLine="919"/>
        <w:jc w:val="left"/>
      </w:pPr>
      <w:r>
        <w:rPr>
          <w:rFonts w:hint="eastAsia"/>
        </w:rPr>
        <w:t>（</w:t>
      </w:r>
      <w:r>
        <w:rPr>
          <w:rFonts w:hint="eastAsia"/>
        </w:rPr>
        <w:t>a</w:t>
      </w:r>
      <w:r>
        <w:rPr>
          <w:rFonts w:hint="eastAsia"/>
        </w:rPr>
        <w:t>）</w:t>
      </w:r>
      <w:r>
        <w:t>2</w:t>
      </w:r>
      <w:r>
        <w:rPr>
          <w:rFonts w:hint="eastAsia"/>
          <w:color w:val="000000" w:themeColor="text1"/>
        </w:rPr>
        <w:t>个</w:t>
      </w:r>
      <w:r>
        <w:rPr>
          <w:color w:val="000000" w:themeColor="text1"/>
        </w:rPr>
        <w:t>传感器</w:t>
      </w:r>
      <w:r>
        <w:rPr>
          <w:rFonts w:hint="eastAsia"/>
        </w:rPr>
        <w:t xml:space="preserve"> </w:t>
      </w:r>
      <w:r>
        <w:t xml:space="preserve">                      </w:t>
      </w:r>
      <w:r>
        <w:rPr>
          <w:rFonts w:hint="eastAsia"/>
        </w:rPr>
        <w:t>（</w:t>
      </w:r>
      <w:r>
        <w:rPr>
          <w:rFonts w:hint="eastAsia"/>
        </w:rPr>
        <w:t>b</w:t>
      </w:r>
      <w:r>
        <w:rPr>
          <w:rFonts w:hint="eastAsia"/>
        </w:rPr>
        <w:t>）</w:t>
      </w:r>
      <w:r>
        <w:rPr>
          <w:rFonts w:hint="eastAsia"/>
        </w:rPr>
        <w:t>4</w:t>
      </w:r>
      <w:r>
        <w:rPr>
          <w:rFonts w:hint="eastAsia"/>
          <w:color w:val="000000" w:themeColor="text1"/>
        </w:rPr>
        <w:t>个</w:t>
      </w:r>
      <w:r>
        <w:rPr>
          <w:color w:val="000000" w:themeColor="text1"/>
        </w:rPr>
        <w:t>传感器</w:t>
      </w:r>
    </w:p>
    <w:p w14:paraId="342713C7" w14:textId="77777777" w:rsidR="00E84D83" w:rsidRDefault="0089769B">
      <w:pPr>
        <w:pStyle w:val="affffc"/>
        <w:ind w:firstLineChars="83" w:firstLine="199"/>
        <w:jc w:val="center"/>
        <w:rPr>
          <w:color w:val="000000" w:themeColor="text1"/>
        </w:rPr>
      </w:pPr>
      <w:r>
        <w:rPr>
          <w:color w:val="000000" w:themeColor="text1"/>
        </w:rPr>
        <w:t>图</w:t>
      </w:r>
      <w:r>
        <w:rPr>
          <w:rFonts w:hint="eastAsia"/>
          <w:color w:val="000000" w:themeColor="text1"/>
        </w:rPr>
        <w:t>3</w:t>
      </w:r>
      <w:r>
        <w:rPr>
          <w:color w:val="000000" w:themeColor="text1"/>
        </w:rPr>
        <w:t xml:space="preserve">  2</w:t>
      </w:r>
      <w:r>
        <w:rPr>
          <w:color w:val="000000" w:themeColor="text1"/>
        </w:rPr>
        <w:t>个与</w:t>
      </w:r>
      <w:r>
        <w:rPr>
          <w:rFonts w:hint="eastAsia"/>
          <w:color w:val="000000" w:themeColor="text1"/>
        </w:rPr>
        <w:t>4</w:t>
      </w:r>
      <w:r>
        <w:rPr>
          <w:rFonts w:hint="eastAsia"/>
          <w:color w:val="000000" w:themeColor="text1"/>
        </w:rPr>
        <w:t>个</w:t>
      </w:r>
      <w:r>
        <w:rPr>
          <w:color w:val="000000" w:themeColor="text1"/>
        </w:rPr>
        <w:t>传感器的位置示意图</w:t>
      </w:r>
    </w:p>
    <w:p w14:paraId="5A2E7A68" w14:textId="77777777" w:rsidR="00E84D83" w:rsidRDefault="0089769B">
      <w:pPr>
        <w:jc w:val="center"/>
        <w:rPr>
          <w:sz w:val="21"/>
          <w:szCs w:val="21"/>
        </w:rPr>
      </w:pPr>
      <w:r>
        <w:rPr>
          <w:rFonts w:cs="Times New Roman" w:hint="eastAsia"/>
          <w:color w:val="000000" w:themeColor="text1"/>
          <w:sz w:val="21"/>
          <w:szCs w:val="21"/>
        </w:rPr>
        <w:t>1</w:t>
      </w:r>
      <w:r>
        <w:rPr>
          <w:rFonts w:cs="Times New Roman" w:hint="eastAsia"/>
          <w:color w:val="000000" w:themeColor="text1"/>
          <w:sz w:val="21"/>
          <w:szCs w:val="21"/>
        </w:rPr>
        <w:t>—</w:t>
      </w:r>
      <w:r>
        <w:rPr>
          <w:color w:val="000000" w:themeColor="text1"/>
        </w:rPr>
        <w:t>传感器</w:t>
      </w:r>
      <w:r>
        <w:rPr>
          <w:rFonts w:cs="Times New Roman" w:hint="eastAsia"/>
          <w:color w:val="000000" w:themeColor="text1"/>
          <w:sz w:val="21"/>
          <w:szCs w:val="21"/>
        </w:rPr>
        <w:t>；</w:t>
      </w:r>
      <w:r>
        <w:rPr>
          <w:rFonts w:cs="Times New Roman" w:hint="eastAsia"/>
          <w:color w:val="000000" w:themeColor="text1"/>
          <w:sz w:val="21"/>
          <w:szCs w:val="21"/>
        </w:rPr>
        <w:t>2</w:t>
      </w:r>
      <w:r>
        <w:rPr>
          <w:rFonts w:cs="Times New Roman" w:hint="eastAsia"/>
          <w:color w:val="000000" w:themeColor="text1"/>
          <w:sz w:val="21"/>
          <w:szCs w:val="21"/>
        </w:rPr>
        <w:t>—灌注桩</w:t>
      </w:r>
    </w:p>
    <w:p w14:paraId="441ABBB3" w14:textId="77777777" w:rsidR="00E84D83" w:rsidRDefault="0089769B">
      <w:pPr>
        <w:rPr>
          <w:color w:val="000000" w:themeColor="text1"/>
        </w:rPr>
      </w:pPr>
      <w:r>
        <w:rPr>
          <w:b/>
          <w:color w:val="000000" w:themeColor="text1"/>
        </w:rPr>
        <w:t>6.2.4</w:t>
      </w:r>
      <w:r>
        <w:rPr>
          <w:rFonts w:hint="eastAsia"/>
          <w:color w:val="000000" w:themeColor="text1"/>
        </w:rPr>
        <w:t xml:space="preserve">  </w:t>
      </w:r>
      <w:r>
        <w:rPr>
          <w:rFonts w:hint="eastAsia"/>
        </w:rPr>
        <w:t>由于灌注桩、预制桩和钢桩的</w:t>
      </w:r>
      <w:r>
        <w:rPr>
          <w:rFonts w:hint="eastAsia"/>
          <w:color w:val="000000" w:themeColor="text1"/>
        </w:rPr>
        <w:t>传感</w:t>
      </w:r>
      <w:r>
        <w:rPr>
          <w:rFonts w:hint="eastAsia"/>
        </w:rPr>
        <w:t>光缆的布设不同，为了便于测试和数据校核，规定了灌注桩应均匀布设不少于</w:t>
      </w:r>
      <w:r>
        <w:rPr>
          <w:rFonts w:hint="eastAsia"/>
        </w:rPr>
        <w:t>4</w:t>
      </w:r>
      <w:r>
        <w:rPr>
          <w:rFonts w:hint="eastAsia"/>
        </w:rPr>
        <w:t>根传感光缆，对于预制桩，桩径小于等</w:t>
      </w:r>
      <w:r>
        <w:rPr>
          <w:rFonts w:hint="eastAsia"/>
        </w:rPr>
        <w:lastRenderedPageBreak/>
        <w:t>于</w:t>
      </w:r>
      <w:r>
        <w:rPr>
          <w:rFonts w:hint="eastAsia"/>
        </w:rPr>
        <w:t>800mm</w:t>
      </w:r>
      <w:r>
        <w:rPr>
          <w:rFonts w:hint="eastAsia"/>
        </w:rPr>
        <w:t>，应对称布设不少于</w:t>
      </w:r>
      <w:r>
        <w:rPr>
          <w:rFonts w:hint="eastAsia"/>
        </w:rPr>
        <w:t>2</w:t>
      </w:r>
      <w:r>
        <w:rPr>
          <w:rFonts w:hint="eastAsia"/>
        </w:rPr>
        <w:t>根传感光缆，桩径大于</w:t>
      </w:r>
      <w:r>
        <w:rPr>
          <w:rFonts w:hint="eastAsia"/>
        </w:rPr>
        <w:t>800mm</w:t>
      </w:r>
      <w:r>
        <w:rPr>
          <w:rFonts w:hint="eastAsia"/>
        </w:rPr>
        <w:t>，应对称布设不少于</w:t>
      </w:r>
      <w:r>
        <w:rPr>
          <w:rFonts w:hint="eastAsia"/>
        </w:rPr>
        <w:t>4</w:t>
      </w:r>
      <w:r>
        <w:rPr>
          <w:rFonts w:hint="eastAsia"/>
        </w:rPr>
        <w:t>根传感光缆，对于钢桩均匀布设不少于</w:t>
      </w:r>
      <w:r>
        <w:rPr>
          <w:rFonts w:hint="eastAsia"/>
        </w:rPr>
        <w:t>2</w:t>
      </w:r>
      <w:r>
        <w:rPr>
          <w:rFonts w:hint="eastAsia"/>
        </w:rPr>
        <w:t>根传感光缆，所有的传感光缆宜形成</w:t>
      </w:r>
      <w:r>
        <w:rPr>
          <w:rFonts w:hint="eastAsia"/>
        </w:rPr>
        <w:t>U</w:t>
      </w:r>
      <w:r>
        <w:rPr>
          <w:rFonts w:hint="eastAsia"/>
        </w:rPr>
        <w:t>型回路。</w:t>
      </w:r>
    </w:p>
    <w:p w14:paraId="509FACA6" w14:textId="77777777" w:rsidR="00E84D83" w:rsidRDefault="0089769B">
      <w:pPr>
        <w:rPr>
          <w:color w:val="FF0000"/>
        </w:rPr>
      </w:pPr>
      <w:r>
        <w:rPr>
          <w:b/>
          <w:color w:val="000000" w:themeColor="text1"/>
          <w:kern w:val="0"/>
        </w:rPr>
        <w:t>6.2.5</w:t>
      </w:r>
      <w:r>
        <w:rPr>
          <w:color w:val="000000" w:themeColor="text1"/>
        </w:rPr>
        <w:t xml:space="preserve"> </w:t>
      </w:r>
      <w:r>
        <w:rPr>
          <w:rFonts w:hint="eastAsia"/>
          <w:color w:val="000000" w:themeColor="text1"/>
        </w:rPr>
        <w:t xml:space="preserve"> </w:t>
      </w:r>
      <w:r>
        <w:t>滑动测微计测管</w:t>
      </w:r>
      <w:r>
        <w:rPr>
          <w:rFonts w:hint="eastAsia"/>
        </w:rPr>
        <w:t>的</w:t>
      </w:r>
      <w:r>
        <w:t>体积较大，测管的埋设数量一般根据桩径的大小以及桩顶以上</w:t>
      </w:r>
      <w:r>
        <w:rPr>
          <w:rFonts w:hint="eastAsia"/>
        </w:rPr>
        <w:t>的</w:t>
      </w:r>
      <w:r>
        <w:t>操作空间决定</w:t>
      </w:r>
      <w:r>
        <w:rPr>
          <w:rFonts w:hint="eastAsia"/>
        </w:rPr>
        <w:t>：</w:t>
      </w:r>
      <w:r>
        <w:t>对灌注桩宜对称埋设不少于</w:t>
      </w:r>
      <w:r>
        <w:t>2</w:t>
      </w:r>
      <w:r>
        <w:t>根；对预制桩，当埋设</w:t>
      </w:r>
      <w:r>
        <w:t>1</w:t>
      </w:r>
      <w:r>
        <w:t>根测管时，宜将测管埋设在桩中心轴上</w:t>
      </w:r>
      <w:r>
        <w:rPr>
          <w:rFonts w:hint="eastAsia"/>
        </w:rPr>
        <w:t>；</w:t>
      </w:r>
      <w:r>
        <w:rPr>
          <w:color w:val="000000" w:themeColor="text1"/>
        </w:rPr>
        <w:t>对水平静荷载试验桩，宜沿受力方向在桩两侧对称埋设</w:t>
      </w:r>
      <w:r>
        <w:rPr>
          <w:color w:val="000000" w:themeColor="text1"/>
        </w:rPr>
        <w:t>2</w:t>
      </w:r>
      <w:r>
        <w:rPr>
          <w:color w:val="000000" w:themeColor="text1"/>
        </w:rPr>
        <w:t>根测管，测管可不通长埋设，但应大于水平力影响深度。</w:t>
      </w:r>
    </w:p>
    <w:p w14:paraId="18AF485B" w14:textId="77777777" w:rsidR="00E84D83" w:rsidRDefault="0089769B">
      <w:pPr>
        <w:pStyle w:val="affffc"/>
        <w:ind w:firstLine="480"/>
      </w:pPr>
      <w:r>
        <w:rPr>
          <w:rFonts w:hint="eastAsia"/>
          <w:color w:val="000000" w:themeColor="text1"/>
        </w:rPr>
        <w:t>为减小竖向加载偏心的影响，一般应沿桩体对称布置多根测管，但对截面尺寸</w:t>
      </w:r>
      <w:r>
        <w:rPr>
          <w:rFonts w:hint="eastAsia"/>
          <w:color w:val="000000" w:themeColor="text1"/>
        </w:rPr>
        <w:t>5</w:t>
      </w:r>
      <w:r>
        <w:rPr>
          <w:color w:val="000000" w:themeColor="text1"/>
        </w:rPr>
        <w:t>00mm~800mm</w:t>
      </w:r>
      <w:r>
        <w:rPr>
          <w:rFonts w:hint="eastAsia"/>
          <w:color w:val="000000" w:themeColor="text1"/>
        </w:rPr>
        <w:t>的预制空心桩等，往往不具备安装多根测管的条件，或者虽能安装但会影响桩身应力应变关系，可只埋设</w:t>
      </w:r>
      <w:r>
        <w:rPr>
          <w:rFonts w:hint="eastAsia"/>
          <w:color w:val="000000" w:themeColor="text1"/>
        </w:rPr>
        <w:t>1</w:t>
      </w:r>
      <w:r>
        <w:rPr>
          <w:rFonts w:hint="eastAsia"/>
          <w:color w:val="000000" w:themeColor="text1"/>
        </w:rPr>
        <w:t>根测管，此时应将测管安装在桩几何中轴线附近，以减小加载偏心影响。混凝土钻孔灌注桩的单桩水平静载试验，桩身弯矩和钢筋应力测试的测管也应沿受力方向对称布置在受拉和受压的主筋旁。</w:t>
      </w:r>
      <w:r>
        <w:rPr>
          <w:rFonts w:hAnsi="宋体"/>
        </w:rPr>
        <w:t>滑动测微计测管</w:t>
      </w:r>
      <w:r>
        <w:rPr>
          <w:rFonts w:hAnsi="宋体" w:hint="eastAsia"/>
        </w:rPr>
        <w:t>的</w:t>
      </w:r>
      <w:r>
        <w:rPr>
          <w:rFonts w:hAnsi="宋体"/>
        </w:rPr>
        <w:t>体积较大</w:t>
      </w:r>
      <w:r>
        <w:rPr>
          <w:rFonts w:hAnsi="宋体" w:hint="eastAsia"/>
        </w:rPr>
        <w:t>，</w:t>
      </w:r>
      <w:r>
        <w:rPr>
          <w:rFonts w:hAnsi="宋体"/>
        </w:rPr>
        <w:t>且通长布置</w:t>
      </w:r>
      <w:r>
        <w:rPr>
          <w:rFonts w:hAnsi="宋体" w:hint="eastAsia"/>
        </w:rPr>
        <w:t>，</w:t>
      </w:r>
      <w:r>
        <w:rPr>
          <w:rFonts w:hAnsi="宋体"/>
        </w:rPr>
        <w:t>容易</w:t>
      </w:r>
      <w:r>
        <w:t>确保</w:t>
      </w:r>
      <w:r>
        <w:rPr>
          <w:rFonts w:hint="eastAsia"/>
        </w:rPr>
        <w:t>测管的</w:t>
      </w:r>
      <w:r>
        <w:t>垂直度</w:t>
      </w:r>
      <w:r>
        <w:rPr>
          <w:rFonts w:hint="eastAsia"/>
        </w:rPr>
        <w:t>，</w:t>
      </w:r>
      <w:r>
        <w:t>这是区别于其他传感器的优势</w:t>
      </w:r>
      <w:r>
        <w:rPr>
          <w:rFonts w:hint="eastAsia"/>
        </w:rPr>
        <w:t>。</w:t>
      </w:r>
    </w:p>
    <w:p w14:paraId="17777BB1" w14:textId="77777777" w:rsidR="00E84D83" w:rsidRDefault="0089769B">
      <w:pPr>
        <w:rPr>
          <w:b/>
          <w:color w:val="000000" w:themeColor="text1"/>
        </w:rPr>
      </w:pPr>
      <w:r>
        <w:rPr>
          <w:b/>
          <w:color w:val="000000" w:themeColor="text1"/>
        </w:rPr>
        <w:t xml:space="preserve">6.2.6  </w:t>
      </w:r>
      <w:r>
        <w:rPr>
          <w:color w:val="000000" w:themeColor="text1"/>
        </w:rPr>
        <w:t>桩身表面安装</w:t>
      </w:r>
      <w:r>
        <w:rPr>
          <w:rFonts w:hint="eastAsia"/>
          <w:color w:val="000000" w:themeColor="text1"/>
        </w:rPr>
        <w:t>测试元件</w:t>
      </w:r>
      <w:r>
        <w:rPr>
          <w:color w:val="000000" w:themeColor="text1"/>
        </w:rPr>
        <w:t>的</w:t>
      </w:r>
      <w:r>
        <w:rPr>
          <w:rFonts w:hint="eastAsia"/>
          <w:color w:val="000000" w:themeColor="text1"/>
          <w:szCs w:val="24"/>
        </w:rPr>
        <w:t>预制混凝土桩、钢桩已采用静压法施工，需采用锤击法施工时，宜采用液压锤施工，</w:t>
      </w:r>
      <w:r>
        <w:rPr>
          <w:rFonts w:hint="eastAsia"/>
          <w:color w:val="000000" w:themeColor="text1"/>
        </w:rPr>
        <w:t>不宜采用柴油锤锤击法施工</w:t>
      </w:r>
      <w:r>
        <w:rPr>
          <w:rFonts w:hint="eastAsia"/>
          <w:b/>
          <w:color w:val="000000" w:themeColor="text1"/>
        </w:rPr>
        <w:t>。</w:t>
      </w:r>
    </w:p>
    <w:p w14:paraId="5DD0E45B" w14:textId="77777777" w:rsidR="00E84D83" w:rsidRDefault="0089769B">
      <w:pPr>
        <w:rPr>
          <w:color w:val="000000" w:themeColor="text1"/>
        </w:rPr>
      </w:pPr>
      <w:r>
        <w:rPr>
          <w:b/>
          <w:color w:val="000000" w:themeColor="text1"/>
        </w:rPr>
        <w:t>6.2.7</w:t>
      </w:r>
      <w:r>
        <w:rPr>
          <w:color w:val="000000" w:themeColor="text1"/>
        </w:rPr>
        <w:t xml:space="preserve">  </w:t>
      </w:r>
      <w:r>
        <w:rPr>
          <w:color w:val="000000" w:themeColor="text1"/>
        </w:rPr>
        <w:t>若钢筋笼过长、主筋过细，容易导致钢筋笼及连接在其上的</w:t>
      </w:r>
      <w:r>
        <w:rPr>
          <w:rFonts w:hint="eastAsia"/>
          <w:color w:val="000000" w:themeColor="text1"/>
        </w:rPr>
        <w:t>测试元件产生移位、倾斜、</w:t>
      </w:r>
      <w:r>
        <w:rPr>
          <w:color w:val="000000" w:themeColor="text1"/>
        </w:rPr>
        <w:t>扭曲从而影响测试，本条规定的这些措施</w:t>
      </w:r>
      <w:r>
        <w:rPr>
          <w:rFonts w:hint="eastAsia"/>
          <w:color w:val="000000" w:themeColor="text1"/>
        </w:rPr>
        <w:t>，</w:t>
      </w:r>
      <w:r>
        <w:rPr>
          <w:color w:val="000000" w:themeColor="text1"/>
        </w:rPr>
        <w:t>都是尽量减少这些影响</w:t>
      </w:r>
      <w:r>
        <w:rPr>
          <w:rFonts w:hint="eastAsia"/>
          <w:color w:val="000000" w:themeColor="text1"/>
        </w:rPr>
        <w:t>。</w:t>
      </w:r>
    </w:p>
    <w:p w14:paraId="31D55399" w14:textId="77777777" w:rsidR="00E84D83" w:rsidRDefault="0089769B">
      <w:r>
        <w:rPr>
          <w:b/>
        </w:rPr>
        <w:t xml:space="preserve">6.2.8  </w:t>
      </w:r>
      <w:r>
        <w:rPr>
          <w:color w:val="000000" w:themeColor="text1"/>
        </w:rPr>
        <w:t>振弦式光纤光栅式电阻应变式传感器线缆</w:t>
      </w:r>
      <w:r>
        <w:t>排线与连接说明如下</w:t>
      </w:r>
      <w:r>
        <w:rPr>
          <w:rFonts w:hint="eastAsia"/>
        </w:rPr>
        <w:t>：</w:t>
      </w:r>
    </w:p>
    <w:p w14:paraId="5FF4D492" w14:textId="77777777" w:rsidR="00E84D83" w:rsidRDefault="0089769B">
      <w:pPr>
        <w:pStyle w:val="affffc"/>
        <w:ind w:firstLine="482"/>
      </w:pPr>
      <w:r>
        <w:rPr>
          <w:rFonts w:hint="eastAsia"/>
          <w:b/>
        </w:rPr>
        <w:t>1</w:t>
      </w:r>
      <w:r>
        <w:rPr>
          <w:b/>
        </w:rPr>
        <w:t xml:space="preserve">  </w:t>
      </w:r>
      <w:r>
        <w:t>传感器的线缆长度应有适当余量</w:t>
      </w:r>
      <w:r>
        <w:rPr>
          <w:rFonts w:hint="eastAsia"/>
        </w:rPr>
        <w:t>，</w:t>
      </w:r>
      <w:r>
        <w:t>以防在起吊钢筋笼时产生过大的线缆应变而使线缆破损</w:t>
      </w:r>
      <w:r>
        <w:rPr>
          <w:rFonts w:hint="eastAsia"/>
        </w:rPr>
        <w:t>，</w:t>
      </w:r>
      <w:r>
        <w:t>通常留</w:t>
      </w:r>
      <w:r>
        <w:t>1%</w:t>
      </w:r>
      <w:r>
        <w:t>的余量即可</w:t>
      </w:r>
      <w:r>
        <w:rPr>
          <w:rFonts w:hint="eastAsia"/>
        </w:rPr>
        <w:t>；</w:t>
      </w:r>
      <w:r>
        <w:t>传感器线缆的固定可采用普通电工绝缘自粘胶带缠绕绑扎</w:t>
      </w:r>
      <w:r>
        <w:rPr>
          <w:rFonts w:hint="eastAsia"/>
        </w:rPr>
        <w:t>，</w:t>
      </w:r>
      <w:r>
        <w:t>绑扎时每段拉紧后放回</w:t>
      </w:r>
      <w:r>
        <w:t>2cm~3cm</w:t>
      </w:r>
      <w:r>
        <w:t>余量</w:t>
      </w:r>
      <w:r>
        <w:rPr>
          <w:rFonts w:hint="eastAsia"/>
        </w:rPr>
        <w:t>，</w:t>
      </w:r>
      <w:r>
        <w:t>这样做目的是要线缆的允许应变远大于实际钢筋笼产生的应变</w:t>
      </w:r>
      <w:r>
        <w:rPr>
          <w:rFonts w:hint="eastAsia"/>
        </w:rPr>
        <w:t>，</w:t>
      </w:r>
      <w:r>
        <w:t>防止线缆拉断。</w:t>
      </w:r>
    </w:p>
    <w:p w14:paraId="4E8BC386" w14:textId="77777777" w:rsidR="00E84D83" w:rsidRDefault="0089769B">
      <w:pPr>
        <w:pStyle w:val="affffc"/>
        <w:ind w:firstLine="482"/>
      </w:pPr>
      <w:r>
        <w:rPr>
          <w:b/>
        </w:rPr>
        <w:t xml:space="preserve">2  </w:t>
      </w:r>
      <w:r>
        <w:rPr>
          <w:rFonts w:hint="eastAsia"/>
          <w:color w:val="000000" w:themeColor="text1"/>
          <w:szCs w:val="24"/>
        </w:rPr>
        <w:t>预制混凝土桩制作与施工</w:t>
      </w:r>
      <w:r>
        <w:rPr>
          <w:rFonts w:hint="eastAsia"/>
          <w:color w:val="000000" w:themeColor="text1"/>
        </w:rPr>
        <w:t>，</w:t>
      </w:r>
      <w:r>
        <w:rPr>
          <w:color w:val="000000" w:themeColor="text1"/>
        </w:rPr>
        <w:t>传感器线缆保护</w:t>
      </w:r>
      <w:r>
        <w:rPr>
          <w:rFonts w:hint="eastAsia"/>
          <w:color w:val="000000" w:themeColor="text1"/>
        </w:rPr>
        <w:t>是极其重要的工作，实际工程</w:t>
      </w:r>
      <w:r>
        <w:rPr>
          <w:rFonts w:hint="eastAsia"/>
        </w:rPr>
        <w:t>中，经常出现线缆被拉断损坏等情况，导致测试工作无法正常进行。</w:t>
      </w:r>
    </w:p>
    <w:p w14:paraId="62D8C764" w14:textId="77777777" w:rsidR="00E84D83" w:rsidRDefault="0089769B">
      <w:r>
        <w:rPr>
          <w:b/>
        </w:rPr>
        <w:t xml:space="preserve">6.2.9  </w:t>
      </w:r>
      <w:r>
        <w:t>传感器线缆保护</w:t>
      </w:r>
      <w:r>
        <w:rPr>
          <w:rFonts w:hint="eastAsia"/>
        </w:rPr>
        <w:t>是极其重要的工作，实际工程中，经常出现线缆被拉断损坏等情况，导致测试工作无法正常进行。</w:t>
      </w:r>
    </w:p>
    <w:p w14:paraId="31662DC2" w14:textId="77777777" w:rsidR="00E84D83" w:rsidRDefault="0089769B">
      <w:r>
        <w:rPr>
          <w:b/>
          <w:color w:val="000000" w:themeColor="text1"/>
        </w:rPr>
        <w:t>6.2.10</w:t>
      </w:r>
      <w:r>
        <w:rPr>
          <w:rFonts w:hint="eastAsia"/>
          <w:b/>
          <w:color w:val="000000" w:themeColor="text1"/>
        </w:rPr>
        <w:t>、</w:t>
      </w:r>
      <w:r>
        <w:rPr>
          <w:rFonts w:hint="eastAsia"/>
          <w:b/>
          <w:color w:val="000000" w:themeColor="text1"/>
        </w:rPr>
        <w:t>6</w:t>
      </w:r>
      <w:r>
        <w:rPr>
          <w:b/>
          <w:color w:val="000000" w:themeColor="text1"/>
        </w:rPr>
        <w:t>.2.11</w:t>
      </w:r>
      <w:r>
        <w:rPr>
          <w:rFonts w:hint="eastAsia"/>
          <w:b/>
          <w:color w:val="000000" w:themeColor="text1"/>
        </w:rPr>
        <w:t xml:space="preserve">  </w:t>
      </w:r>
      <w:r>
        <w:rPr>
          <w:rFonts w:hint="eastAsia"/>
          <w:color w:val="000000" w:themeColor="text1"/>
        </w:rPr>
        <w:t>早期在各个环节对传感器与线缆进行检查，</w:t>
      </w:r>
      <w:r>
        <w:rPr>
          <w:color w:val="000000" w:themeColor="text1"/>
        </w:rPr>
        <w:t>条件允许时</w:t>
      </w:r>
      <w:r>
        <w:rPr>
          <w:rFonts w:hint="eastAsia"/>
          <w:color w:val="000000" w:themeColor="text1"/>
        </w:rPr>
        <w:t>，</w:t>
      </w:r>
      <w:r>
        <w:rPr>
          <w:color w:val="000000" w:themeColor="text1"/>
        </w:rPr>
        <w:t>对破损</w:t>
      </w:r>
      <w:r>
        <w:t>传感器及其连线应及时修复或更换</w:t>
      </w:r>
      <w:r>
        <w:rPr>
          <w:rFonts w:hint="eastAsia"/>
        </w:rPr>
        <w:t>，是确保内力测试取得成功的关键。</w:t>
      </w:r>
    </w:p>
    <w:p w14:paraId="37F62A91" w14:textId="77777777" w:rsidR="00E84D83" w:rsidRDefault="0089769B">
      <w:pPr>
        <w:pStyle w:val="affffc"/>
        <w:ind w:firstLine="482"/>
        <w:rPr>
          <w:b/>
        </w:rPr>
      </w:pPr>
      <w:r>
        <w:rPr>
          <w:rFonts w:hint="eastAsia"/>
          <w:b/>
        </w:rPr>
        <w:lastRenderedPageBreak/>
        <w:t>1</w:t>
      </w:r>
      <w:r>
        <w:rPr>
          <w:b/>
        </w:rPr>
        <w:t xml:space="preserve">  </w:t>
      </w:r>
      <w:r>
        <w:t>安装前后对传感器进行测试</w:t>
      </w:r>
      <w:r>
        <w:rPr>
          <w:rFonts w:hint="eastAsia"/>
        </w:rPr>
        <w:t>，</w:t>
      </w:r>
      <w:r>
        <w:t>测试传感器是否损坏</w:t>
      </w:r>
      <w:r>
        <w:rPr>
          <w:rFonts w:hint="eastAsia"/>
        </w:rPr>
        <w:t>，</w:t>
      </w:r>
      <w:r>
        <w:t>如果损坏进行更换</w:t>
      </w:r>
      <w:r>
        <w:rPr>
          <w:rFonts w:hint="eastAsia"/>
        </w:rPr>
        <w:t>。</w:t>
      </w:r>
    </w:p>
    <w:p w14:paraId="79CBD444" w14:textId="77777777" w:rsidR="00E84D83" w:rsidRDefault="0089769B">
      <w:pPr>
        <w:pStyle w:val="affffc"/>
        <w:ind w:firstLine="482"/>
      </w:pPr>
      <w:r>
        <w:rPr>
          <w:b/>
        </w:rPr>
        <w:t xml:space="preserve">2  </w:t>
      </w:r>
      <w:r>
        <w:rPr>
          <w:rFonts w:hint="eastAsia"/>
        </w:rPr>
        <w:t>对灌注桩，</w:t>
      </w:r>
      <w:r>
        <w:t>钢筋笼下设完毕后</w:t>
      </w:r>
      <w:r>
        <w:rPr>
          <w:rFonts w:hint="eastAsia"/>
        </w:rPr>
        <w:t>、</w:t>
      </w:r>
      <w:r>
        <w:t>混凝土浇注前后</w:t>
      </w:r>
      <w:r>
        <w:rPr>
          <w:rFonts w:hint="eastAsia"/>
        </w:rPr>
        <w:t>，对</w:t>
      </w:r>
      <w:r>
        <w:t>传感器进行联机测试</w:t>
      </w:r>
      <w:r>
        <w:rPr>
          <w:rFonts w:hint="eastAsia"/>
        </w:rPr>
        <w:t>，有时现场条件确实难以进行，可在事后进行补测。</w:t>
      </w:r>
    </w:p>
    <w:p w14:paraId="1B9B1B82" w14:textId="77777777" w:rsidR="00E84D83" w:rsidRDefault="0089769B">
      <w:pPr>
        <w:pStyle w:val="affffc"/>
        <w:ind w:firstLine="482"/>
      </w:pPr>
      <w:r>
        <w:rPr>
          <w:b/>
        </w:rPr>
        <w:t xml:space="preserve">3  </w:t>
      </w:r>
      <w:r>
        <w:rPr>
          <w:rFonts w:hint="eastAsia"/>
        </w:rPr>
        <w:t>对</w:t>
      </w:r>
      <w:r>
        <w:rPr>
          <w:color w:val="000000" w:themeColor="text1"/>
        </w:rPr>
        <w:t>桩</w:t>
      </w:r>
      <w:r>
        <w:rPr>
          <w:rFonts w:hint="eastAsia"/>
          <w:color w:val="000000" w:themeColor="text1"/>
        </w:rPr>
        <w:t>成型前安装传感器的预制混凝土桩</w:t>
      </w:r>
      <w:r>
        <w:rPr>
          <w:rFonts w:hint="eastAsia"/>
        </w:rPr>
        <w:t>，运输过程、打桩过程，对</w:t>
      </w:r>
      <w:r>
        <w:t>传感器进行联机测试</w:t>
      </w:r>
      <w:r>
        <w:rPr>
          <w:rFonts w:hint="eastAsia"/>
        </w:rPr>
        <w:t>，有时现场条件确实难以进行，可在事后进行补测。</w:t>
      </w:r>
    </w:p>
    <w:p w14:paraId="287B05CC" w14:textId="77777777" w:rsidR="00E84D83" w:rsidRDefault="0089769B">
      <w:pPr>
        <w:pStyle w:val="affffc"/>
        <w:ind w:firstLine="482"/>
      </w:pPr>
      <w:r>
        <w:rPr>
          <w:b/>
        </w:rPr>
        <w:t xml:space="preserve">4  </w:t>
      </w:r>
      <w:r>
        <w:rPr>
          <w:rFonts w:hint="eastAsia"/>
        </w:rPr>
        <w:t>对桩成型后桩身安装传感器的预制混凝土桩、钢桩，运输过程、打桩过程，填芯</w:t>
      </w:r>
      <w:r>
        <w:t>混凝土浇注前后</w:t>
      </w:r>
      <w:r>
        <w:rPr>
          <w:rFonts w:hint="eastAsia"/>
        </w:rPr>
        <w:t>，对</w:t>
      </w:r>
      <w:r>
        <w:t>传感器进行联机测试</w:t>
      </w:r>
      <w:r>
        <w:rPr>
          <w:rFonts w:hint="eastAsia"/>
        </w:rPr>
        <w:t>，有时现场条件确实难以进行，可在事后进行补测。</w:t>
      </w:r>
    </w:p>
    <w:p w14:paraId="129A2619" w14:textId="77777777" w:rsidR="00E84D83" w:rsidRDefault="0089769B">
      <w:pPr>
        <w:pStyle w:val="affffc"/>
        <w:ind w:firstLine="482"/>
        <w:rPr>
          <w:color w:val="000000" w:themeColor="text1"/>
        </w:rPr>
      </w:pPr>
      <w:r>
        <w:rPr>
          <w:b/>
          <w:color w:val="000000" w:themeColor="text1"/>
        </w:rPr>
        <w:t xml:space="preserve">5  </w:t>
      </w:r>
      <w:r>
        <w:rPr>
          <w:color w:val="000000" w:themeColor="text1"/>
          <w:szCs w:val="24"/>
        </w:rPr>
        <w:t>成桩后</w:t>
      </w:r>
      <w:r>
        <w:rPr>
          <w:rFonts w:hint="eastAsia"/>
          <w:color w:val="000000" w:themeColor="text1"/>
          <w:szCs w:val="24"/>
        </w:rPr>
        <w:t>，</w:t>
      </w:r>
      <w:r>
        <w:rPr>
          <w:color w:val="000000" w:themeColor="text1"/>
          <w:szCs w:val="24"/>
        </w:rPr>
        <w:t>应读取传感器初读数</w:t>
      </w:r>
      <w:r>
        <w:rPr>
          <w:rFonts w:hint="eastAsia"/>
          <w:color w:val="000000" w:themeColor="text1"/>
          <w:szCs w:val="24"/>
        </w:rPr>
        <w:t>，</w:t>
      </w:r>
      <w:r>
        <w:rPr>
          <w:color w:val="000000" w:themeColor="text1"/>
          <w:szCs w:val="24"/>
        </w:rPr>
        <w:t>并做好记录</w:t>
      </w:r>
      <w:r>
        <w:rPr>
          <w:rFonts w:hint="eastAsia"/>
          <w:color w:val="000000" w:themeColor="text1"/>
          <w:szCs w:val="24"/>
        </w:rPr>
        <w:t>。</w:t>
      </w:r>
      <w:r>
        <w:rPr>
          <w:color w:val="000000" w:themeColor="text1"/>
        </w:rPr>
        <w:t>初始值：每个传感器所处的位置和环境条件是不同的，故每个传感器的初始状态并不一致，荷载作用前后其特性反应只能与其自身对比才能客观反映其状态变化。</w:t>
      </w:r>
    </w:p>
    <w:p w14:paraId="3EB44F65" w14:textId="77777777" w:rsidR="00E84D83" w:rsidRDefault="0089769B">
      <w:pPr>
        <w:pStyle w:val="2"/>
        <w:rPr>
          <w:kern w:val="0"/>
        </w:rPr>
      </w:pPr>
      <w:bookmarkStart w:id="353" w:name="_Toc85362676"/>
      <w:bookmarkStart w:id="354" w:name="_Toc85798713"/>
      <w:bookmarkStart w:id="355" w:name="_Toc85799497"/>
      <w:bookmarkStart w:id="356" w:name="_Toc85800404"/>
      <w:bookmarkStart w:id="357" w:name="_Toc85800466"/>
      <w:r>
        <w:rPr>
          <w:kern w:val="0"/>
        </w:rPr>
        <w:t>6.3</w:t>
      </w:r>
      <w:r>
        <w:rPr>
          <w:rFonts w:hint="eastAsia"/>
          <w:kern w:val="0"/>
        </w:rPr>
        <w:t xml:space="preserve">  </w:t>
      </w:r>
      <w:bookmarkEnd w:id="343"/>
      <w:r>
        <w:rPr>
          <w:rFonts w:hint="eastAsia"/>
          <w:kern w:val="0"/>
        </w:rPr>
        <w:t>试验现场操作与测试数据采集</w:t>
      </w:r>
      <w:bookmarkEnd w:id="353"/>
      <w:bookmarkEnd w:id="354"/>
      <w:bookmarkEnd w:id="355"/>
      <w:bookmarkEnd w:id="356"/>
      <w:bookmarkEnd w:id="357"/>
    </w:p>
    <w:bookmarkEnd w:id="335"/>
    <w:bookmarkEnd w:id="336"/>
    <w:bookmarkEnd w:id="344"/>
    <w:p w14:paraId="2656A604" w14:textId="77777777" w:rsidR="00E84D83" w:rsidRDefault="0089769B">
      <w:pPr>
        <w:rPr>
          <w:snapToGrid w:val="0"/>
          <w:kern w:val="0"/>
        </w:rPr>
      </w:pPr>
      <w:r>
        <w:rPr>
          <w:b/>
          <w:snapToGrid w:val="0"/>
          <w:kern w:val="0"/>
        </w:rPr>
        <w:t xml:space="preserve">6.3.1 </w:t>
      </w:r>
      <w:r>
        <w:rPr>
          <w:rFonts w:hint="eastAsia"/>
          <w:b/>
          <w:snapToGrid w:val="0"/>
          <w:kern w:val="0"/>
        </w:rPr>
        <w:t xml:space="preserve"> </w:t>
      </w:r>
      <w:r>
        <w:rPr>
          <w:rFonts w:hint="eastAsia"/>
          <w:snapToGrid w:val="0"/>
          <w:kern w:val="0"/>
        </w:rPr>
        <w:t>这条是在传统静载试验方法的基础上，作了适量的调整，以便更好地适用于基桩内力测试，说明如下：</w:t>
      </w:r>
    </w:p>
    <w:p w14:paraId="652BB680" w14:textId="77777777" w:rsidR="00E84D83" w:rsidRDefault="0089769B">
      <w:pPr>
        <w:pStyle w:val="affffc"/>
        <w:ind w:firstLine="482"/>
        <w:rPr>
          <w:snapToGrid w:val="0"/>
        </w:rPr>
      </w:pPr>
      <w:r>
        <w:rPr>
          <w:b/>
          <w:snapToGrid w:val="0"/>
        </w:rPr>
        <w:t xml:space="preserve">1  </w:t>
      </w:r>
      <w:r>
        <w:rPr>
          <w:snapToGrid w:val="0"/>
        </w:rPr>
        <w:t>关于分级荷载</w:t>
      </w:r>
      <w:r>
        <w:rPr>
          <w:rFonts w:hint="eastAsia"/>
          <w:snapToGrid w:val="0"/>
        </w:rPr>
        <w:t>：常规静载试验一般要求</w:t>
      </w:r>
      <w:r>
        <w:t>分级荷载为</w:t>
      </w:r>
      <w:r>
        <w:rPr>
          <w:rFonts w:hint="eastAsia"/>
          <w:color w:val="000000" w:themeColor="text1"/>
        </w:rPr>
        <w:t>设计极限荷载</w:t>
      </w:r>
      <w:r>
        <w:rPr>
          <w:rFonts w:hint="eastAsia"/>
        </w:rPr>
        <w:t>的</w:t>
      </w:r>
      <w:r>
        <w:rPr>
          <w:rFonts w:hint="eastAsia"/>
        </w:rPr>
        <w:t>1</w:t>
      </w:r>
      <w:r>
        <w:t>/10</w:t>
      </w:r>
      <w:r>
        <w:rPr>
          <w:rFonts w:hint="eastAsia"/>
        </w:rPr>
        <w:t>，本规程要求</w:t>
      </w:r>
      <w:r>
        <w:t>分级荷载为</w:t>
      </w:r>
      <w:r>
        <w:rPr>
          <w:rFonts w:hint="eastAsia"/>
          <w:color w:val="000000" w:themeColor="text1"/>
        </w:rPr>
        <w:t>设计极限荷载</w:t>
      </w:r>
      <w:r>
        <w:rPr>
          <w:rFonts w:hint="eastAsia"/>
        </w:rPr>
        <w:t>的</w:t>
      </w:r>
      <w:r>
        <w:rPr>
          <w:rFonts w:hint="eastAsia"/>
        </w:rPr>
        <w:t>1</w:t>
      </w:r>
      <w:r>
        <w:t>/15</w:t>
      </w:r>
      <w:r>
        <w:rPr>
          <w:rFonts w:hint="eastAsia"/>
        </w:rPr>
        <w:t>，相当于分级荷载为</w:t>
      </w:r>
      <w:r>
        <w:rPr>
          <w:rFonts w:hint="eastAsia"/>
          <w:snapToGrid w:val="0"/>
        </w:rPr>
        <w:t>常规静载试验</w:t>
      </w:r>
      <w:r>
        <w:t>分</w:t>
      </w:r>
      <w:r>
        <w:rPr>
          <w:color w:val="000000" w:themeColor="text1"/>
        </w:rPr>
        <w:t>级荷载的</w:t>
      </w:r>
      <w:r>
        <w:rPr>
          <w:rFonts w:hint="eastAsia"/>
          <w:color w:val="000000" w:themeColor="text1"/>
        </w:rPr>
        <w:t>2</w:t>
      </w:r>
      <w:r>
        <w:rPr>
          <w:color w:val="000000" w:themeColor="text1"/>
        </w:rPr>
        <w:t>/3</w:t>
      </w:r>
      <w:r>
        <w:rPr>
          <w:rFonts w:hint="eastAsia"/>
          <w:color w:val="000000" w:themeColor="text1"/>
        </w:rPr>
        <w:t>，</w:t>
      </w:r>
      <w:r>
        <w:rPr>
          <w:color w:val="000000" w:themeColor="text1"/>
        </w:rPr>
        <w:t>以便更准确地测定基桩内力</w:t>
      </w:r>
      <w:r>
        <w:rPr>
          <w:rFonts w:hint="eastAsia"/>
          <w:color w:val="000000" w:themeColor="text1"/>
        </w:rPr>
        <w:t>；</w:t>
      </w:r>
      <w:r>
        <w:rPr>
          <w:rFonts w:hint="eastAsia"/>
          <w:snapToGrid w:val="0"/>
          <w:color w:val="000000" w:themeColor="text1"/>
        </w:rPr>
        <w:t>根据本规程第</w:t>
      </w:r>
      <w:r>
        <w:rPr>
          <w:snapToGrid w:val="0"/>
          <w:color w:val="000000" w:themeColor="text1"/>
        </w:rPr>
        <w:t>6.1.2</w:t>
      </w:r>
      <w:r>
        <w:rPr>
          <w:snapToGrid w:val="0"/>
          <w:color w:val="000000" w:themeColor="text1"/>
        </w:rPr>
        <w:t>条规定</w:t>
      </w:r>
      <w:r>
        <w:rPr>
          <w:rFonts w:hint="eastAsia"/>
          <w:snapToGrid w:val="0"/>
          <w:color w:val="000000" w:themeColor="text1"/>
        </w:rPr>
        <w:t>：</w:t>
      </w:r>
      <w:r>
        <w:rPr>
          <w:color w:val="000000" w:themeColor="text1"/>
        </w:rPr>
        <w:t>试验桩</w:t>
      </w:r>
      <w:r>
        <w:t>最大试验荷载</w:t>
      </w:r>
      <w:r>
        <w:rPr>
          <w:rFonts w:hint="eastAsia"/>
        </w:rPr>
        <w:t>预估值应取按</w:t>
      </w:r>
      <w:r>
        <w:rPr>
          <w:rFonts w:hint="eastAsia"/>
          <w:color w:val="000000" w:themeColor="text1"/>
        </w:rPr>
        <w:t>岩土条件设计极限荷载</w:t>
      </w:r>
      <w:r>
        <w:rPr>
          <w:rFonts w:hint="eastAsia"/>
        </w:rPr>
        <w:t>的</w:t>
      </w:r>
      <w:r>
        <w:t>（</w:t>
      </w:r>
      <w:r>
        <w:t>1.0~1.5</w:t>
      </w:r>
      <w:r>
        <w:t>）倍</w:t>
      </w:r>
      <w:r>
        <w:rPr>
          <w:rFonts w:hint="eastAsia"/>
        </w:rPr>
        <w:t>，正常情况下内力测试荷载分级大致在</w:t>
      </w:r>
      <w:r>
        <w:rPr>
          <w:rFonts w:hint="eastAsia"/>
        </w:rPr>
        <w:t>1</w:t>
      </w:r>
      <w:r>
        <w:t>5</w:t>
      </w:r>
      <w:r>
        <w:t>级</w:t>
      </w:r>
      <w:r>
        <w:rPr>
          <w:rFonts w:hint="eastAsia"/>
        </w:rPr>
        <w:t>~</w:t>
      </w:r>
      <w:r>
        <w:t>22</w:t>
      </w:r>
      <w:r>
        <w:t>级</w:t>
      </w:r>
      <w:r>
        <w:rPr>
          <w:rFonts w:hint="eastAsia"/>
        </w:rPr>
        <w:t>。</w:t>
      </w:r>
    </w:p>
    <w:p w14:paraId="59053E8A" w14:textId="77777777" w:rsidR="00E84D83" w:rsidRDefault="0089769B">
      <w:pPr>
        <w:pStyle w:val="affffc"/>
        <w:ind w:firstLine="482"/>
        <w:rPr>
          <w:snapToGrid w:val="0"/>
        </w:rPr>
      </w:pPr>
      <w:r>
        <w:rPr>
          <w:b/>
          <w:snapToGrid w:val="0"/>
        </w:rPr>
        <w:t xml:space="preserve">2 </w:t>
      </w:r>
      <w:r>
        <w:rPr>
          <w:rFonts w:hint="eastAsia"/>
          <w:b/>
          <w:snapToGrid w:val="0"/>
        </w:rPr>
        <w:t xml:space="preserve"> </w:t>
      </w:r>
      <w:r>
        <w:rPr>
          <w:rFonts w:hint="eastAsia"/>
          <w:snapToGrid w:val="0"/>
        </w:rPr>
        <w:t>本规程规定的基桩</w:t>
      </w:r>
      <w:r>
        <w:rPr>
          <w:rFonts w:ascii="黑体" w:hint="eastAsia"/>
          <w:bCs/>
        </w:rPr>
        <w:t>静载试验的</w:t>
      </w:r>
      <w:r>
        <w:rPr>
          <w:snapToGrid w:val="0"/>
        </w:rPr>
        <w:t>慢速维持荷载法</w:t>
      </w:r>
      <w:r>
        <w:rPr>
          <w:rFonts w:hint="eastAsia"/>
          <w:snapToGrid w:val="0"/>
        </w:rPr>
        <w:t>，为传统</w:t>
      </w:r>
      <w:r>
        <w:rPr>
          <w:snapToGrid w:val="0"/>
        </w:rPr>
        <w:t>慢速维持荷载法</w:t>
      </w:r>
      <w:r>
        <w:rPr>
          <w:rFonts w:hint="eastAsia"/>
          <w:snapToGrid w:val="0"/>
        </w:rPr>
        <w:t>。</w:t>
      </w:r>
    </w:p>
    <w:p w14:paraId="393D1F81" w14:textId="77777777" w:rsidR="00E84D83" w:rsidRDefault="0089769B">
      <w:pPr>
        <w:pStyle w:val="affffc"/>
        <w:ind w:firstLine="482"/>
        <w:rPr>
          <w:snapToGrid w:val="0"/>
        </w:rPr>
      </w:pPr>
      <w:r>
        <w:rPr>
          <w:b/>
          <w:snapToGrid w:val="0"/>
          <w:color w:val="000000" w:themeColor="text1"/>
        </w:rPr>
        <w:t xml:space="preserve">3  </w:t>
      </w:r>
      <w:r>
        <w:rPr>
          <w:snapToGrid w:val="0"/>
          <w:color w:val="000000" w:themeColor="text1"/>
        </w:rPr>
        <w:t>静载试验时</w:t>
      </w:r>
      <w:r>
        <w:rPr>
          <w:rFonts w:hint="eastAsia"/>
          <w:snapToGrid w:val="0"/>
          <w:color w:val="000000" w:themeColor="text1"/>
        </w:rPr>
        <w:t>应</w:t>
      </w:r>
      <w:r>
        <w:rPr>
          <w:snapToGrid w:val="0"/>
          <w:color w:val="000000" w:themeColor="text1"/>
        </w:rPr>
        <w:t>内力测试数据完成后</w:t>
      </w:r>
      <w:r>
        <w:rPr>
          <w:rFonts w:hint="eastAsia"/>
          <w:snapToGrid w:val="0"/>
          <w:color w:val="000000" w:themeColor="text1"/>
        </w:rPr>
        <w:t>，采</w:t>
      </w:r>
      <w:r>
        <w:rPr>
          <w:snapToGrid w:val="0"/>
          <w:color w:val="000000" w:themeColor="text1"/>
        </w:rPr>
        <w:t>可施加</w:t>
      </w:r>
      <w:r>
        <w:rPr>
          <w:snapToGrid w:val="0"/>
        </w:rPr>
        <w:t>下一级荷载</w:t>
      </w:r>
      <w:r>
        <w:rPr>
          <w:rFonts w:hint="eastAsia"/>
          <w:snapToGrid w:val="0"/>
        </w:rPr>
        <w:t>，</w:t>
      </w:r>
      <w:r>
        <w:rPr>
          <w:snapToGrid w:val="0"/>
        </w:rPr>
        <w:t>这样静载试验的荷载维持时间可能会适当延长</w:t>
      </w:r>
      <w:r>
        <w:rPr>
          <w:rFonts w:hint="eastAsia"/>
          <w:snapToGrid w:val="0"/>
        </w:rPr>
        <w:t>。</w:t>
      </w:r>
    </w:p>
    <w:p w14:paraId="78EE7CDD" w14:textId="77777777" w:rsidR="00E84D83" w:rsidRDefault="0089769B">
      <w:pPr>
        <w:pStyle w:val="affffc"/>
        <w:ind w:firstLine="482"/>
        <w:rPr>
          <w:snapToGrid w:val="0"/>
          <w:color w:val="000000" w:themeColor="text1"/>
        </w:rPr>
      </w:pPr>
      <w:r>
        <w:rPr>
          <w:b/>
          <w:snapToGrid w:val="0"/>
          <w:color w:val="000000" w:themeColor="text1"/>
        </w:rPr>
        <w:t>4</w:t>
      </w:r>
      <w:r>
        <w:rPr>
          <w:rFonts w:hint="eastAsia"/>
          <w:b/>
          <w:snapToGrid w:val="0"/>
          <w:color w:val="000000" w:themeColor="text1"/>
        </w:rPr>
        <w:t xml:space="preserve">  </w:t>
      </w:r>
      <w:r>
        <w:rPr>
          <w:snapToGrid w:val="0"/>
          <w:color w:val="000000" w:themeColor="text1"/>
        </w:rPr>
        <w:t>终止加载条件采用了更为严格的标准：</w:t>
      </w:r>
      <w:r>
        <w:rPr>
          <w:rFonts w:hint="eastAsia"/>
          <w:snapToGrid w:val="0"/>
          <w:color w:val="000000" w:themeColor="text1"/>
        </w:rPr>
        <w:t>荷载已达到预估</w:t>
      </w:r>
      <w:r>
        <w:rPr>
          <w:snapToGrid w:val="0"/>
          <w:color w:val="000000" w:themeColor="text1"/>
        </w:rPr>
        <w:t>的最大试验荷载值，</w:t>
      </w:r>
      <w:r>
        <w:rPr>
          <w:rFonts w:hint="eastAsia"/>
          <w:color w:val="000000" w:themeColor="text1"/>
        </w:rPr>
        <w:t>或完成了增加的（</w:t>
      </w:r>
      <w:r>
        <w:rPr>
          <w:rFonts w:hint="eastAsia"/>
          <w:color w:val="000000" w:themeColor="text1"/>
        </w:rPr>
        <w:t>1~</w:t>
      </w:r>
      <w:r>
        <w:rPr>
          <w:color w:val="000000" w:themeColor="text1"/>
        </w:rPr>
        <w:t>4</w:t>
      </w:r>
      <w:r>
        <w:rPr>
          <w:rFonts w:hint="eastAsia"/>
          <w:color w:val="000000" w:themeColor="text1"/>
        </w:rPr>
        <w:t>）级荷载试验，且位移达到位移相对稳定标准。</w:t>
      </w:r>
    </w:p>
    <w:p w14:paraId="703924CA" w14:textId="77777777" w:rsidR="00E84D83" w:rsidRDefault="0089769B">
      <w:bookmarkStart w:id="358" w:name="_Toc21423855"/>
      <w:bookmarkStart w:id="359" w:name="_Toc23550113"/>
      <w:r>
        <w:rPr>
          <w:b/>
        </w:rPr>
        <w:t xml:space="preserve">6.3.2  </w:t>
      </w:r>
      <w:r>
        <w:t>振弦式</w:t>
      </w:r>
      <w:r>
        <w:rPr>
          <w:rFonts w:hint="eastAsia"/>
        </w:rPr>
        <w:t>、</w:t>
      </w:r>
      <w:r>
        <w:t>光纤光栅式</w:t>
      </w:r>
      <w:r>
        <w:rPr>
          <w:rFonts w:hint="eastAsia"/>
        </w:rPr>
        <w:t>、</w:t>
      </w:r>
      <w:r>
        <w:t>电阻应变式传感器和分布式光纤</w:t>
      </w:r>
      <w:r>
        <w:rPr>
          <w:rFonts w:hint="eastAsia"/>
        </w:rPr>
        <w:t>，</w:t>
      </w:r>
      <w:r>
        <w:t>测试准备工作与联机测试</w:t>
      </w:r>
      <w:r>
        <w:rPr>
          <w:rFonts w:hint="eastAsia"/>
        </w:rPr>
        <w:t>说明如下</w:t>
      </w:r>
      <w:r>
        <w:t>：</w:t>
      </w:r>
    </w:p>
    <w:p w14:paraId="5B4558FC" w14:textId="77777777" w:rsidR="00E84D83" w:rsidRDefault="0089769B">
      <w:pPr>
        <w:pStyle w:val="affffc"/>
        <w:ind w:firstLine="482"/>
        <w:rPr>
          <w:b/>
          <w:color w:val="000000" w:themeColor="text1"/>
        </w:rPr>
      </w:pPr>
      <w:r>
        <w:rPr>
          <w:rFonts w:hint="eastAsia"/>
          <w:b/>
          <w:color w:val="000000" w:themeColor="text1"/>
        </w:rPr>
        <w:t xml:space="preserve">1  </w:t>
      </w:r>
      <w:r>
        <w:rPr>
          <w:rFonts w:hint="eastAsia"/>
          <w:color w:val="000000" w:themeColor="text1"/>
        </w:rPr>
        <w:t>传感器线缆与测试仪表的连接可采用如下几种方法之一：</w:t>
      </w:r>
    </w:p>
    <w:p w14:paraId="0E73A247" w14:textId="77777777" w:rsidR="00E84D83" w:rsidRDefault="0089769B">
      <w:pPr>
        <w:pStyle w:val="affffc"/>
        <w:ind w:firstLine="482"/>
        <w:rPr>
          <w:color w:val="000000" w:themeColor="text1"/>
        </w:rPr>
      </w:pPr>
      <w:r>
        <w:rPr>
          <w:rFonts w:hint="eastAsia"/>
          <w:b/>
          <w:color w:val="000000" w:themeColor="text1"/>
        </w:rPr>
        <w:t>（</w:t>
      </w:r>
      <w:r>
        <w:rPr>
          <w:rFonts w:hint="eastAsia"/>
          <w:b/>
          <w:color w:val="000000" w:themeColor="text1"/>
        </w:rPr>
        <w:t>1</w:t>
      </w:r>
      <w:r>
        <w:rPr>
          <w:rFonts w:hint="eastAsia"/>
          <w:b/>
          <w:color w:val="000000" w:themeColor="text1"/>
        </w:rPr>
        <w:t>）</w:t>
      </w:r>
      <w:r>
        <w:rPr>
          <w:rFonts w:hint="eastAsia"/>
          <w:color w:val="000000" w:themeColor="text1"/>
        </w:rPr>
        <w:t>直线连接：频率采集仪配备传感器连接插口，对于配备插头的应变计</w:t>
      </w:r>
      <w:r>
        <w:rPr>
          <w:rFonts w:hint="eastAsia"/>
          <w:color w:val="000000" w:themeColor="text1"/>
        </w:rPr>
        <w:lastRenderedPageBreak/>
        <w:t>可直接插入仪表测量；（</w:t>
      </w:r>
      <w:r>
        <w:rPr>
          <w:rFonts w:hint="eastAsia"/>
          <w:b/>
          <w:color w:val="000000" w:themeColor="text1"/>
        </w:rPr>
        <w:t>2</w:t>
      </w:r>
      <w:r>
        <w:rPr>
          <w:rFonts w:hint="eastAsia"/>
          <w:b/>
          <w:color w:val="000000" w:themeColor="text1"/>
        </w:rPr>
        <w:t>）</w:t>
      </w:r>
      <w:r>
        <w:rPr>
          <w:rFonts w:hint="eastAsia"/>
          <w:color w:val="000000" w:themeColor="text1"/>
        </w:rPr>
        <w:t>夹线连接：频率采集仪配备带夹子的连接线，可将连接线夹子与应变计引线，按颜色相同的对应连接；（</w:t>
      </w:r>
      <w:r>
        <w:rPr>
          <w:rFonts w:hint="eastAsia"/>
          <w:b/>
          <w:color w:val="000000" w:themeColor="text1"/>
        </w:rPr>
        <w:t>3</w:t>
      </w:r>
      <w:r>
        <w:rPr>
          <w:rFonts w:hint="eastAsia"/>
          <w:b/>
          <w:color w:val="000000" w:themeColor="text1"/>
        </w:rPr>
        <w:t>）</w:t>
      </w:r>
      <w:r>
        <w:rPr>
          <w:rFonts w:hint="eastAsia"/>
          <w:color w:val="000000" w:themeColor="text1"/>
        </w:rPr>
        <w:t>接线箱连接：将应变计导线对应连接于接线箱的输入端，颜色标记为：</w:t>
      </w:r>
      <w:r>
        <w:rPr>
          <w:rFonts w:hint="eastAsia"/>
          <w:color w:val="000000" w:themeColor="text1"/>
        </w:rPr>
        <w:t>A</w:t>
      </w:r>
      <w:r>
        <w:rPr>
          <w:rFonts w:hint="eastAsia"/>
          <w:color w:val="000000" w:themeColor="text1"/>
        </w:rPr>
        <w:t>红线、</w:t>
      </w:r>
      <w:r>
        <w:rPr>
          <w:rFonts w:hint="eastAsia"/>
          <w:color w:val="000000" w:themeColor="text1"/>
        </w:rPr>
        <w:t>B</w:t>
      </w:r>
      <w:r>
        <w:rPr>
          <w:rFonts w:hint="eastAsia"/>
          <w:color w:val="000000" w:themeColor="text1"/>
        </w:rPr>
        <w:t>黄线或黑线、</w:t>
      </w:r>
      <w:r>
        <w:rPr>
          <w:rFonts w:hint="eastAsia"/>
          <w:color w:val="000000" w:themeColor="text1"/>
        </w:rPr>
        <w:t>C</w:t>
      </w:r>
      <w:r>
        <w:rPr>
          <w:rFonts w:hint="eastAsia"/>
          <w:color w:val="000000" w:themeColor="text1"/>
        </w:rPr>
        <w:t>蓝线或白线、</w:t>
      </w:r>
      <w:r>
        <w:rPr>
          <w:rFonts w:hint="eastAsia"/>
          <w:color w:val="000000" w:themeColor="text1"/>
        </w:rPr>
        <w:t>D</w:t>
      </w:r>
      <w:r>
        <w:rPr>
          <w:rFonts w:hint="eastAsia"/>
          <w:color w:val="000000" w:themeColor="text1"/>
        </w:rPr>
        <w:t>绿线；（</w:t>
      </w:r>
      <w:r>
        <w:rPr>
          <w:rFonts w:hint="eastAsia"/>
          <w:b/>
          <w:color w:val="000000" w:themeColor="text1"/>
        </w:rPr>
        <w:t>4</w:t>
      </w:r>
      <w:r>
        <w:rPr>
          <w:rFonts w:hint="eastAsia"/>
          <w:b/>
          <w:color w:val="000000" w:themeColor="text1"/>
        </w:rPr>
        <w:t>）</w:t>
      </w:r>
      <w:r>
        <w:rPr>
          <w:rFonts w:hint="eastAsia"/>
          <w:color w:val="000000" w:themeColor="text1"/>
        </w:rPr>
        <w:t>应变计可焊接航空插头，数字标记为：</w:t>
      </w:r>
      <w:r>
        <w:rPr>
          <w:rFonts w:hint="eastAsia"/>
          <w:color w:val="000000" w:themeColor="text1"/>
        </w:rPr>
        <w:t>1</w:t>
      </w:r>
      <w:r>
        <w:rPr>
          <w:rFonts w:hint="eastAsia"/>
          <w:color w:val="000000" w:themeColor="text1"/>
        </w:rPr>
        <w:t>红线、</w:t>
      </w:r>
      <w:r>
        <w:rPr>
          <w:rFonts w:hint="eastAsia"/>
          <w:color w:val="000000" w:themeColor="text1"/>
        </w:rPr>
        <w:t>2</w:t>
      </w:r>
      <w:r>
        <w:rPr>
          <w:rFonts w:hint="eastAsia"/>
          <w:color w:val="000000" w:themeColor="text1"/>
        </w:rPr>
        <w:t>黄线或黑线、</w:t>
      </w:r>
      <w:r>
        <w:rPr>
          <w:rFonts w:hint="eastAsia"/>
          <w:color w:val="000000" w:themeColor="text1"/>
        </w:rPr>
        <w:t>3</w:t>
      </w:r>
      <w:r>
        <w:rPr>
          <w:rFonts w:hint="eastAsia"/>
          <w:color w:val="000000" w:themeColor="text1"/>
        </w:rPr>
        <w:t>蓝线或白线、</w:t>
      </w:r>
      <w:r>
        <w:rPr>
          <w:rFonts w:hint="eastAsia"/>
          <w:color w:val="000000" w:themeColor="text1"/>
        </w:rPr>
        <w:t>4</w:t>
      </w:r>
      <w:r>
        <w:rPr>
          <w:rFonts w:hint="eastAsia"/>
          <w:color w:val="000000" w:themeColor="text1"/>
        </w:rPr>
        <w:t>绿线，数字对应插头上标识的数字。</w:t>
      </w:r>
    </w:p>
    <w:p w14:paraId="05253266" w14:textId="77777777" w:rsidR="00E84D83" w:rsidRDefault="0089769B">
      <w:pPr>
        <w:pStyle w:val="affffc"/>
        <w:ind w:firstLine="482"/>
      </w:pPr>
      <w:r>
        <w:rPr>
          <w:rFonts w:hint="eastAsia"/>
          <w:b/>
          <w:color w:val="000000" w:themeColor="text1"/>
        </w:rPr>
        <w:t>2</w:t>
      </w:r>
      <w:r>
        <w:rPr>
          <w:b/>
          <w:color w:val="000000" w:themeColor="text1"/>
        </w:rPr>
        <w:t xml:space="preserve">  </w:t>
      </w:r>
      <w:r>
        <w:rPr>
          <w:rFonts w:hint="eastAsia"/>
          <w:color w:val="000000" w:themeColor="text1"/>
        </w:rPr>
        <w:t>电阻应变传感器注意的是：</w:t>
      </w:r>
      <w:r>
        <w:rPr>
          <w:rFonts w:hint="eastAsia"/>
          <w:color w:val="000000" w:themeColor="text1"/>
        </w:rPr>
        <w:t>1</w:t>
      </w:r>
      <w:r>
        <w:rPr>
          <w:rFonts w:hint="eastAsia"/>
          <w:color w:val="000000" w:themeColor="text1"/>
        </w:rPr>
        <w:t>）在试验前将灵敏度系数、导线电阻、应变计电阻、泊松比等参数输入应变测试仪器系统；</w:t>
      </w:r>
      <w:r>
        <w:rPr>
          <w:color w:val="000000" w:themeColor="text1"/>
        </w:rPr>
        <w:t>2</w:t>
      </w:r>
      <w:r>
        <w:rPr>
          <w:rFonts w:hint="eastAsia"/>
          <w:color w:val="000000" w:themeColor="text1"/>
        </w:rPr>
        <w:t>）</w:t>
      </w:r>
      <w:r>
        <w:rPr>
          <w:color w:val="000000" w:themeColor="text1"/>
          <w:szCs w:val="24"/>
        </w:rPr>
        <w:t>应变计测量通常有全桥、半桥与</w:t>
      </w:r>
      <w:r>
        <w:rPr>
          <w:color w:val="000000" w:themeColor="text1"/>
          <w:szCs w:val="24"/>
        </w:rPr>
        <w:t>1/4</w:t>
      </w:r>
      <w:r>
        <w:rPr>
          <w:color w:val="000000" w:themeColor="text1"/>
          <w:szCs w:val="24"/>
        </w:rPr>
        <w:t>桥测量方法，测试条件较复杂、要求较高的电路应优先采用全桥方式</w:t>
      </w:r>
      <w:r>
        <w:rPr>
          <w:rFonts w:hint="eastAsia"/>
          <w:color w:val="000000" w:themeColor="text1"/>
          <w:szCs w:val="24"/>
        </w:rPr>
        <w:t>。</w:t>
      </w:r>
    </w:p>
    <w:p w14:paraId="7F0B13CB" w14:textId="77777777" w:rsidR="00E84D83" w:rsidRDefault="0089769B">
      <w:pPr>
        <w:pStyle w:val="affffc"/>
        <w:ind w:firstLine="482"/>
      </w:pPr>
      <w:r>
        <w:rPr>
          <w:b/>
        </w:rPr>
        <w:t xml:space="preserve">3  </w:t>
      </w:r>
      <w:r>
        <w:t>传感器较多时</w:t>
      </w:r>
      <w:r>
        <w:rPr>
          <w:rFonts w:hint="eastAsia"/>
        </w:rPr>
        <w:t>，</w:t>
      </w:r>
      <w:r>
        <w:t>采用单通道观测仪需频繁接拆线缆很不方便</w:t>
      </w:r>
      <w:r>
        <w:rPr>
          <w:rFonts w:hint="eastAsia"/>
        </w:rPr>
        <w:t>，</w:t>
      </w:r>
      <w:r>
        <w:t>宜采用集成多路转换器进行读数</w:t>
      </w:r>
      <w:r>
        <w:rPr>
          <w:rFonts w:hint="eastAsia"/>
        </w:rPr>
        <w:t>；</w:t>
      </w:r>
      <w:r>
        <w:t>传感器编号与埋深对应</w:t>
      </w:r>
      <w:r>
        <w:rPr>
          <w:rFonts w:hint="eastAsia"/>
        </w:rPr>
        <w:t>，</w:t>
      </w:r>
      <w:r>
        <w:t>卸载结束后所读的传感器空载值与加载前的空载值均做记录</w:t>
      </w:r>
      <w:r>
        <w:rPr>
          <w:rFonts w:hint="eastAsia"/>
        </w:rPr>
        <w:t>，</w:t>
      </w:r>
      <w:r>
        <w:t>以了解传感器的状态是否正常</w:t>
      </w:r>
      <w:r>
        <w:rPr>
          <w:rFonts w:hint="eastAsia"/>
        </w:rPr>
        <w:t>。</w:t>
      </w:r>
    </w:p>
    <w:p w14:paraId="67036168" w14:textId="77777777" w:rsidR="00E84D83" w:rsidRDefault="0089769B">
      <w:pPr>
        <w:pStyle w:val="affffc"/>
        <w:ind w:firstLine="482"/>
        <w:rPr>
          <w:b/>
        </w:rPr>
      </w:pPr>
      <w:r>
        <w:rPr>
          <w:b/>
        </w:rPr>
        <w:t xml:space="preserve">4  </w:t>
      </w:r>
      <w:r>
        <w:t>加卸载过程结束后</w:t>
      </w:r>
      <w:r>
        <w:rPr>
          <w:rFonts w:hint="eastAsia"/>
        </w:rPr>
        <w:t>，</w:t>
      </w:r>
      <w:r>
        <w:t>妥善保护好线缆</w:t>
      </w:r>
      <w:r>
        <w:rPr>
          <w:rFonts w:hint="eastAsia"/>
        </w:rPr>
        <w:t>，</w:t>
      </w:r>
      <w:r>
        <w:t>当对数据有疑问时可重新核对</w:t>
      </w:r>
      <w:r>
        <w:rPr>
          <w:rFonts w:hint="eastAsia"/>
        </w:rPr>
        <w:t>，</w:t>
      </w:r>
      <w:r>
        <w:t>必要时复测。</w:t>
      </w:r>
    </w:p>
    <w:p w14:paraId="07BCCCFE" w14:textId="77777777" w:rsidR="00E84D83" w:rsidRDefault="0089769B">
      <w:pPr>
        <w:pStyle w:val="affffc"/>
        <w:ind w:firstLine="482"/>
      </w:pPr>
      <w:r>
        <w:rPr>
          <w:b/>
          <w:color w:val="000000" w:themeColor="text1"/>
        </w:rPr>
        <w:t xml:space="preserve">5  </w:t>
      </w:r>
      <w:r>
        <w:t>分布式光纤</w:t>
      </w:r>
      <w:r>
        <w:rPr>
          <w:rFonts w:hint="eastAsia"/>
        </w:rPr>
        <w:t>：正式测试前应进行试测，根据试测得到的布里渊频谱、光损和应变，确定合理的光纤解调仪测试参数。具体要求如下：</w:t>
      </w:r>
    </w:p>
    <w:p w14:paraId="7110E990" w14:textId="77777777" w:rsidR="00E84D83" w:rsidRDefault="0089769B">
      <w:pPr>
        <w:pStyle w:val="affffc"/>
        <w:ind w:firstLine="480"/>
      </w:pPr>
      <w:r>
        <w:rPr>
          <w:rFonts w:hint="eastAsia"/>
        </w:rPr>
        <w:t>初值测试时，第一步为初步扫描，该操作采用全带宽、大扫描步长（</w:t>
      </w:r>
      <w:r>
        <w:rPr>
          <w:rFonts w:hint="eastAsia"/>
        </w:rPr>
        <w:t>20MHz</w:t>
      </w:r>
      <w:r>
        <w:rPr>
          <w:rFonts w:hAnsi="宋体" w:hint="eastAsia"/>
        </w:rPr>
        <w:t>～</w:t>
      </w:r>
      <w:r>
        <w:rPr>
          <w:rFonts w:hint="eastAsia"/>
        </w:rPr>
        <w:t>100MHz</w:t>
      </w:r>
      <w:r>
        <w:rPr>
          <w:rFonts w:hint="eastAsia"/>
        </w:rPr>
        <w:t>）、低平均次数（</w:t>
      </w:r>
      <w:r>
        <w:rPr>
          <w:rFonts w:hint="eastAsia"/>
        </w:rPr>
        <w:t>2</w:t>
      </w:r>
      <w:r>
        <w:rPr>
          <w:rFonts w:hint="eastAsia"/>
          <w:vertAlign w:val="superscript"/>
        </w:rPr>
        <w:t>10</w:t>
      </w:r>
      <w:r>
        <w:rPr>
          <w:rFonts w:hAnsi="宋体" w:hint="eastAsia"/>
        </w:rPr>
        <w:t>～</w:t>
      </w:r>
      <w:r>
        <w:rPr>
          <w:rFonts w:hint="eastAsia"/>
        </w:rPr>
        <w:t>2</w:t>
      </w:r>
      <w:r>
        <w:rPr>
          <w:rFonts w:hint="eastAsia"/>
          <w:vertAlign w:val="superscript"/>
        </w:rPr>
        <w:t>12</w:t>
      </w:r>
      <w:r>
        <w:rPr>
          <w:rFonts w:hint="eastAsia"/>
        </w:rPr>
        <w:t>）进行初扫描；扫描完成后确定测试扫描范围，扫描范围要包括测试有效段内所有布里渊光谱的覆盖范围，并留有变形造成频谱变化值，每</w:t>
      </w:r>
      <w:r>
        <w:rPr>
          <w:rFonts w:hint="eastAsia"/>
        </w:rPr>
        <w:t>1000</w:t>
      </w:r>
      <w:r>
        <w:rPr>
          <w:rFonts w:hint="eastAsia"/>
        </w:rPr>
        <w:t>微应变约留有</w:t>
      </w:r>
      <w:r>
        <w:rPr>
          <w:rFonts w:hint="eastAsia"/>
        </w:rPr>
        <w:t>50MHz</w:t>
      </w:r>
      <w:r>
        <w:rPr>
          <w:rFonts w:hint="eastAsia"/>
        </w:rPr>
        <w:t>余地；当光路光损大于</w:t>
      </w:r>
      <w:r>
        <w:rPr>
          <w:rFonts w:hint="eastAsia"/>
        </w:rPr>
        <w:t>10db</w:t>
      </w:r>
      <w:r>
        <w:rPr>
          <w:rFonts w:hint="eastAsia"/>
        </w:rPr>
        <w:t>，需对光路进行检查或提升出光功率。第二步为确定扫频范围，将扫频步长控制（</w:t>
      </w:r>
      <w:r>
        <w:t>1~5</w:t>
      </w:r>
      <w:r>
        <w:rPr>
          <w:rFonts w:hint="eastAsia"/>
        </w:rPr>
        <w:t>）</w:t>
      </w:r>
      <w:r>
        <w:rPr>
          <w:rFonts w:hint="eastAsia"/>
        </w:rPr>
        <w:t>MHz</w:t>
      </w:r>
      <w:r>
        <w:rPr>
          <w:rFonts w:hint="eastAsia"/>
        </w:rPr>
        <w:t>，平均次数不少于</w:t>
      </w:r>
      <w:r>
        <w:rPr>
          <w:rFonts w:hint="eastAsia"/>
        </w:rPr>
        <w:t>2</w:t>
      </w:r>
      <w:r>
        <w:rPr>
          <w:rFonts w:hint="eastAsia"/>
          <w:vertAlign w:val="superscript"/>
        </w:rPr>
        <w:t>12</w:t>
      </w:r>
      <w:r>
        <w:rPr>
          <w:rFonts w:hint="eastAsia"/>
        </w:rPr>
        <w:t>次，重新扫描后观察光谱是否满足测试要求，不满足重复上面步骤再进行；后续测试中所有参数不宜改动。</w:t>
      </w:r>
    </w:p>
    <w:p w14:paraId="30DD297B" w14:textId="77777777" w:rsidR="00E84D83" w:rsidRDefault="0089769B">
      <w:r>
        <w:rPr>
          <w:b/>
        </w:rPr>
        <w:t xml:space="preserve">6.3.3  </w:t>
      </w:r>
      <w:r>
        <w:rPr>
          <w:rFonts w:hint="eastAsia"/>
        </w:rPr>
        <w:t>本规程所述的被测体，大都处于地下，测管内温度较为恒定，也往往与大气温度有较大差别。温度对测试结果有较明显影响，测试前应将探头放入测管内，使探头温度与测管内温度一致，消除温差的影响。</w:t>
      </w:r>
    </w:p>
    <w:p w14:paraId="2F8D2A61" w14:textId="77777777" w:rsidR="00E84D83" w:rsidRDefault="0089769B">
      <w:pPr>
        <w:rPr>
          <w:color w:val="000000" w:themeColor="text1"/>
        </w:rPr>
      </w:pPr>
      <w:r>
        <w:rPr>
          <w:rFonts w:cs="Times New Roman"/>
          <w:b/>
          <w:color w:val="000000" w:themeColor="text1"/>
          <w:szCs w:val="24"/>
        </w:rPr>
        <w:t>6.3.4</w:t>
      </w:r>
      <w:r>
        <w:rPr>
          <w:rFonts w:cs="Times New Roman" w:hint="eastAsia"/>
          <w:b/>
          <w:color w:val="000000" w:themeColor="text1"/>
          <w:szCs w:val="24"/>
        </w:rPr>
        <w:t xml:space="preserve"> </w:t>
      </w:r>
      <w:r>
        <w:rPr>
          <w:rFonts w:cs="Times New Roman"/>
          <w:b/>
          <w:color w:val="000000" w:themeColor="text1"/>
          <w:szCs w:val="24"/>
        </w:rPr>
        <w:t xml:space="preserve"> </w:t>
      </w:r>
      <w:r>
        <w:rPr>
          <w:rFonts w:cs="Times New Roman" w:hint="eastAsia"/>
          <w:color w:val="000000" w:themeColor="text1"/>
          <w:szCs w:val="24"/>
        </w:rPr>
        <w:t>本</w:t>
      </w:r>
      <w:r>
        <w:rPr>
          <w:rFonts w:cs="Times New Roman"/>
          <w:color w:val="000000" w:themeColor="text1"/>
          <w:szCs w:val="24"/>
        </w:rPr>
        <w:t>条是关于</w:t>
      </w:r>
      <w:r>
        <w:rPr>
          <w:rFonts w:hint="eastAsia"/>
          <w:color w:val="000000" w:themeColor="text1"/>
        </w:rPr>
        <w:t>基桩内力测试步骤的规定，说明如下</w:t>
      </w:r>
      <w:r>
        <w:rPr>
          <w:color w:val="000000" w:themeColor="text1"/>
        </w:rPr>
        <w:t>：</w:t>
      </w:r>
    </w:p>
    <w:p w14:paraId="559F84C8" w14:textId="77777777" w:rsidR="00E84D83" w:rsidRDefault="0089769B">
      <w:pPr>
        <w:pStyle w:val="affffc"/>
        <w:ind w:firstLine="482"/>
        <w:rPr>
          <w:color w:val="000000" w:themeColor="text1"/>
        </w:rPr>
      </w:pPr>
      <w:r>
        <w:rPr>
          <w:b/>
          <w:color w:val="000000" w:themeColor="text1"/>
        </w:rPr>
        <w:t>1</w:t>
      </w:r>
      <w:r>
        <w:rPr>
          <w:rFonts w:hint="eastAsia"/>
          <w:b/>
          <w:color w:val="000000" w:themeColor="text1"/>
        </w:rPr>
        <w:t xml:space="preserve">  </w:t>
      </w:r>
      <w:r>
        <w:rPr>
          <w:rFonts w:hint="eastAsia"/>
          <w:color w:val="000000" w:themeColor="text1"/>
        </w:rPr>
        <w:t>在基桩静载试验加载前，应采集传感装置初始值作为测量基准，当加载过程中断，重新从初始荷载进行加载时，需要重新采集传感装置初值。</w:t>
      </w:r>
    </w:p>
    <w:p w14:paraId="63B5D9AD" w14:textId="77777777" w:rsidR="00E84D83" w:rsidRDefault="0089769B">
      <w:pPr>
        <w:pStyle w:val="affffc"/>
        <w:ind w:firstLine="482"/>
      </w:pPr>
      <w:r>
        <w:rPr>
          <w:b/>
        </w:rPr>
        <w:t xml:space="preserve">2  </w:t>
      </w:r>
      <w:r>
        <w:t>传感器</w:t>
      </w:r>
      <w:r>
        <w:rPr>
          <w:rFonts w:hint="eastAsia"/>
        </w:rPr>
        <w:t>数据的测读时间，规定为：</w:t>
      </w:r>
      <w:r>
        <w:rPr>
          <w:rFonts w:hint="eastAsia"/>
          <w:snapToGrid w:val="0"/>
          <w:color w:val="000000" w:themeColor="text1"/>
        </w:rPr>
        <w:t>每</w:t>
      </w:r>
      <w:r>
        <w:rPr>
          <w:snapToGrid w:val="0"/>
          <w:color w:val="000000" w:themeColor="text1"/>
        </w:rPr>
        <w:t>级荷载施加后，宜</w:t>
      </w:r>
      <w:r>
        <w:rPr>
          <w:rFonts w:hint="eastAsia"/>
          <w:snapToGrid w:val="0"/>
          <w:color w:val="000000" w:themeColor="text1"/>
        </w:rPr>
        <w:t>每隔</w:t>
      </w:r>
      <w:r>
        <w:rPr>
          <w:rFonts w:hint="eastAsia"/>
          <w:snapToGrid w:val="0"/>
          <w:color w:val="000000" w:themeColor="text1"/>
        </w:rPr>
        <w:t>1</w:t>
      </w:r>
      <w:r>
        <w:rPr>
          <w:snapToGrid w:val="0"/>
          <w:color w:val="000000" w:themeColor="text1"/>
        </w:rPr>
        <w:t>小时进行</w:t>
      </w:r>
      <w:r>
        <w:rPr>
          <w:rFonts w:hint="eastAsia"/>
          <w:snapToGrid w:val="0"/>
          <w:color w:val="000000" w:themeColor="text1"/>
        </w:rPr>
        <w:lastRenderedPageBreak/>
        <w:t>一次</w:t>
      </w:r>
      <w:r>
        <w:rPr>
          <w:snapToGrid w:val="0"/>
          <w:color w:val="000000" w:themeColor="text1"/>
        </w:rPr>
        <w:t>内力测试，</w:t>
      </w:r>
      <w:r>
        <w:rPr>
          <w:rFonts w:hint="eastAsia"/>
          <w:color w:val="000000" w:themeColor="text1"/>
        </w:rPr>
        <w:t>每级荷载沉降稳定后应再次进行传感装置读数与记录</w:t>
      </w:r>
      <w:r>
        <w:rPr>
          <w:rFonts w:hint="eastAsia"/>
          <w:snapToGrid w:val="0"/>
          <w:color w:val="000000" w:themeColor="text1"/>
        </w:rPr>
        <w:t>，</w:t>
      </w:r>
      <w:r>
        <w:rPr>
          <w:snapToGrid w:val="0"/>
          <w:color w:val="000000" w:themeColor="text1"/>
        </w:rPr>
        <w:t>主要为与静载试验时间相适应</w:t>
      </w:r>
      <w:r>
        <w:rPr>
          <w:rFonts w:hint="eastAsia"/>
          <w:snapToGrid w:val="0"/>
          <w:color w:val="000000" w:themeColor="text1"/>
        </w:rPr>
        <w:t>，</w:t>
      </w:r>
      <w:r>
        <w:rPr>
          <w:snapToGrid w:val="0"/>
          <w:color w:val="000000" w:themeColor="text1"/>
        </w:rPr>
        <w:t>以及避免</w:t>
      </w:r>
      <w:r>
        <w:rPr>
          <w:rFonts w:hint="eastAsia"/>
          <w:snapToGrid w:val="0"/>
          <w:color w:val="000000" w:themeColor="text1"/>
        </w:rPr>
        <w:t>每级</w:t>
      </w:r>
      <w:r>
        <w:rPr>
          <w:snapToGrid w:val="0"/>
          <w:color w:val="000000" w:themeColor="text1"/>
        </w:rPr>
        <w:t>荷载未达位移稳定时</w:t>
      </w:r>
      <w:r>
        <w:rPr>
          <w:rFonts w:hint="eastAsia"/>
          <w:snapToGrid w:val="0"/>
          <w:color w:val="000000" w:themeColor="text1"/>
        </w:rPr>
        <w:t>，受测桩突然</w:t>
      </w:r>
      <w:r>
        <w:rPr>
          <w:snapToGrid w:val="0"/>
          <w:color w:val="000000" w:themeColor="text1"/>
        </w:rPr>
        <w:t>发生破坏</w:t>
      </w:r>
      <w:r>
        <w:rPr>
          <w:rFonts w:hint="eastAsia"/>
          <w:snapToGrid w:val="0"/>
          <w:color w:val="000000" w:themeColor="text1"/>
        </w:rPr>
        <w:t>，</w:t>
      </w:r>
      <w:r>
        <w:rPr>
          <w:snapToGrid w:val="0"/>
          <w:color w:val="000000" w:themeColor="text1"/>
        </w:rPr>
        <w:t>而未采集传感器的相应数据</w:t>
      </w:r>
      <w:r>
        <w:rPr>
          <w:rFonts w:hint="eastAsia"/>
          <w:snapToGrid w:val="0"/>
          <w:color w:val="000000" w:themeColor="text1"/>
        </w:rPr>
        <w:t>，因此，不应每级加卸载只采集一次传感器读数。</w:t>
      </w:r>
    </w:p>
    <w:p w14:paraId="526CA6B3" w14:textId="77777777" w:rsidR="00E84D83" w:rsidRDefault="0089769B">
      <w:pPr>
        <w:widowControl/>
        <w:rPr>
          <w:color w:val="000000" w:themeColor="text1"/>
        </w:rPr>
      </w:pPr>
      <w:r>
        <w:rPr>
          <w:b/>
          <w:color w:val="000000" w:themeColor="text1"/>
          <w:szCs w:val="24"/>
        </w:rPr>
        <w:t xml:space="preserve">6.3.5  </w:t>
      </w:r>
      <w:r>
        <w:rPr>
          <w:color w:val="000000" w:themeColor="text1"/>
        </w:rPr>
        <w:t>加卸载过程结束后</w:t>
      </w:r>
      <w:r>
        <w:rPr>
          <w:rFonts w:hint="eastAsia"/>
          <w:color w:val="000000" w:themeColor="text1"/>
        </w:rPr>
        <w:t>，</w:t>
      </w:r>
      <w:r>
        <w:rPr>
          <w:color w:val="000000" w:themeColor="text1"/>
        </w:rPr>
        <w:t>妥善保护好线缆</w:t>
      </w:r>
      <w:r>
        <w:rPr>
          <w:rFonts w:hint="eastAsia"/>
          <w:color w:val="000000" w:themeColor="text1"/>
        </w:rPr>
        <w:t>，</w:t>
      </w:r>
      <w:r>
        <w:rPr>
          <w:color w:val="000000" w:themeColor="text1"/>
        </w:rPr>
        <w:t>当对数据有疑问时可重新核对</w:t>
      </w:r>
      <w:r>
        <w:rPr>
          <w:rFonts w:hint="eastAsia"/>
          <w:color w:val="000000" w:themeColor="text1"/>
        </w:rPr>
        <w:t>，</w:t>
      </w:r>
      <w:r>
        <w:rPr>
          <w:color w:val="000000" w:themeColor="text1"/>
        </w:rPr>
        <w:t>必要时复测。测试过程中及时检查本次读数与上次读数的差值</w:t>
      </w:r>
      <w:r>
        <w:rPr>
          <w:rFonts w:hint="eastAsia"/>
          <w:color w:val="000000" w:themeColor="text1"/>
        </w:rPr>
        <w:t>，</w:t>
      </w:r>
      <w:r>
        <w:rPr>
          <w:color w:val="000000" w:themeColor="text1"/>
        </w:rPr>
        <w:t>分析变化趋势</w:t>
      </w:r>
      <w:r>
        <w:rPr>
          <w:rFonts w:hint="eastAsia"/>
          <w:color w:val="000000" w:themeColor="text1"/>
        </w:rPr>
        <w:t>，</w:t>
      </w:r>
      <w:r>
        <w:rPr>
          <w:color w:val="000000" w:themeColor="text1"/>
        </w:rPr>
        <w:t>发现下列异常异常情况时应重新测量</w:t>
      </w:r>
      <w:r>
        <w:rPr>
          <w:rFonts w:hint="eastAsia"/>
          <w:color w:val="000000" w:themeColor="text1"/>
        </w:rPr>
        <w:t>：</w:t>
      </w:r>
    </w:p>
    <w:p w14:paraId="2D440D9A" w14:textId="77777777" w:rsidR="00E84D83" w:rsidRDefault="0089769B">
      <w:pPr>
        <w:pStyle w:val="affffc"/>
        <w:ind w:firstLineChars="182" w:firstLine="439"/>
        <w:rPr>
          <w:color w:val="000000" w:themeColor="text1"/>
        </w:rPr>
      </w:pPr>
      <w:r>
        <w:rPr>
          <w:rFonts w:hint="eastAsia"/>
          <w:b/>
          <w:color w:val="000000" w:themeColor="text1"/>
        </w:rPr>
        <w:t>1</w:t>
      </w:r>
      <w:r>
        <w:rPr>
          <w:b/>
          <w:color w:val="000000" w:themeColor="text1"/>
        </w:rPr>
        <w:t xml:space="preserve">  </w:t>
      </w:r>
      <w:r>
        <w:rPr>
          <w:color w:val="000000" w:themeColor="text1"/>
        </w:rPr>
        <w:t>连续多次测试</w:t>
      </w:r>
      <w:r>
        <w:rPr>
          <w:rFonts w:hint="eastAsia"/>
          <w:color w:val="000000" w:themeColor="text1"/>
        </w:rPr>
        <w:t>，</w:t>
      </w:r>
      <w:r>
        <w:rPr>
          <w:color w:val="000000" w:themeColor="text1"/>
        </w:rPr>
        <w:t>测试数据不稳定</w:t>
      </w:r>
      <w:r>
        <w:rPr>
          <w:rFonts w:hint="eastAsia"/>
          <w:color w:val="000000" w:themeColor="text1"/>
        </w:rPr>
        <w:t>；</w:t>
      </w:r>
    </w:p>
    <w:p w14:paraId="26CA87FE" w14:textId="77777777" w:rsidR="00E84D83" w:rsidRDefault="0089769B">
      <w:pPr>
        <w:pStyle w:val="affffc"/>
        <w:ind w:firstLineChars="182" w:firstLine="439"/>
        <w:rPr>
          <w:color w:val="000000" w:themeColor="text1"/>
        </w:rPr>
      </w:pPr>
      <w:r>
        <w:rPr>
          <w:rFonts w:hint="eastAsia"/>
          <w:b/>
          <w:color w:val="000000" w:themeColor="text1"/>
        </w:rPr>
        <w:t>2</w:t>
      </w:r>
      <w:r>
        <w:rPr>
          <w:b/>
          <w:color w:val="000000" w:themeColor="text1"/>
        </w:rPr>
        <w:t xml:space="preserve">  </w:t>
      </w:r>
      <w:r>
        <w:rPr>
          <w:color w:val="000000" w:themeColor="text1"/>
        </w:rPr>
        <w:t>与其他测试次相比</w:t>
      </w:r>
      <w:r>
        <w:rPr>
          <w:rFonts w:hint="eastAsia"/>
          <w:color w:val="000000" w:themeColor="text1"/>
        </w:rPr>
        <w:t>，</w:t>
      </w:r>
      <w:r>
        <w:rPr>
          <w:color w:val="000000" w:themeColor="text1"/>
        </w:rPr>
        <w:t>测试数据不合理</w:t>
      </w:r>
      <w:r>
        <w:rPr>
          <w:rFonts w:hint="eastAsia"/>
          <w:color w:val="000000" w:themeColor="text1"/>
        </w:rPr>
        <w:t>；</w:t>
      </w:r>
    </w:p>
    <w:p w14:paraId="42CFD3D8" w14:textId="77777777" w:rsidR="00E84D83" w:rsidRDefault="0089769B">
      <w:pPr>
        <w:pStyle w:val="affffc"/>
        <w:ind w:firstLineChars="182" w:firstLine="439"/>
        <w:rPr>
          <w:b/>
          <w:color w:val="000000" w:themeColor="text1"/>
          <w:szCs w:val="24"/>
        </w:rPr>
      </w:pPr>
      <w:r>
        <w:rPr>
          <w:b/>
          <w:color w:val="000000" w:themeColor="text1"/>
        </w:rPr>
        <w:t xml:space="preserve">3  </w:t>
      </w:r>
      <w:r>
        <w:rPr>
          <w:rFonts w:hint="eastAsia"/>
          <w:color w:val="000000" w:themeColor="text1"/>
        </w:rPr>
        <w:t>当出现光纤测试数据异常、测试信号信噪比较低时。</w:t>
      </w:r>
    </w:p>
    <w:p w14:paraId="39FEE4A1" w14:textId="77777777" w:rsidR="00E84D83" w:rsidRDefault="0089769B">
      <w:pPr>
        <w:pStyle w:val="2"/>
        <w:rPr>
          <w:color w:val="000000" w:themeColor="text1"/>
          <w:kern w:val="0"/>
        </w:rPr>
      </w:pPr>
      <w:bookmarkStart w:id="360" w:name="_Toc85362677"/>
      <w:bookmarkStart w:id="361" w:name="_Toc85799498"/>
      <w:bookmarkStart w:id="362" w:name="_Toc21423856"/>
      <w:bookmarkStart w:id="363" w:name="_Toc85798714"/>
      <w:bookmarkStart w:id="364" w:name="_Toc85800405"/>
      <w:bookmarkStart w:id="365" w:name="_Toc85800467"/>
      <w:bookmarkEnd w:id="358"/>
      <w:bookmarkEnd w:id="359"/>
      <w:r>
        <w:rPr>
          <w:color w:val="000000" w:themeColor="text1"/>
          <w:kern w:val="0"/>
        </w:rPr>
        <w:t xml:space="preserve">6.4  </w:t>
      </w:r>
      <w:r>
        <w:rPr>
          <w:color w:val="000000" w:themeColor="text1"/>
          <w:kern w:val="0"/>
        </w:rPr>
        <w:t>测试</w:t>
      </w:r>
      <w:r>
        <w:rPr>
          <w:rFonts w:hint="eastAsia"/>
          <w:color w:val="000000" w:themeColor="text1"/>
          <w:kern w:val="0"/>
        </w:rPr>
        <w:t>数据分析与结果评价</w:t>
      </w:r>
      <w:bookmarkEnd w:id="360"/>
      <w:bookmarkEnd w:id="361"/>
      <w:bookmarkEnd w:id="362"/>
      <w:bookmarkEnd w:id="363"/>
      <w:bookmarkEnd w:id="364"/>
      <w:bookmarkEnd w:id="365"/>
    </w:p>
    <w:p w14:paraId="0295C231" w14:textId="77777777" w:rsidR="00E84D83" w:rsidRDefault="0089769B">
      <w:pPr>
        <w:rPr>
          <w:color w:val="000000" w:themeColor="text1"/>
          <w:szCs w:val="24"/>
        </w:rPr>
      </w:pPr>
      <w:r>
        <w:rPr>
          <w:b/>
          <w:color w:val="000000" w:themeColor="text1"/>
          <w:szCs w:val="24"/>
        </w:rPr>
        <w:t>6.4.2</w:t>
      </w:r>
      <w:r>
        <w:rPr>
          <w:rFonts w:hint="eastAsia"/>
          <w:b/>
          <w:color w:val="000000" w:themeColor="text1"/>
          <w:szCs w:val="24"/>
        </w:rPr>
        <w:t xml:space="preserve">  </w:t>
      </w:r>
      <w:r>
        <w:rPr>
          <w:rFonts w:hint="eastAsia"/>
          <w:color w:val="000000" w:themeColor="text1"/>
          <w:szCs w:val="24"/>
        </w:rPr>
        <w:t>埋设于桩身的传感器，由于受施工相关环节的影响，有时会发生传感器的倾斜，影响其垂直度，本条规定的</w:t>
      </w:r>
      <w:r>
        <w:rPr>
          <w:rFonts w:hint="eastAsia"/>
          <w:color w:val="000000" w:themeColor="text1"/>
        </w:rPr>
        <w:t>测试</w:t>
      </w:r>
      <w:r>
        <w:rPr>
          <w:color w:val="000000" w:themeColor="text1"/>
          <w:szCs w:val="24"/>
        </w:rPr>
        <w:t>数据</w:t>
      </w:r>
      <w:r>
        <w:rPr>
          <w:rFonts w:hint="eastAsia"/>
          <w:color w:val="000000" w:themeColor="text1"/>
          <w:szCs w:val="24"/>
        </w:rPr>
        <w:t>的修正，借鉴了现行广东省规范</w:t>
      </w:r>
      <w:r>
        <w:rPr>
          <w:rFonts w:cs="Times New Roman"/>
          <w:snapToGrid w:val="0"/>
          <w:szCs w:val="24"/>
        </w:rPr>
        <w:t>《建筑地基地基基础检测规范》</w:t>
      </w:r>
      <w:r>
        <w:rPr>
          <w:rFonts w:cs="Times New Roman"/>
          <w:snapToGrid w:val="0"/>
          <w:szCs w:val="24"/>
        </w:rPr>
        <w:t>DBJ/T 15-60</w:t>
      </w:r>
      <w:r>
        <w:rPr>
          <w:rFonts w:cs="Times New Roman"/>
          <w:snapToGrid w:val="0"/>
          <w:szCs w:val="24"/>
        </w:rPr>
        <w:t>关于声波透射法管距修正的有关思路</w:t>
      </w:r>
      <w:r>
        <w:rPr>
          <w:rFonts w:cs="Times New Roman" w:hint="eastAsia"/>
          <w:snapToGrid w:val="0"/>
          <w:szCs w:val="24"/>
        </w:rPr>
        <w:t>。</w:t>
      </w:r>
    </w:p>
    <w:p w14:paraId="46479323" w14:textId="77777777" w:rsidR="00E84D83" w:rsidRDefault="0089769B">
      <w:pPr>
        <w:rPr>
          <w:color w:val="000000" w:themeColor="text1"/>
          <w:kern w:val="0"/>
        </w:rPr>
      </w:pPr>
      <w:r>
        <w:rPr>
          <w:b/>
          <w:color w:val="000000" w:themeColor="text1"/>
          <w:kern w:val="0"/>
        </w:rPr>
        <w:t xml:space="preserve">6.4.3  </w:t>
      </w:r>
      <w:r>
        <w:rPr>
          <w:color w:val="000000" w:themeColor="text1"/>
          <w:kern w:val="0"/>
        </w:rPr>
        <w:t>内力测数据分析</w:t>
      </w:r>
      <w:r>
        <w:rPr>
          <w:rFonts w:hint="eastAsia"/>
          <w:color w:val="000000" w:themeColor="text1"/>
          <w:kern w:val="0"/>
        </w:rPr>
        <w:t>，</w:t>
      </w:r>
      <w:r>
        <w:rPr>
          <w:color w:val="000000" w:themeColor="text1"/>
          <w:kern w:val="0"/>
        </w:rPr>
        <w:t>是以传感器采集的数据为基础</w:t>
      </w:r>
      <w:r>
        <w:rPr>
          <w:rFonts w:hint="eastAsia"/>
          <w:color w:val="000000" w:themeColor="text1"/>
          <w:kern w:val="0"/>
        </w:rPr>
        <w:t>，</w:t>
      </w:r>
      <w:r>
        <w:rPr>
          <w:color w:val="000000" w:themeColor="text1"/>
          <w:kern w:val="0"/>
        </w:rPr>
        <w:t>进行基桩内力的反演分析</w:t>
      </w:r>
      <w:r>
        <w:rPr>
          <w:rFonts w:hint="eastAsia"/>
          <w:color w:val="000000" w:themeColor="text1"/>
          <w:kern w:val="0"/>
        </w:rPr>
        <w:t>，</w:t>
      </w:r>
      <w:r>
        <w:rPr>
          <w:color w:val="000000" w:themeColor="text1"/>
          <w:kern w:val="0"/>
        </w:rPr>
        <w:t>要求测试技术人员应较全面地掌握岩土规律</w:t>
      </w:r>
      <w:r>
        <w:rPr>
          <w:rFonts w:hint="eastAsia"/>
          <w:color w:val="000000" w:themeColor="text1"/>
          <w:kern w:val="0"/>
        </w:rPr>
        <w:t>、桩基试验与</w:t>
      </w:r>
      <w:r>
        <w:rPr>
          <w:color w:val="000000" w:themeColor="text1"/>
          <w:kern w:val="0"/>
        </w:rPr>
        <w:t>测试技术</w:t>
      </w:r>
      <w:r>
        <w:rPr>
          <w:rFonts w:hint="eastAsia"/>
          <w:color w:val="000000" w:themeColor="text1"/>
          <w:kern w:val="0"/>
        </w:rPr>
        <w:t>、传感技术和力学基础等综合性知识，且分析结果应符合物理条件、力学条件、边界条件和岩土规律等原则。</w:t>
      </w:r>
    </w:p>
    <w:p w14:paraId="42E48E8B" w14:textId="77777777" w:rsidR="00E84D83" w:rsidRDefault="0089769B">
      <w:pPr>
        <w:rPr>
          <w:b/>
          <w:color w:val="000000" w:themeColor="text1"/>
          <w:szCs w:val="21"/>
        </w:rPr>
      </w:pPr>
      <w:r>
        <w:rPr>
          <w:b/>
          <w:color w:val="000000" w:themeColor="text1"/>
          <w:szCs w:val="21"/>
        </w:rPr>
        <w:t xml:space="preserve">6.4.4  </w:t>
      </w:r>
      <w:r>
        <w:rPr>
          <w:color w:val="000000" w:themeColor="text1"/>
          <w:szCs w:val="21"/>
        </w:rPr>
        <w:t>当桩身发生塑性变形或开裂时</w:t>
      </w:r>
      <w:r>
        <w:rPr>
          <w:rFonts w:hint="eastAsia"/>
          <w:color w:val="000000" w:themeColor="text1"/>
          <w:szCs w:val="21"/>
        </w:rPr>
        <w:t>，</w:t>
      </w:r>
      <w:r>
        <w:rPr>
          <w:color w:val="000000" w:themeColor="text1"/>
          <w:szCs w:val="21"/>
        </w:rPr>
        <w:t>弹性变形的修正是一项很重要的工作</w:t>
      </w:r>
      <w:r>
        <w:rPr>
          <w:rFonts w:hint="eastAsia"/>
          <w:color w:val="000000" w:themeColor="text1"/>
          <w:szCs w:val="21"/>
        </w:rPr>
        <w:t>，因此本规程第</w:t>
      </w:r>
      <w:r>
        <w:rPr>
          <w:color w:val="000000" w:themeColor="text1"/>
        </w:rPr>
        <w:t>3.2.7</w:t>
      </w:r>
      <w:r>
        <w:rPr>
          <w:color w:val="000000" w:themeColor="text1"/>
        </w:rPr>
        <w:t>条关于桩身材料</w:t>
      </w:r>
      <w:r>
        <w:rPr>
          <w:rFonts w:hint="eastAsia"/>
          <w:color w:val="000000" w:themeColor="text1"/>
        </w:rPr>
        <w:t>抽检</w:t>
      </w:r>
      <w:r>
        <w:rPr>
          <w:color w:val="000000" w:themeColor="text1"/>
          <w:szCs w:val="21"/>
        </w:rPr>
        <w:t>的规定应认真贯彻执行</w:t>
      </w:r>
      <w:r>
        <w:rPr>
          <w:rFonts w:hint="eastAsia"/>
          <w:color w:val="000000" w:themeColor="text1"/>
          <w:szCs w:val="21"/>
        </w:rPr>
        <w:t>。</w:t>
      </w:r>
    </w:p>
    <w:p w14:paraId="553D3965" w14:textId="77777777" w:rsidR="00E84D83" w:rsidRDefault="0089769B">
      <w:pPr>
        <w:ind w:right="420"/>
      </w:pPr>
      <w:r>
        <w:rPr>
          <w:b/>
          <w:color w:val="000000" w:themeColor="text1"/>
          <w:szCs w:val="21"/>
        </w:rPr>
        <w:t xml:space="preserve">6.4.5  </w:t>
      </w:r>
      <w:r>
        <w:rPr>
          <w:color w:val="000000" w:themeColor="text1"/>
          <w:szCs w:val="21"/>
        </w:rPr>
        <w:t>关于</w:t>
      </w:r>
      <w:r>
        <w:rPr>
          <w:rFonts w:ascii="宋体" w:hAnsi="宋体" w:hint="eastAsia"/>
          <w:color w:val="000000" w:themeColor="text1"/>
          <w:szCs w:val="21"/>
        </w:rPr>
        <w:t>桩身</w:t>
      </w:r>
      <w:r>
        <w:rPr>
          <w:color w:val="000000" w:themeColor="text1"/>
        </w:rPr>
        <w:t>弹性变形量</w:t>
      </w:r>
      <w:r>
        <w:rPr>
          <w:rFonts w:hint="eastAsia"/>
          <w:color w:val="000000" w:themeColor="text1"/>
        </w:rPr>
        <w:t>（</w:t>
      </w:r>
      <w:r>
        <w:rPr>
          <w:color w:val="000000" w:themeColor="text1"/>
        </w:rPr>
        <w:t>压缩量</w:t>
      </w:r>
      <w:r>
        <w:rPr>
          <w:rFonts w:hint="eastAsia"/>
          <w:color w:val="000000" w:themeColor="text1"/>
        </w:rPr>
        <w:t>、</w:t>
      </w:r>
      <w:r>
        <w:rPr>
          <w:color w:val="000000" w:themeColor="text1"/>
        </w:rPr>
        <w:t>拉伸量</w:t>
      </w:r>
      <w:r>
        <w:rPr>
          <w:rFonts w:hint="eastAsia"/>
          <w:color w:val="000000" w:themeColor="text1"/>
        </w:rPr>
        <w:t>）（</w:t>
      </w:r>
      <w:r>
        <w:rPr>
          <w:color w:val="000000" w:themeColor="text1"/>
          <w:position w:val="-12"/>
        </w:rPr>
        <w:object w:dxaOrig="245" w:dyaOrig="367" w14:anchorId="7D187096">
          <v:shape id="_x0000_i1041" type="#_x0000_t75" style="width:12.5pt;height:18.15pt" o:ole="">
            <v:imagedata r:id="rId33" o:title=""/>
          </v:shape>
          <o:OLEObject Type="Embed" ProgID="Equation.DSMT4" ShapeID="_x0000_i1041" DrawAspect="Content" ObjectID="_1698650866" r:id="rId52"/>
        </w:object>
      </w:r>
      <w:r>
        <w:rPr>
          <w:rFonts w:hint="eastAsia"/>
          <w:color w:val="000000" w:themeColor="text1"/>
        </w:rPr>
        <w:t>）</w:t>
      </w:r>
      <w:r>
        <w:rPr>
          <w:color w:val="000000" w:themeColor="text1"/>
        </w:rPr>
        <w:t>，</w:t>
      </w:r>
      <w:r>
        <w:rPr>
          <w:rFonts w:hint="eastAsia"/>
          <w:color w:val="000000" w:themeColor="text1"/>
        </w:rPr>
        <w:t>可按</w:t>
      </w:r>
      <w:r>
        <w:rPr>
          <w:rFonts w:hint="eastAsia"/>
          <w:color w:val="000000" w:themeColor="text1"/>
          <w:szCs w:val="24"/>
        </w:rPr>
        <w:t>行业标准《建筑桩基技术规范》</w:t>
      </w:r>
      <w:r>
        <w:rPr>
          <w:rFonts w:hint="eastAsia"/>
          <w:color w:val="000000" w:themeColor="text1"/>
          <w:szCs w:val="24"/>
        </w:rPr>
        <w:t>JGJ</w:t>
      </w:r>
      <w:r>
        <w:rPr>
          <w:rFonts w:hint="eastAsia"/>
          <w:color w:val="000000" w:themeColor="text1"/>
        </w:rPr>
        <w:t xml:space="preserve"> </w:t>
      </w:r>
      <w:r>
        <w:rPr>
          <w:rFonts w:hint="eastAsia"/>
          <w:color w:val="000000" w:themeColor="text1"/>
          <w:szCs w:val="24"/>
        </w:rPr>
        <w:t>94</w:t>
      </w:r>
      <w:r>
        <w:rPr>
          <w:rFonts w:hint="eastAsia"/>
          <w:color w:val="000000" w:themeColor="text1"/>
        </w:rPr>
        <w:t xml:space="preserve"> </w:t>
      </w:r>
      <w:r>
        <w:rPr>
          <w:rFonts w:hint="eastAsia"/>
          <w:color w:val="000000" w:themeColor="text1"/>
          <w:szCs w:val="24"/>
        </w:rPr>
        <w:t>-</w:t>
      </w:r>
      <w:r>
        <w:rPr>
          <w:rFonts w:hint="eastAsia"/>
          <w:color w:val="000000" w:themeColor="text1"/>
        </w:rPr>
        <w:t xml:space="preserve"> </w:t>
      </w:r>
      <w:r>
        <w:rPr>
          <w:rFonts w:hint="eastAsia"/>
          <w:color w:val="000000" w:themeColor="text1"/>
          <w:szCs w:val="24"/>
        </w:rPr>
        <w:t>2008</w:t>
      </w:r>
      <w:r>
        <w:rPr>
          <w:rFonts w:hint="eastAsia"/>
          <w:color w:val="000000" w:themeColor="text1"/>
        </w:rPr>
        <w:t>第</w:t>
      </w:r>
      <w:r>
        <w:rPr>
          <w:rFonts w:hint="eastAsia"/>
          <w:color w:val="000000" w:themeColor="text1"/>
          <w:szCs w:val="24"/>
        </w:rPr>
        <w:t>5.5.14</w:t>
      </w:r>
      <w:r>
        <w:rPr>
          <w:rFonts w:hint="eastAsia"/>
          <w:color w:val="000000" w:themeColor="text1"/>
        </w:rPr>
        <w:t>条的有关规定</w:t>
      </w:r>
      <w:r>
        <w:rPr>
          <w:color w:val="000000" w:themeColor="text1"/>
        </w:rPr>
        <w:t>进行估算，且不宜大于基桩检测的回弹量</w:t>
      </w:r>
      <w:r>
        <w:rPr>
          <w:rFonts w:hint="eastAsia"/>
          <w:color w:val="000000" w:themeColor="text1"/>
        </w:rPr>
        <w:t>。</w:t>
      </w:r>
      <w:r>
        <w:rPr>
          <w:rFonts w:hint="eastAsia"/>
        </w:rPr>
        <w:t>基于桩身材料的弹性假定及桩侧阻力呈矩形、三角形分布，桩身弹性压缩量（</w:t>
      </w:r>
      <w:r>
        <w:rPr>
          <w:position w:val="-12"/>
        </w:rPr>
        <w:object w:dxaOrig="245" w:dyaOrig="353" w14:anchorId="2DA41AE3">
          <v:shape id="_x0000_i1042" type="#_x0000_t75" style="width:12.5pt;height:17.55pt" o:ole="">
            <v:imagedata r:id="rId33" o:title=""/>
          </v:shape>
          <o:OLEObject Type="Embed" ProgID="Equation.DSMT4" ShapeID="_x0000_i1042" DrawAspect="Content" ObjectID="_1698650867" r:id="rId53"/>
        </w:object>
      </w:r>
      <w:r>
        <w:rPr>
          <w:rFonts w:hint="eastAsia"/>
        </w:rPr>
        <w:t>）可按下式计算：</w:t>
      </w:r>
    </w:p>
    <w:p w14:paraId="28CFBBCC" w14:textId="77777777" w:rsidR="00E84D83" w:rsidRDefault="0089769B">
      <w:pPr>
        <w:jc w:val="right"/>
      </w:pPr>
      <w:r>
        <w:rPr>
          <w:position w:val="-24"/>
        </w:rPr>
        <w:object w:dxaOrig="1087" w:dyaOrig="598" w14:anchorId="0BA83BA1">
          <v:shape id="_x0000_i1043" type="#_x0000_t75" style="width:54.45pt;height:30.05pt" o:ole="">
            <v:imagedata r:id="rId54" o:title=""/>
          </v:shape>
          <o:OLEObject Type="Embed" ProgID="Equation.DSMT4" ShapeID="_x0000_i1043" DrawAspect="Content" ObjectID="_1698650868" r:id="rId55"/>
        </w:object>
      </w:r>
      <w:r>
        <w:rPr>
          <w:rFonts w:hint="eastAsia"/>
        </w:rPr>
        <w:t xml:space="preserve">                             </w:t>
      </w:r>
      <w:r>
        <w:rPr>
          <w:rFonts w:hint="eastAsia"/>
        </w:rPr>
        <w:t>（</w:t>
      </w:r>
      <w:r>
        <w:rPr>
          <w:rFonts w:hint="eastAsia"/>
        </w:rPr>
        <w:t>4</w:t>
      </w:r>
      <w:r>
        <w:t>）</w:t>
      </w:r>
    </w:p>
    <w:p w14:paraId="44644E5C" w14:textId="77777777" w:rsidR="00E84D83" w:rsidRDefault="0089769B">
      <w:pPr>
        <w:ind w:left="1560" w:hangingChars="650" w:hanging="1560"/>
        <w:jc w:val="left"/>
      </w:pPr>
      <w:r>
        <w:rPr>
          <w:rFonts w:hint="eastAsia"/>
        </w:rPr>
        <w:t>式中：</w:t>
      </w:r>
      <w:r>
        <w:rPr>
          <w:position w:val="-12"/>
        </w:rPr>
        <w:object w:dxaOrig="245" w:dyaOrig="353" w14:anchorId="500435B3">
          <v:shape id="_x0000_i1044" type="#_x0000_t75" style="width:12.5pt;height:17.55pt" o:ole="">
            <v:imagedata r:id="rId56" o:title=""/>
          </v:shape>
          <o:OLEObject Type="Embed" ProgID="Equation.DSMT4" ShapeID="_x0000_i1044" DrawAspect="Content" ObjectID="_1698650869" r:id="rId57"/>
        </w:object>
      </w:r>
      <w:r>
        <w:rPr>
          <w:rFonts w:hint="eastAsia"/>
        </w:rPr>
        <w:t>——桩身压缩系数；端承型桩，取</w:t>
      </w:r>
      <w:r>
        <w:rPr>
          <w:position w:val="-12"/>
        </w:rPr>
        <w:object w:dxaOrig="245" w:dyaOrig="353" w14:anchorId="4C8D064B">
          <v:shape id="_x0000_i1045" type="#_x0000_t75" style="width:12.5pt;height:17.55pt" o:ole="">
            <v:imagedata r:id="rId56" o:title=""/>
          </v:shape>
          <o:OLEObject Type="Embed" ProgID="Equation.DSMT4" ShapeID="_x0000_i1045" DrawAspect="Content" ObjectID="_1698650870" r:id="rId58"/>
        </w:object>
      </w:r>
      <w:r>
        <w:rPr>
          <w:rFonts w:hint="eastAsia"/>
        </w:rPr>
        <w:t>=1.0</w:t>
      </w:r>
      <w:r>
        <w:rPr>
          <w:rFonts w:hint="eastAsia"/>
        </w:rPr>
        <w:t>；摩擦型桩，当</w:t>
      </w:r>
      <w:r>
        <w:rPr>
          <w:position w:val="-6"/>
        </w:rPr>
        <w:object w:dxaOrig="965" w:dyaOrig="245" w14:anchorId="59374529">
          <v:shape id="_x0000_i1046" type="#_x0000_t75" style="width:47.6pt;height:12.5pt" o:ole="">
            <v:imagedata r:id="rId59" o:title=""/>
          </v:shape>
          <o:OLEObject Type="Embed" ProgID="Equation.DSMT4" ShapeID="_x0000_i1046" DrawAspect="Content" ObjectID="_1698650871" r:id="rId60"/>
        </w:object>
      </w:r>
      <w:r>
        <w:rPr>
          <w:rFonts w:hint="eastAsia"/>
        </w:rPr>
        <w:t>时，取</w:t>
      </w:r>
      <w:r>
        <w:rPr>
          <w:position w:val="-12"/>
        </w:rPr>
        <w:object w:dxaOrig="245" w:dyaOrig="353" w14:anchorId="38650E89">
          <v:shape id="_x0000_i1047" type="#_x0000_t75" style="width:12.5pt;height:17.55pt" o:ole="">
            <v:imagedata r:id="rId56" o:title=""/>
          </v:shape>
          <o:OLEObject Type="Embed" ProgID="Equation.DSMT4" ShapeID="_x0000_i1047" DrawAspect="Content" ObjectID="_1698650872" r:id="rId61"/>
        </w:object>
      </w:r>
      <w:r>
        <w:rPr>
          <w:rFonts w:hint="eastAsia"/>
        </w:rPr>
        <w:t>=2/3</w:t>
      </w:r>
      <w:r>
        <w:rPr>
          <w:rFonts w:hint="eastAsia"/>
        </w:rPr>
        <w:t>；当</w:t>
      </w:r>
      <w:r>
        <w:rPr>
          <w:position w:val="-6"/>
        </w:rPr>
        <w:object w:dxaOrig="965" w:dyaOrig="245" w14:anchorId="17EB730A">
          <v:shape id="_x0000_i1048" type="#_x0000_t75" style="width:47.6pt;height:12.5pt" o:ole="">
            <v:imagedata r:id="rId62" o:title=""/>
          </v:shape>
          <o:OLEObject Type="Embed" ProgID="Equation.DSMT4" ShapeID="_x0000_i1048" DrawAspect="Content" ObjectID="_1698650873" r:id="rId63"/>
        </w:object>
      </w:r>
      <w:r>
        <w:rPr>
          <w:rFonts w:hint="eastAsia"/>
        </w:rPr>
        <w:t>时，取</w:t>
      </w:r>
      <w:r>
        <w:rPr>
          <w:position w:val="-12"/>
        </w:rPr>
        <w:object w:dxaOrig="245" w:dyaOrig="353" w14:anchorId="3EA9153C">
          <v:shape id="_x0000_i1049" type="#_x0000_t75" style="width:12.5pt;height:17.55pt" o:ole="">
            <v:imagedata r:id="rId56" o:title=""/>
          </v:shape>
          <o:OLEObject Type="Embed" ProgID="Equation.DSMT4" ShapeID="_x0000_i1049" DrawAspect="Content" ObjectID="_1698650874" r:id="rId64"/>
        </w:object>
      </w:r>
      <w:r>
        <w:rPr>
          <w:rFonts w:hint="eastAsia"/>
        </w:rPr>
        <w:t>=1/2</w:t>
      </w:r>
      <w:r>
        <w:rPr>
          <w:rFonts w:hint="eastAsia"/>
        </w:rPr>
        <w:t>；介于二者之间可线性</w:t>
      </w:r>
      <w:r>
        <w:rPr>
          <w:rFonts w:hint="eastAsia"/>
        </w:rPr>
        <w:lastRenderedPageBreak/>
        <w:t>插值。</w:t>
      </w:r>
    </w:p>
    <w:p w14:paraId="571F03AD" w14:textId="77777777" w:rsidR="00E84D83" w:rsidRDefault="0089769B">
      <w:pPr>
        <w:rPr>
          <w:color w:val="000000" w:themeColor="text1"/>
          <w:kern w:val="0"/>
        </w:rPr>
      </w:pPr>
      <w:r>
        <w:rPr>
          <w:b/>
          <w:kern w:val="0"/>
        </w:rPr>
        <w:t>6.4</w:t>
      </w:r>
      <w:r>
        <w:rPr>
          <w:rFonts w:hint="eastAsia"/>
          <w:b/>
          <w:kern w:val="0"/>
        </w:rPr>
        <w:t>.</w:t>
      </w:r>
      <w:r>
        <w:rPr>
          <w:b/>
          <w:kern w:val="0"/>
        </w:rPr>
        <w:t>6</w:t>
      </w:r>
      <w:r>
        <w:rPr>
          <w:rFonts w:hint="eastAsia"/>
          <w:b/>
          <w:kern w:val="0"/>
        </w:rPr>
        <w:t>~</w:t>
      </w:r>
      <w:r>
        <w:rPr>
          <w:b/>
          <w:kern w:val="0"/>
        </w:rPr>
        <w:t>6.4.8</w:t>
      </w:r>
      <w:r>
        <w:rPr>
          <w:kern w:val="0"/>
        </w:rPr>
        <w:t xml:space="preserve">  </w:t>
      </w:r>
      <w:r>
        <w:rPr>
          <w:kern w:val="0"/>
        </w:rPr>
        <w:t>这</w:t>
      </w:r>
      <w:r>
        <w:rPr>
          <w:rFonts w:hint="eastAsia"/>
          <w:kern w:val="0"/>
        </w:rPr>
        <w:t>3</w:t>
      </w:r>
      <w:r>
        <w:rPr>
          <w:rFonts w:hint="eastAsia"/>
          <w:kern w:val="0"/>
        </w:rPr>
        <w:t>条是关于基桩内力的计算，计算时应检查：桩身不同材料的</w:t>
      </w:r>
      <w:r>
        <w:rPr>
          <w:rFonts w:hint="eastAsia"/>
          <w:color w:val="000000" w:themeColor="text1"/>
          <w:kern w:val="0"/>
        </w:rPr>
        <w:t>结构是否整体协调变形、桩身材料、钢筋是否发生塑性变形（修正）、桩身是否开裂等。</w:t>
      </w:r>
    </w:p>
    <w:p w14:paraId="5BDCDF09" w14:textId="77777777" w:rsidR="00E84D83" w:rsidRDefault="0089769B">
      <w:r>
        <w:rPr>
          <w:b/>
        </w:rPr>
        <w:t>6.4</w:t>
      </w:r>
      <w:r>
        <w:rPr>
          <w:rFonts w:hint="eastAsia"/>
          <w:b/>
        </w:rPr>
        <w:t>.</w:t>
      </w:r>
      <w:r>
        <w:rPr>
          <w:b/>
        </w:rPr>
        <w:t>9</w:t>
      </w:r>
      <w:r>
        <w:rPr>
          <w:rFonts w:hint="eastAsia"/>
          <w:b/>
        </w:rPr>
        <w:t>~</w:t>
      </w:r>
      <w:r>
        <w:rPr>
          <w:b/>
        </w:rPr>
        <w:t>6.4.11</w:t>
      </w:r>
      <w:r>
        <w:t xml:space="preserve">  </w:t>
      </w:r>
      <w:r>
        <w:t>轴力分布曲线是最基本的测试成果</w:t>
      </w:r>
      <w:r>
        <w:rPr>
          <w:rFonts w:hint="eastAsia"/>
        </w:rPr>
        <w:t>，</w:t>
      </w:r>
      <w:r>
        <w:t>由其微分得到摩阻分布曲线。计算得出的</w:t>
      </w:r>
      <w:r>
        <w:rPr>
          <w:rFonts w:hint="eastAsia"/>
        </w:rPr>
        <w:t>桩侧</w:t>
      </w:r>
      <w:r>
        <w:t>摩阻力分为两测量断面间的平均粘结力，</w:t>
      </w:r>
      <w:r>
        <w:rPr>
          <w:color w:val="000000"/>
        </w:rPr>
        <w:t>因此，</w:t>
      </w:r>
      <w:r>
        <w:t>极限摩阻力为</w:t>
      </w:r>
      <w:r>
        <w:rPr>
          <w:color w:val="000000"/>
        </w:rPr>
        <w:t>拟测试桩侧测量段</w:t>
      </w:r>
      <w:r>
        <w:t>的平均极限摩阻力。由于测量数据具有离散性，绘制桩身不同断面轴力随试验荷载的变化曲线（图</w:t>
      </w:r>
      <w:r>
        <w:rPr>
          <w:rFonts w:hint="eastAsia"/>
        </w:rPr>
        <w:t>4</w:t>
      </w:r>
      <w:r>
        <w:t>：桩身轴力</w:t>
      </w:r>
      <w:r>
        <w:t>~</w:t>
      </w:r>
      <w:r>
        <w:t>深度</w:t>
      </w:r>
      <w:r>
        <w:t>~</w:t>
      </w:r>
      <w:r>
        <w:t>试验荷载曲线）、摩阻力随试验荷载的变化曲线（图</w:t>
      </w:r>
      <w:r>
        <w:rPr>
          <w:rFonts w:hint="eastAsia"/>
        </w:rPr>
        <w:t>5</w:t>
      </w:r>
      <w:r>
        <w:t>：桩身粘结力</w:t>
      </w:r>
      <w:r>
        <w:t>~</w:t>
      </w:r>
      <w:r>
        <w:t>深度</w:t>
      </w:r>
      <w:r>
        <w:t>~</w:t>
      </w:r>
      <w:r>
        <w:t>试验荷载关系曲线），</w:t>
      </w:r>
      <w:r>
        <w:rPr>
          <w:color w:val="000000"/>
        </w:rPr>
        <w:t>可分析桩身轴力、摩阻力沿轴向分布以及随试验荷载的变化趋势，合理剔除异常数据，</w:t>
      </w:r>
      <w:r>
        <w:t>有助于桩侧摩阻力标准值的确定。</w:t>
      </w:r>
    </w:p>
    <w:p w14:paraId="43653848" w14:textId="77777777" w:rsidR="00E84D83" w:rsidRDefault="0089769B">
      <w:pPr>
        <w:jc w:val="center"/>
        <w:rPr>
          <w:szCs w:val="24"/>
        </w:rPr>
      </w:pPr>
      <w:r>
        <w:rPr>
          <w:noProof/>
        </w:rPr>
        <w:drawing>
          <wp:inline distT="0" distB="0" distL="114300" distR="114300" wp14:anchorId="77A06706" wp14:editId="5F9D5547">
            <wp:extent cx="2393315" cy="2499995"/>
            <wp:effectExtent l="0" t="0" r="6985"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65"/>
                    <a:stretch>
                      <a:fillRect/>
                    </a:stretch>
                  </pic:blipFill>
                  <pic:spPr>
                    <a:xfrm>
                      <a:off x="0" y="0"/>
                      <a:ext cx="2402767" cy="2509570"/>
                    </a:xfrm>
                    <a:prstGeom prst="rect">
                      <a:avLst/>
                    </a:prstGeom>
                    <a:noFill/>
                    <a:ln>
                      <a:noFill/>
                    </a:ln>
                  </pic:spPr>
                </pic:pic>
              </a:graphicData>
            </a:graphic>
          </wp:inline>
        </w:drawing>
      </w:r>
    </w:p>
    <w:p w14:paraId="1D2CFE19" w14:textId="77777777" w:rsidR="00E84D83" w:rsidRDefault="0089769B">
      <w:pPr>
        <w:jc w:val="center"/>
        <w:rPr>
          <w:rFonts w:cs="Times New Roman"/>
          <w:szCs w:val="24"/>
        </w:rPr>
      </w:pPr>
      <w:r>
        <w:rPr>
          <w:rFonts w:cs="Times New Roman"/>
          <w:szCs w:val="24"/>
        </w:rPr>
        <w:t>图</w:t>
      </w:r>
      <w:r>
        <w:rPr>
          <w:rFonts w:cs="Times New Roman" w:hint="eastAsia"/>
          <w:szCs w:val="24"/>
        </w:rPr>
        <w:t xml:space="preserve">4  </w:t>
      </w:r>
      <w:r>
        <w:rPr>
          <w:rFonts w:cs="Times New Roman" w:hint="eastAsia"/>
          <w:szCs w:val="24"/>
        </w:rPr>
        <w:t>桩身轴力―</w:t>
      </w:r>
      <w:r>
        <w:rPr>
          <w:rFonts w:cs="Times New Roman"/>
          <w:szCs w:val="24"/>
        </w:rPr>
        <w:t>深度</w:t>
      </w:r>
      <w:r>
        <w:rPr>
          <w:rFonts w:ascii="宋体" w:eastAsia="宋体" w:hAnsi="宋体" w:cs="Times New Roman" w:hint="eastAsia"/>
          <w:szCs w:val="24"/>
        </w:rPr>
        <w:t>―</w:t>
      </w:r>
      <w:r>
        <w:rPr>
          <w:rFonts w:cs="Times New Roman"/>
          <w:szCs w:val="24"/>
        </w:rPr>
        <w:t>试验荷载曲线</w:t>
      </w:r>
    </w:p>
    <w:p w14:paraId="621CB3B0" w14:textId="77777777" w:rsidR="00E84D83" w:rsidRDefault="0089769B">
      <w:pPr>
        <w:jc w:val="center"/>
        <w:rPr>
          <w:rFonts w:cs="Times New Roman"/>
          <w:sz w:val="18"/>
          <w:szCs w:val="18"/>
        </w:rPr>
      </w:pPr>
      <w:r>
        <w:rPr>
          <w:rFonts w:cs="Times New Roman"/>
          <w:i/>
          <w:sz w:val="18"/>
          <w:szCs w:val="18"/>
        </w:rPr>
        <w:t>P</w:t>
      </w:r>
      <w:r>
        <w:rPr>
          <w:rFonts w:cs="Times New Roman"/>
          <w:sz w:val="18"/>
          <w:szCs w:val="18"/>
        </w:rPr>
        <w:t>—</w:t>
      </w:r>
      <w:r>
        <w:rPr>
          <w:rFonts w:cs="Times New Roman" w:hint="eastAsia"/>
          <w:sz w:val="18"/>
          <w:szCs w:val="18"/>
        </w:rPr>
        <w:t>桩身</w:t>
      </w:r>
      <w:r>
        <w:rPr>
          <w:rFonts w:cs="Times New Roman"/>
          <w:sz w:val="18"/>
          <w:szCs w:val="18"/>
        </w:rPr>
        <w:t>轴力；</w:t>
      </w:r>
      <w:r>
        <w:rPr>
          <w:rFonts w:cs="Times New Roman"/>
          <w:i/>
          <w:sz w:val="18"/>
          <w:szCs w:val="18"/>
        </w:rPr>
        <w:t>L</w:t>
      </w:r>
      <w:r>
        <w:rPr>
          <w:rFonts w:cs="Times New Roman"/>
          <w:sz w:val="18"/>
          <w:szCs w:val="18"/>
        </w:rPr>
        <w:t>—</w:t>
      </w:r>
      <w:r>
        <w:rPr>
          <w:rFonts w:cs="Times New Roman"/>
          <w:sz w:val="18"/>
          <w:szCs w:val="18"/>
        </w:rPr>
        <w:t>深度；</w:t>
      </w:r>
      <w:r>
        <w:rPr>
          <w:rFonts w:cs="Times New Roman"/>
          <w:i/>
          <w:sz w:val="18"/>
          <w:szCs w:val="18"/>
        </w:rPr>
        <w:t>Q</w:t>
      </w:r>
      <w:r>
        <w:rPr>
          <w:rFonts w:cs="Times New Roman"/>
          <w:i/>
          <w:sz w:val="18"/>
          <w:szCs w:val="18"/>
          <w:vertAlign w:val="subscript"/>
        </w:rPr>
        <w:t>i</w:t>
      </w:r>
      <w:r>
        <w:rPr>
          <w:rFonts w:cs="Times New Roman"/>
          <w:sz w:val="18"/>
          <w:szCs w:val="18"/>
        </w:rPr>
        <w:t>—</w:t>
      </w:r>
      <w:r>
        <w:rPr>
          <w:rFonts w:cs="Times New Roman"/>
          <w:sz w:val="18"/>
          <w:szCs w:val="18"/>
        </w:rPr>
        <w:t>试验荷载</w:t>
      </w:r>
    </w:p>
    <w:p w14:paraId="02264008" w14:textId="77777777" w:rsidR="00E84D83" w:rsidRDefault="0089769B">
      <w:pPr>
        <w:jc w:val="center"/>
      </w:pPr>
      <w:bookmarkStart w:id="366" w:name="_Toc75965737"/>
      <w:r>
        <w:rPr>
          <w:noProof/>
        </w:rPr>
        <w:lastRenderedPageBreak/>
        <w:drawing>
          <wp:inline distT="0" distB="0" distL="114300" distR="114300" wp14:anchorId="31DD67A0" wp14:editId="15DD2F02">
            <wp:extent cx="2178050" cy="249745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66"/>
                    <a:stretch>
                      <a:fillRect/>
                    </a:stretch>
                  </pic:blipFill>
                  <pic:spPr>
                    <a:xfrm>
                      <a:off x="0" y="0"/>
                      <a:ext cx="2188182" cy="2509453"/>
                    </a:xfrm>
                    <a:prstGeom prst="rect">
                      <a:avLst/>
                    </a:prstGeom>
                    <a:noFill/>
                    <a:ln>
                      <a:noFill/>
                    </a:ln>
                  </pic:spPr>
                </pic:pic>
              </a:graphicData>
            </a:graphic>
          </wp:inline>
        </w:drawing>
      </w:r>
    </w:p>
    <w:p w14:paraId="10732543" w14:textId="77777777" w:rsidR="00E84D83" w:rsidRDefault="0089769B">
      <w:pPr>
        <w:jc w:val="center"/>
        <w:rPr>
          <w:rFonts w:cs="Times New Roman"/>
          <w:szCs w:val="24"/>
        </w:rPr>
      </w:pPr>
      <w:r>
        <w:rPr>
          <w:rFonts w:cs="Times New Roman"/>
          <w:szCs w:val="24"/>
        </w:rPr>
        <w:t>图</w:t>
      </w:r>
      <w:r>
        <w:rPr>
          <w:rFonts w:cs="Times New Roman" w:hint="eastAsia"/>
          <w:szCs w:val="24"/>
        </w:rPr>
        <w:t xml:space="preserve">5  </w:t>
      </w:r>
      <w:r>
        <w:rPr>
          <w:rFonts w:cs="Times New Roman" w:hint="eastAsia"/>
          <w:szCs w:val="24"/>
        </w:rPr>
        <w:t>桩身摩阻</w:t>
      </w:r>
      <w:r>
        <w:rPr>
          <w:rFonts w:cs="Times New Roman"/>
          <w:szCs w:val="24"/>
        </w:rPr>
        <w:t>力</w:t>
      </w:r>
      <w:r>
        <w:rPr>
          <w:rFonts w:cs="Times New Roman" w:hint="eastAsia"/>
          <w:szCs w:val="24"/>
        </w:rPr>
        <w:t>―</w:t>
      </w:r>
      <w:r>
        <w:rPr>
          <w:rFonts w:cs="Times New Roman"/>
          <w:szCs w:val="24"/>
        </w:rPr>
        <w:t>深度</w:t>
      </w:r>
      <w:r>
        <w:rPr>
          <w:rFonts w:ascii="宋体" w:eastAsia="宋体" w:hAnsi="宋体" w:cs="Times New Roman" w:hint="eastAsia"/>
          <w:szCs w:val="24"/>
        </w:rPr>
        <w:t>―</w:t>
      </w:r>
      <w:r>
        <w:rPr>
          <w:rFonts w:cs="Times New Roman"/>
          <w:szCs w:val="24"/>
        </w:rPr>
        <w:t>试验荷载曲线</w:t>
      </w:r>
    </w:p>
    <w:p w14:paraId="2C693138" w14:textId="77777777" w:rsidR="00E84D83" w:rsidRDefault="0089769B">
      <w:pPr>
        <w:jc w:val="center"/>
        <w:rPr>
          <w:rFonts w:cs="Times New Roman"/>
          <w:color w:val="000000" w:themeColor="text1"/>
          <w:sz w:val="21"/>
          <w:szCs w:val="21"/>
        </w:rPr>
      </w:pPr>
      <w:proofErr w:type="spellStart"/>
      <w:r>
        <w:rPr>
          <w:rFonts w:cs="Times New Roman"/>
          <w:i/>
          <w:color w:val="000000" w:themeColor="text1"/>
          <w:sz w:val="21"/>
          <w:szCs w:val="21"/>
        </w:rPr>
        <w:t>q</w:t>
      </w:r>
      <w:r>
        <w:rPr>
          <w:rFonts w:cs="Times New Roman"/>
          <w:color w:val="000000" w:themeColor="text1"/>
          <w:sz w:val="21"/>
          <w:szCs w:val="21"/>
          <w:vertAlign w:val="subscript"/>
        </w:rPr>
        <w:t>s</w:t>
      </w:r>
      <w:proofErr w:type="spellEnd"/>
      <w:r>
        <w:rPr>
          <w:rFonts w:cs="Times New Roman"/>
          <w:color w:val="000000" w:themeColor="text1"/>
          <w:sz w:val="21"/>
          <w:szCs w:val="21"/>
        </w:rPr>
        <w:t>—</w:t>
      </w:r>
      <w:r>
        <w:rPr>
          <w:rFonts w:cs="Times New Roman" w:hint="eastAsia"/>
          <w:color w:val="000000" w:themeColor="text1"/>
          <w:sz w:val="21"/>
          <w:szCs w:val="21"/>
        </w:rPr>
        <w:t>桩身摩阻力</w:t>
      </w:r>
      <w:r>
        <w:rPr>
          <w:rFonts w:cs="Times New Roman"/>
          <w:color w:val="000000" w:themeColor="text1"/>
          <w:sz w:val="21"/>
          <w:szCs w:val="21"/>
        </w:rPr>
        <w:t>；</w:t>
      </w:r>
      <w:r>
        <w:rPr>
          <w:rFonts w:cs="Times New Roman"/>
          <w:i/>
          <w:color w:val="000000" w:themeColor="text1"/>
          <w:sz w:val="21"/>
          <w:szCs w:val="21"/>
        </w:rPr>
        <w:t>L</w:t>
      </w:r>
      <w:r>
        <w:rPr>
          <w:rFonts w:cs="Times New Roman"/>
          <w:color w:val="000000" w:themeColor="text1"/>
          <w:sz w:val="21"/>
          <w:szCs w:val="21"/>
        </w:rPr>
        <w:t>—</w:t>
      </w:r>
      <w:r>
        <w:rPr>
          <w:rFonts w:cs="Times New Roman"/>
          <w:color w:val="000000" w:themeColor="text1"/>
          <w:sz w:val="21"/>
          <w:szCs w:val="21"/>
        </w:rPr>
        <w:t>深度；</w:t>
      </w:r>
      <w:r>
        <w:rPr>
          <w:rFonts w:cs="Times New Roman"/>
          <w:i/>
          <w:color w:val="000000" w:themeColor="text1"/>
          <w:sz w:val="21"/>
          <w:szCs w:val="21"/>
        </w:rPr>
        <w:t>Q</w:t>
      </w:r>
      <w:r>
        <w:rPr>
          <w:rFonts w:cs="Times New Roman"/>
          <w:i/>
          <w:color w:val="000000" w:themeColor="text1"/>
          <w:sz w:val="21"/>
          <w:szCs w:val="21"/>
          <w:vertAlign w:val="subscript"/>
        </w:rPr>
        <w:t>i</w:t>
      </w:r>
      <w:r>
        <w:rPr>
          <w:rFonts w:cs="Times New Roman"/>
          <w:color w:val="000000" w:themeColor="text1"/>
          <w:sz w:val="21"/>
          <w:szCs w:val="21"/>
        </w:rPr>
        <w:t>—</w:t>
      </w:r>
      <w:r>
        <w:rPr>
          <w:rFonts w:cs="Times New Roman"/>
          <w:color w:val="000000" w:themeColor="text1"/>
          <w:sz w:val="21"/>
          <w:szCs w:val="21"/>
        </w:rPr>
        <w:t>试验荷载</w:t>
      </w:r>
    </w:p>
    <w:bookmarkEnd w:id="366"/>
    <w:p w14:paraId="5A91EC76" w14:textId="77777777" w:rsidR="00E84D83" w:rsidRDefault="0089769B">
      <w:pPr>
        <w:pStyle w:val="affffc"/>
        <w:ind w:firstLineChars="0" w:firstLine="0"/>
      </w:pPr>
      <w:r>
        <w:rPr>
          <w:b/>
          <w:color w:val="000000" w:themeColor="text1"/>
        </w:rPr>
        <w:t>6.4.13</w:t>
      </w:r>
      <w:r>
        <w:rPr>
          <w:rFonts w:hint="eastAsia"/>
          <w:b/>
          <w:color w:val="000000" w:themeColor="text1"/>
        </w:rPr>
        <w:t xml:space="preserve">  </w:t>
      </w:r>
      <w:r>
        <w:rPr>
          <w:rFonts w:hint="eastAsia"/>
          <w:color w:val="000000" w:themeColor="text1"/>
        </w:rPr>
        <w:t>水平受荷桩，</w:t>
      </w:r>
      <w:r>
        <w:t>桩身抗弯刚度（</w:t>
      </w:r>
      <w:r>
        <w:rPr>
          <w:i/>
        </w:rPr>
        <w:t>EI</w:t>
      </w:r>
      <w:r>
        <w:t>）</w:t>
      </w:r>
      <w:r>
        <w:rPr>
          <w:rFonts w:hint="eastAsia"/>
        </w:rPr>
        <w:t>，根据现行行业标准《桩基技术规范》</w:t>
      </w:r>
      <w:r>
        <w:rPr>
          <w:rFonts w:hint="eastAsia"/>
        </w:rPr>
        <w:t>J</w:t>
      </w:r>
      <w:r>
        <w:t>GJ 94</w:t>
      </w:r>
      <w:r>
        <w:t>的有关规定</w:t>
      </w:r>
      <w:r>
        <w:rPr>
          <w:rFonts w:hint="eastAsia"/>
        </w:rPr>
        <w:t>，</w:t>
      </w:r>
      <w:r>
        <w:t>钢筋混凝土桩桩身抗弯刚度</w:t>
      </w:r>
      <w:r>
        <w:rPr>
          <w:rFonts w:hint="eastAsia"/>
        </w:rPr>
        <w:t>可按下列公式计算</w:t>
      </w:r>
      <w:r>
        <w:t>：</w:t>
      </w:r>
    </w:p>
    <w:p w14:paraId="2B2950C5" w14:textId="77777777" w:rsidR="00E84D83" w:rsidRDefault="0089769B">
      <w:pPr>
        <w:pStyle w:val="affffc"/>
        <w:ind w:left="1080" w:firstLine="480"/>
      </w:pPr>
      <w:r>
        <w:t>桩身抗弯刚度</w:t>
      </w:r>
      <w:r>
        <w:rPr>
          <w:rFonts w:hint="eastAsia"/>
        </w:rPr>
        <w:t>：</w:t>
      </w:r>
    </w:p>
    <w:p w14:paraId="6B0C709A" w14:textId="77777777" w:rsidR="00E84D83" w:rsidRDefault="0089769B">
      <w:pPr>
        <w:ind w:leftChars="296" w:left="1560" w:right="-1" w:hangingChars="354" w:hanging="850"/>
        <w:jc w:val="right"/>
        <w:textAlignment w:val="center"/>
        <w:rPr>
          <w:rFonts w:eastAsia="宋体"/>
          <w:color w:val="000000" w:themeColor="text1"/>
          <w:spacing w:val="6"/>
          <w:kern w:val="0"/>
          <w:szCs w:val="24"/>
        </w:rPr>
      </w:pPr>
      <w:r>
        <w:rPr>
          <w:rFonts w:eastAsia="宋体"/>
          <w:szCs w:val="24"/>
        </w:rPr>
        <w:object w:dxaOrig="1440" w:dyaOrig="367" w14:anchorId="616116F2">
          <v:shape id="_x0000_i1050" type="#_x0000_t75" style="width:1in;height:18.15pt" o:ole="">
            <v:imagedata r:id="rId67" o:title=""/>
          </v:shape>
          <o:OLEObject Type="Embed" ProgID="Equation.3" ShapeID="_x0000_i1050" DrawAspect="Content" ObjectID="_1698650875" r:id="rId68"/>
        </w:object>
      </w:r>
      <w:r>
        <w:rPr>
          <w:rFonts w:eastAsia="宋体"/>
          <w:szCs w:val="24"/>
        </w:rPr>
        <w:t xml:space="preserve">                       </w:t>
      </w:r>
      <w:r>
        <w:rPr>
          <w:rFonts w:eastAsia="宋体"/>
          <w:color w:val="000000" w:themeColor="text1"/>
          <w:spacing w:val="6"/>
          <w:kern w:val="0"/>
          <w:szCs w:val="24"/>
        </w:rPr>
        <w:t>（</w:t>
      </w:r>
      <w:r>
        <w:rPr>
          <w:rFonts w:eastAsia="宋体" w:hint="eastAsia"/>
          <w:color w:val="000000" w:themeColor="text1"/>
          <w:spacing w:val="6"/>
          <w:kern w:val="0"/>
          <w:szCs w:val="24"/>
        </w:rPr>
        <w:t>5</w:t>
      </w:r>
      <w:r>
        <w:rPr>
          <w:rFonts w:eastAsia="宋体"/>
          <w:color w:val="000000" w:themeColor="text1"/>
          <w:spacing w:val="6"/>
          <w:kern w:val="0"/>
          <w:szCs w:val="24"/>
        </w:rPr>
        <w:t>）</w:t>
      </w:r>
    </w:p>
    <w:p w14:paraId="5748B862" w14:textId="77777777" w:rsidR="00E84D83" w:rsidRDefault="0089769B">
      <w:pPr>
        <w:pStyle w:val="affffc"/>
        <w:ind w:left="1080" w:firstLine="480"/>
      </w:pPr>
      <w:r>
        <w:t>圆形截面桩身换算截面</w:t>
      </w:r>
      <w:r>
        <w:rPr>
          <w:rFonts w:hint="eastAsia"/>
        </w:rPr>
        <w:t>惯性矩</w:t>
      </w:r>
      <w:r>
        <w:t>：</w:t>
      </w:r>
    </w:p>
    <w:p w14:paraId="1BD66BEF" w14:textId="77777777" w:rsidR="00E84D83" w:rsidRDefault="0089769B">
      <w:pPr>
        <w:pStyle w:val="affffc"/>
        <w:ind w:left="1080" w:firstLine="480"/>
        <w:jc w:val="right"/>
        <w:rPr>
          <w:color w:val="000000" w:themeColor="text1"/>
          <w:spacing w:val="6"/>
          <w:szCs w:val="24"/>
        </w:rPr>
      </w:pPr>
      <w:r>
        <w:rPr>
          <w:rFonts w:hint="eastAsia"/>
          <w:bCs/>
          <w:i/>
          <w:iCs/>
          <w:color w:val="000000" w:themeColor="text1"/>
          <w:szCs w:val="24"/>
        </w:rPr>
        <w:t>I</w:t>
      </w:r>
      <w:r>
        <w:rPr>
          <w:rFonts w:hint="eastAsia"/>
          <w:bCs/>
          <w:iCs/>
          <w:color w:val="000000" w:themeColor="text1"/>
          <w:szCs w:val="24"/>
          <w:vertAlign w:val="subscript"/>
        </w:rPr>
        <w:t>0</w:t>
      </w:r>
      <w:r>
        <w:rPr>
          <w:rFonts w:hint="eastAsia"/>
          <w:bCs/>
          <w:iCs/>
          <w:color w:val="000000" w:themeColor="text1"/>
          <w:szCs w:val="24"/>
        </w:rPr>
        <w:t>=</w:t>
      </w:r>
      <m:oMath>
        <m:f>
          <m:fPr>
            <m:ctrlPr>
              <w:rPr>
                <w:rFonts w:ascii="Cambria Math" w:hAnsi="Cambria Math"/>
                <w:bCs/>
                <w:iCs/>
                <w:color w:val="000000" w:themeColor="text1"/>
                <w:szCs w:val="24"/>
              </w:rPr>
            </m:ctrlPr>
          </m:fPr>
          <m:num>
            <m:r>
              <w:rPr>
                <w:rFonts w:ascii="Cambria Math" w:hAnsi="Cambria Math"/>
                <w:color w:val="000000" w:themeColor="text1"/>
                <w:szCs w:val="24"/>
              </w:rPr>
              <m:t>πd</m:t>
            </m:r>
            <m:sSub>
              <m:sSubPr>
                <m:ctrlPr>
                  <w:rPr>
                    <w:rFonts w:ascii="Cambria Math" w:hAnsi="Cambria Math"/>
                    <w:bCs/>
                    <w:i/>
                    <w:iCs/>
                    <w:color w:val="000000" w:themeColor="text1"/>
                    <w:szCs w:val="24"/>
                  </w:rPr>
                </m:ctrlPr>
              </m:sSubPr>
              <m:e>
                <m:r>
                  <w:rPr>
                    <w:rFonts w:ascii="Cambria Math" w:hAnsi="Cambria Math"/>
                    <w:color w:val="000000" w:themeColor="text1"/>
                    <w:szCs w:val="24"/>
                  </w:rPr>
                  <m:t>d</m:t>
                </m:r>
              </m:e>
              <m:sub>
                <m:r>
                  <w:rPr>
                    <w:rFonts w:ascii="Cambria Math"/>
                    <w:color w:val="000000" w:themeColor="text1"/>
                    <w:szCs w:val="24"/>
                  </w:rPr>
                  <m:t>0</m:t>
                </m:r>
              </m:sub>
            </m:sSub>
          </m:num>
          <m:den>
            <m:r>
              <m:rPr>
                <m:sty m:val="p"/>
              </m:rPr>
              <w:rPr>
                <w:rFonts w:ascii="Cambria Math"/>
                <w:color w:val="000000" w:themeColor="text1"/>
                <w:szCs w:val="24"/>
              </w:rPr>
              <m:t>64</m:t>
            </m:r>
          </m:den>
        </m:f>
        <m:r>
          <m:rPr>
            <m:sty m:val="p"/>
          </m:rPr>
          <w:rPr>
            <w:rFonts w:ascii="Cambria Math"/>
            <w:color w:val="000000" w:themeColor="text1"/>
            <w:szCs w:val="24"/>
          </w:rPr>
          <m:t>[</m:t>
        </m:r>
        <m:sSup>
          <m:sSupPr>
            <m:ctrlPr>
              <w:rPr>
                <w:rFonts w:ascii="Cambria Math" w:hAnsi="Cambria Math"/>
                <w:bCs/>
                <w:iCs/>
                <w:color w:val="000000" w:themeColor="text1"/>
                <w:szCs w:val="24"/>
              </w:rPr>
            </m:ctrlPr>
          </m:sSupPr>
          <m:e>
            <m:r>
              <w:rPr>
                <w:rFonts w:ascii="Cambria Math" w:hAnsi="Cambria Math"/>
                <w:color w:val="000000" w:themeColor="text1"/>
                <w:szCs w:val="24"/>
              </w:rPr>
              <m:t>d</m:t>
            </m:r>
          </m:e>
          <m:sup>
            <m:r>
              <m:rPr>
                <m:sty m:val="p"/>
              </m:rPr>
              <w:rPr>
                <w:rFonts w:ascii="Cambria Math"/>
                <w:color w:val="000000" w:themeColor="text1"/>
                <w:szCs w:val="24"/>
              </w:rPr>
              <m:t>2</m:t>
            </m:r>
          </m:sup>
        </m:sSup>
        <m:r>
          <m:rPr>
            <m:sty m:val="p"/>
          </m:rPr>
          <w:rPr>
            <w:rFonts w:ascii="Cambria Math"/>
            <w:color w:val="000000" w:themeColor="text1"/>
            <w:szCs w:val="24"/>
          </w:rPr>
          <m:t>+2(</m:t>
        </m:r>
        <m:sSub>
          <m:sSubPr>
            <m:ctrlPr>
              <w:rPr>
                <w:rFonts w:ascii="Cambria Math" w:hAnsi="Cambria Math"/>
                <w:bCs/>
                <w:iCs/>
                <w:color w:val="000000" w:themeColor="text1"/>
                <w:szCs w:val="24"/>
              </w:rPr>
            </m:ctrlPr>
          </m:sSubPr>
          <m:e>
            <m:r>
              <w:rPr>
                <w:rFonts w:ascii="Cambria Math" w:hAnsi="Cambria Math"/>
                <w:color w:val="000000" w:themeColor="text1"/>
                <w:szCs w:val="24"/>
              </w:rPr>
              <m:t>α</m:t>
            </m:r>
          </m:e>
          <m:sub>
            <m:r>
              <m:rPr>
                <m:sty m:val="p"/>
              </m:rPr>
              <w:rPr>
                <w:rFonts w:ascii="Cambria Math"/>
                <w:color w:val="000000" w:themeColor="text1"/>
                <w:szCs w:val="24"/>
              </w:rPr>
              <m:t>E</m:t>
            </m:r>
          </m:sub>
        </m:sSub>
        <m:r>
          <m:rPr>
            <m:sty m:val="p"/>
          </m:rPr>
          <w:rPr>
            <w:rFonts w:eastAsia="MS Mincho"/>
            <w:color w:val="000000" w:themeColor="text1"/>
            <w:szCs w:val="24"/>
          </w:rPr>
          <m:t>-</m:t>
        </m:r>
        <m:r>
          <m:rPr>
            <m:sty m:val="p"/>
          </m:rPr>
          <w:rPr>
            <w:rFonts w:ascii="Cambria Math"/>
            <w:color w:val="000000" w:themeColor="text1"/>
            <w:szCs w:val="24"/>
          </w:rPr>
          <m:t>1)</m:t>
        </m:r>
        <m:sSub>
          <m:sSubPr>
            <m:ctrlPr>
              <w:rPr>
                <w:rFonts w:ascii="Cambria Math" w:hAnsi="Cambria Math"/>
                <w:bCs/>
                <w:iCs/>
                <w:color w:val="000000" w:themeColor="text1"/>
                <w:szCs w:val="24"/>
              </w:rPr>
            </m:ctrlPr>
          </m:sSubPr>
          <m:e>
            <m:r>
              <w:rPr>
                <w:rFonts w:ascii="Cambria Math" w:hAnsi="Cambria Math"/>
                <w:color w:val="000000" w:themeColor="text1"/>
                <w:szCs w:val="24"/>
              </w:rPr>
              <m:t>ρ</m:t>
            </m:r>
          </m:e>
          <m:sub>
            <m:r>
              <m:rPr>
                <m:sty m:val="p"/>
              </m:rPr>
              <w:rPr>
                <w:rFonts w:ascii="Cambria Math"/>
                <w:color w:val="000000" w:themeColor="text1"/>
                <w:szCs w:val="24"/>
              </w:rPr>
              <m:t>g</m:t>
            </m:r>
          </m:sub>
        </m:sSub>
        <m:sSubSup>
          <m:sSubSupPr>
            <m:ctrlPr>
              <w:rPr>
                <w:rFonts w:ascii="Cambria Math" w:hAnsi="Cambria Math"/>
                <w:bCs/>
                <w:iCs/>
                <w:color w:val="000000" w:themeColor="text1"/>
                <w:szCs w:val="24"/>
              </w:rPr>
            </m:ctrlPr>
          </m:sSubSupPr>
          <m:e>
            <m:r>
              <w:rPr>
                <w:rFonts w:ascii="Cambria Math" w:hAnsi="Cambria Math"/>
                <w:color w:val="000000" w:themeColor="text1"/>
                <w:szCs w:val="24"/>
              </w:rPr>
              <m:t>d</m:t>
            </m:r>
          </m:e>
          <m:sub>
            <m:r>
              <m:rPr>
                <m:sty m:val="p"/>
              </m:rPr>
              <w:rPr>
                <w:rFonts w:ascii="Cambria Math"/>
                <w:color w:val="000000" w:themeColor="text1"/>
                <w:szCs w:val="24"/>
              </w:rPr>
              <m:t>0</m:t>
            </m:r>
          </m:sub>
          <m:sup>
            <m:r>
              <m:rPr>
                <m:sty m:val="p"/>
              </m:rPr>
              <w:rPr>
                <w:rFonts w:ascii="Cambria Math"/>
                <w:color w:val="000000" w:themeColor="text1"/>
                <w:szCs w:val="24"/>
              </w:rPr>
              <m:t>2</m:t>
            </m:r>
          </m:sup>
        </m:sSubSup>
        <m:r>
          <m:rPr>
            <m:sty m:val="p"/>
          </m:rPr>
          <w:rPr>
            <w:rFonts w:ascii="Cambria Math"/>
            <w:color w:val="000000" w:themeColor="text1"/>
            <w:szCs w:val="24"/>
          </w:rPr>
          <m:t>]</m:t>
        </m:r>
      </m:oMath>
      <w:r>
        <w:rPr>
          <w:szCs w:val="24"/>
        </w:rPr>
        <w:t xml:space="preserve">             </w:t>
      </w:r>
      <w:r>
        <w:rPr>
          <w:color w:val="000000" w:themeColor="text1"/>
          <w:spacing w:val="6"/>
          <w:szCs w:val="24"/>
        </w:rPr>
        <w:t>（</w:t>
      </w:r>
      <w:r>
        <w:rPr>
          <w:rFonts w:hint="eastAsia"/>
          <w:color w:val="000000" w:themeColor="text1"/>
          <w:spacing w:val="6"/>
          <w:szCs w:val="24"/>
        </w:rPr>
        <w:t>6</w:t>
      </w:r>
      <w:r>
        <w:rPr>
          <w:color w:val="000000" w:themeColor="text1"/>
          <w:spacing w:val="6"/>
          <w:szCs w:val="24"/>
        </w:rPr>
        <w:t>）</w:t>
      </w:r>
    </w:p>
    <w:p w14:paraId="0BF76B9F" w14:textId="77777777" w:rsidR="00E84D83" w:rsidRDefault="0089769B">
      <w:pPr>
        <w:pStyle w:val="affffc"/>
        <w:ind w:left="1080" w:firstLine="480"/>
      </w:pPr>
      <w:r>
        <w:rPr>
          <w:bCs/>
          <w:color w:val="000000" w:themeColor="text1"/>
          <w:szCs w:val="24"/>
        </w:rPr>
        <w:t>方形截面</w:t>
      </w:r>
      <w:r>
        <w:t>桩身换算截面</w:t>
      </w:r>
      <w:r>
        <w:rPr>
          <w:rFonts w:hint="eastAsia"/>
        </w:rPr>
        <w:t>惯性矩</w:t>
      </w:r>
      <w:r>
        <w:t>：</w:t>
      </w:r>
    </w:p>
    <w:p w14:paraId="2DE8644A" w14:textId="77777777" w:rsidR="00E84D83" w:rsidRDefault="0089769B">
      <w:pPr>
        <w:pStyle w:val="affffc"/>
        <w:ind w:left="1080" w:firstLine="480"/>
        <w:jc w:val="right"/>
      </w:pPr>
      <w:r>
        <w:rPr>
          <w:rFonts w:hint="eastAsia"/>
          <w:bCs/>
          <w:i/>
          <w:iCs/>
          <w:color w:val="000000" w:themeColor="text1"/>
          <w:szCs w:val="24"/>
        </w:rPr>
        <w:t>I</w:t>
      </w:r>
      <w:r>
        <w:rPr>
          <w:rFonts w:hint="eastAsia"/>
          <w:bCs/>
          <w:iCs/>
          <w:color w:val="000000" w:themeColor="text1"/>
          <w:szCs w:val="24"/>
          <w:vertAlign w:val="subscript"/>
        </w:rPr>
        <w:t>0</w:t>
      </w:r>
      <w:r>
        <w:rPr>
          <w:rFonts w:hint="eastAsia"/>
          <w:bCs/>
          <w:iCs/>
          <w:color w:val="000000" w:themeColor="text1"/>
          <w:szCs w:val="24"/>
        </w:rPr>
        <w:t>=</w:t>
      </w:r>
      <m:oMath>
        <m:f>
          <m:fPr>
            <m:ctrlPr>
              <w:rPr>
                <w:rFonts w:ascii="Cambria Math" w:hAnsi="Cambria Math"/>
                <w:bCs/>
                <w:iCs/>
                <w:color w:val="000000" w:themeColor="text1"/>
                <w:szCs w:val="24"/>
              </w:rPr>
            </m:ctrlPr>
          </m:fPr>
          <m:num>
            <m:r>
              <w:rPr>
                <w:rFonts w:ascii="Cambria Math" w:hAnsi="Cambria Math" w:hint="eastAsia"/>
                <w:color w:val="000000" w:themeColor="text1"/>
                <w:szCs w:val="24"/>
              </w:rPr>
              <m:t>b</m:t>
            </m:r>
            <m:sSub>
              <m:sSubPr>
                <m:ctrlPr>
                  <w:rPr>
                    <w:rFonts w:ascii="Cambria Math" w:hAnsi="Cambria Math"/>
                    <w:bCs/>
                    <w:i/>
                    <w:iCs/>
                    <w:color w:val="000000" w:themeColor="text1"/>
                    <w:szCs w:val="24"/>
                  </w:rPr>
                </m:ctrlPr>
              </m:sSubPr>
              <m:e>
                <m:r>
                  <w:rPr>
                    <w:rFonts w:ascii="Cambria Math" w:hAnsi="Cambria Math"/>
                    <w:color w:val="000000" w:themeColor="text1"/>
                    <w:szCs w:val="24"/>
                  </w:rPr>
                  <m:t>b</m:t>
                </m:r>
              </m:e>
              <m:sub>
                <m:r>
                  <w:rPr>
                    <w:rFonts w:ascii="Cambria Math" w:hAnsi="Cambria Math"/>
                    <w:color w:val="000000" w:themeColor="text1"/>
                    <w:szCs w:val="24"/>
                  </w:rPr>
                  <m:t>0</m:t>
                </m:r>
              </m:sub>
            </m:sSub>
          </m:num>
          <m:den>
            <m:r>
              <m:rPr>
                <m:sty m:val="p"/>
              </m:rPr>
              <w:rPr>
                <w:rFonts w:ascii="Cambria Math" w:hAnsi="Cambria Math"/>
                <w:color w:val="000000" w:themeColor="text1"/>
                <w:szCs w:val="24"/>
              </w:rPr>
              <m:t>12</m:t>
            </m:r>
          </m:den>
        </m:f>
        <m:r>
          <m:rPr>
            <m:sty m:val="p"/>
          </m:rPr>
          <w:rPr>
            <w:rFonts w:ascii="Cambria Math" w:hAnsi="Cambria Math"/>
            <w:color w:val="000000" w:themeColor="text1"/>
            <w:szCs w:val="24"/>
          </w:rPr>
          <m:t>[</m:t>
        </m:r>
        <m:sSup>
          <m:sSupPr>
            <m:ctrlPr>
              <w:rPr>
                <w:rFonts w:ascii="Cambria Math" w:hAnsi="Cambria Math"/>
                <w:bCs/>
                <w:iCs/>
                <w:color w:val="000000" w:themeColor="text1"/>
                <w:szCs w:val="24"/>
              </w:rPr>
            </m:ctrlPr>
          </m:sSupPr>
          <m:e>
            <m:r>
              <w:rPr>
                <w:rFonts w:ascii="Cambria Math" w:hAnsi="Cambria Math" w:hint="eastAsia"/>
                <w:color w:val="000000" w:themeColor="text1"/>
                <w:szCs w:val="24"/>
              </w:rPr>
              <m:t>b</m:t>
            </m:r>
          </m:e>
          <m:sup>
            <m:r>
              <m:rPr>
                <m:sty m:val="p"/>
              </m:rPr>
              <w:rPr>
                <w:rFonts w:ascii="Cambria Math" w:hAnsi="Cambria Math"/>
                <w:color w:val="000000" w:themeColor="text1"/>
                <w:szCs w:val="24"/>
              </w:rPr>
              <m:t>2</m:t>
            </m:r>
          </m:sup>
        </m:sSup>
        <m:r>
          <m:rPr>
            <m:sty m:val="p"/>
          </m:rPr>
          <w:rPr>
            <w:rFonts w:ascii="Cambria Math" w:hAnsi="Cambria Math"/>
            <w:color w:val="000000" w:themeColor="text1"/>
            <w:szCs w:val="24"/>
          </w:rPr>
          <m:t>+2(</m:t>
        </m:r>
        <m:sSub>
          <m:sSubPr>
            <m:ctrlPr>
              <w:rPr>
                <w:rFonts w:ascii="Cambria Math" w:hAnsi="Cambria Math"/>
                <w:bCs/>
                <w:iCs/>
                <w:color w:val="000000" w:themeColor="text1"/>
                <w:szCs w:val="24"/>
              </w:rPr>
            </m:ctrlPr>
          </m:sSubPr>
          <m:e>
            <m:r>
              <w:rPr>
                <w:rFonts w:ascii="Cambria Math" w:hAnsi="Cambria Math"/>
                <w:color w:val="000000" w:themeColor="text1"/>
                <w:szCs w:val="24"/>
              </w:rPr>
              <m:t>α</m:t>
            </m:r>
          </m:e>
          <m:sub>
            <m:r>
              <m:rPr>
                <m:sty m:val="p"/>
              </m:rPr>
              <w:rPr>
                <w:rFonts w:ascii="Cambria Math" w:hAnsi="Cambria Math"/>
                <w:color w:val="000000" w:themeColor="text1"/>
                <w:szCs w:val="24"/>
              </w:rPr>
              <m:t>E</m:t>
            </m:r>
          </m:sub>
        </m:sSub>
        <m:r>
          <m:rPr>
            <m:sty m:val="p"/>
          </m:rPr>
          <w:rPr>
            <w:rFonts w:ascii="Cambria Math" w:eastAsia="MS Mincho" w:hAnsi="Cambria Math" w:cs="MS Mincho"/>
            <w:color w:val="000000" w:themeColor="text1"/>
            <w:szCs w:val="24"/>
          </w:rPr>
          <m:t>-</m:t>
        </m:r>
        <m:r>
          <m:rPr>
            <m:sty m:val="p"/>
          </m:rPr>
          <w:rPr>
            <w:rFonts w:ascii="Cambria Math" w:hAnsi="Cambria Math"/>
            <w:color w:val="000000" w:themeColor="text1"/>
            <w:szCs w:val="24"/>
          </w:rPr>
          <m:t>1)</m:t>
        </m:r>
        <m:sSub>
          <m:sSubPr>
            <m:ctrlPr>
              <w:rPr>
                <w:rFonts w:ascii="Cambria Math" w:hAnsi="Cambria Math"/>
                <w:bCs/>
                <w:iCs/>
                <w:color w:val="000000" w:themeColor="text1"/>
                <w:szCs w:val="24"/>
              </w:rPr>
            </m:ctrlPr>
          </m:sSubPr>
          <m:e>
            <m:r>
              <w:rPr>
                <w:rFonts w:ascii="Cambria Math" w:hAnsi="Cambria Math"/>
                <w:color w:val="000000" w:themeColor="text1"/>
                <w:szCs w:val="24"/>
              </w:rPr>
              <m:t>ρ</m:t>
            </m:r>
          </m:e>
          <m:sub>
            <m:r>
              <m:rPr>
                <m:sty m:val="p"/>
              </m:rPr>
              <w:rPr>
                <w:rFonts w:ascii="Cambria Math" w:hAnsi="Cambria Math"/>
                <w:color w:val="000000" w:themeColor="text1"/>
                <w:szCs w:val="24"/>
              </w:rPr>
              <m:t>g</m:t>
            </m:r>
          </m:sub>
        </m:sSub>
        <m:sSubSup>
          <m:sSubSupPr>
            <m:ctrlPr>
              <w:rPr>
                <w:rFonts w:ascii="Cambria Math" w:hAnsi="Cambria Math"/>
                <w:bCs/>
                <w:iCs/>
                <w:color w:val="000000" w:themeColor="text1"/>
                <w:szCs w:val="24"/>
              </w:rPr>
            </m:ctrlPr>
          </m:sSubSupPr>
          <m:e>
            <m:r>
              <w:rPr>
                <w:rFonts w:ascii="Cambria Math" w:hAnsi="Cambria Math"/>
                <w:color w:val="000000" w:themeColor="text1"/>
                <w:szCs w:val="24"/>
              </w:rPr>
              <m:t>b</m:t>
            </m:r>
          </m:e>
          <m:sub>
            <m:r>
              <m:rPr>
                <m:sty m:val="p"/>
              </m:rPr>
              <w:rPr>
                <w:rFonts w:ascii="Cambria Math" w:hAnsi="Cambria Math"/>
                <w:color w:val="000000" w:themeColor="text1"/>
                <w:szCs w:val="24"/>
              </w:rPr>
              <m:t>0</m:t>
            </m:r>
          </m:sub>
          <m:sup>
            <m:r>
              <m:rPr>
                <m:sty m:val="p"/>
              </m:rPr>
              <w:rPr>
                <w:rFonts w:ascii="Cambria Math" w:hAnsi="Cambria Math"/>
                <w:color w:val="000000" w:themeColor="text1"/>
                <w:szCs w:val="24"/>
              </w:rPr>
              <m:t>2</m:t>
            </m:r>
          </m:sup>
        </m:sSubSup>
        <m:r>
          <m:rPr>
            <m:sty m:val="p"/>
          </m:rPr>
          <w:rPr>
            <w:rFonts w:ascii="Cambria Math" w:hAnsi="Cambria Math"/>
            <w:color w:val="000000" w:themeColor="text1"/>
            <w:szCs w:val="24"/>
          </w:rPr>
          <m:t>]</m:t>
        </m:r>
      </m:oMath>
      <w:r>
        <w:rPr>
          <w:szCs w:val="24"/>
        </w:rPr>
        <w:t xml:space="preserve">             </w:t>
      </w:r>
      <w:r>
        <w:rPr>
          <w:color w:val="000000" w:themeColor="text1"/>
          <w:spacing w:val="6"/>
          <w:szCs w:val="24"/>
        </w:rPr>
        <w:t>（</w:t>
      </w:r>
      <w:r>
        <w:rPr>
          <w:rFonts w:hint="eastAsia"/>
          <w:color w:val="000000" w:themeColor="text1"/>
          <w:spacing w:val="6"/>
          <w:szCs w:val="24"/>
        </w:rPr>
        <w:t>7</w:t>
      </w:r>
      <w:r>
        <w:rPr>
          <w:color w:val="000000" w:themeColor="text1"/>
          <w:spacing w:val="6"/>
          <w:szCs w:val="24"/>
        </w:rPr>
        <w:t>）</w:t>
      </w:r>
    </w:p>
    <w:p w14:paraId="475C4732" w14:textId="77777777" w:rsidR="00E84D83" w:rsidRDefault="0089769B">
      <w:pPr>
        <w:ind w:right="-1"/>
        <w:textAlignment w:val="center"/>
        <w:rPr>
          <w:rFonts w:eastAsia="宋体"/>
          <w:szCs w:val="24"/>
        </w:rPr>
      </w:pPr>
      <w:r>
        <w:rPr>
          <w:rFonts w:asciiTheme="minorEastAsia" w:hAnsiTheme="minorEastAsia"/>
          <w:szCs w:val="24"/>
        </w:rPr>
        <w:t>式中：</w:t>
      </w:r>
      <w:r>
        <w:rPr>
          <w:rFonts w:eastAsia="宋体"/>
          <w:szCs w:val="24"/>
        </w:rPr>
        <w:object w:dxaOrig="353" w:dyaOrig="367" w14:anchorId="64BA3D18">
          <v:shape id="_x0000_i1051" type="#_x0000_t75" style="width:17.55pt;height:18.15pt" o:ole="">
            <v:imagedata r:id="rId69" o:title=""/>
          </v:shape>
          <o:OLEObject Type="Embed" ProgID="Equation.3" ShapeID="_x0000_i1051" DrawAspect="Content" ObjectID="_1698650876" r:id="rId70"/>
        </w:object>
      </w:r>
      <w:r>
        <w:rPr>
          <w:rFonts w:eastAsia="宋体" w:hint="eastAsia"/>
          <w:szCs w:val="24"/>
        </w:rPr>
        <w:t>——</w:t>
      </w:r>
      <w:r>
        <w:rPr>
          <w:rFonts w:eastAsia="宋体"/>
          <w:szCs w:val="24"/>
        </w:rPr>
        <w:t>桩身混凝土弹性模量</w:t>
      </w:r>
      <w:r>
        <w:rPr>
          <w:rFonts w:eastAsia="宋体" w:hint="eastAsia"/>
          <w:szCs w:val="24"/>
        </w:rPr>
        <w:t>（</w:t>
      </w:r>
      <w:r>
        <w:rPr>
          <w:rFonts w:eastAsia="宋体" w:hint="eastAsia"/>
          <w:szCs w:val="24"/>
        </w:rPr>
        <w:t>M</w:t>
      </w:r>
      <w:r>
        <w:rPr>
          <w:rFonts w:eastAsia="宋体"/>
          <w:szCs w:val="24"/>
        </w:rPr>
        <w:t>Pa</w:t>
      </w:r>
      <w:r>
        <w:rPr>
          <w:rFonts w:eastAsia="宋体" w:hint="eastAsia"/>
          <w:szCs w:val="24"/>
        </w:rPr>
        <w:t>）；</w:t>
      </w:r>
    </w:p>
    <w:p w14:paraId="3A241A9D" w14:textId="77777777" w:rsidR="00E84D83" w:rsidRDefault="0089769B">
      <w:pPr>
        <w:ind w:leftChars="296" w:left="1560" w:right="-1" w:hangingChars="354" w:hanging="850"/>
        <w:textAlignment w:val="center"/>
        <w:rPr>
          <w:rFonts w:eastAsia="宋体"/>
          <w:color w:val="000000" w:themeColor="text1"/>
          <w:szCs w:val="24"/>
        </w:rPr>
      </w:pPr>
      <w:r>
        <w:rPr>
          <w:rFonts w:eastAsia="宋体"/>
          <w:color w:val="000000" w:themeColor="text1"/>
          <w:szCs w:val="24"/>
        </w:rPr>
        <w:object w:dxaOrig="245" w:dyaOrig="367" w14:anchorId="57C6B33C">
          <v:shape id="_x0000_i1052" type="#_x0000_t75" style="width:12.5pt;height:18.15pt" o:ole="">
            <v:imagedata r:id="rId71" o:title=""/>
          </v:shape>
          <o:OLEObject Type="Embed" ProgID="Equation.3" ShapeID="_x0000_i1052" DrawAspect="Content" ObjectID="_1698650877" r:id="rId72"/>
        </w:object>
      </w:r>
      <w:r>
        <w:rPr>
          <w:rFonts w:eastAsia="宋体" w:hint="eastAsia"/>
          <w:color w:val="000000" w:themeColor="text1"/>
          <w:szCs w:val="24"/>
        </w:rPr>
        <w:t>——</w:t>
      </w:r>
      <w:r>
        <w:rPr>
          <w:rFonts w:eastAsia="宋体"/>
          <w:color w:val="000000" w:themeColor="text1"/>
          <w:szCs w:val="24"/>
        </w:rPr>
        <w:t>桩身换算截面惯性矩</w:t>
      </w:r>
      <w:r>
        <w:rPr>
          <w:rFonts w:eastAsia="宋体" w:hint="eastAsia"/>
          <w:color w:val="000000" w:themeColor="text1"/>
          <w:szCs w:val="24"/>
        </w:rPr>
        <w:t>（</w:t>
      </w:r>
      <w:r>
        <w:rPr>
          <w:rFonts w:eastAsia="宋体" w:hint="eastAsia"/>
          <w:color w:val="000000" w:themeColor="text1"/>
          <w:szCs w:val="24"/>
        </w:rPr>
        <w:t>m</w:t>
      </w:r>
      <w:r>
        <w:rPr>
          <w:rFonts w:eastAsia="宋体"/>
          <w:color w:val="000000" w:themeColor="text1"/>
          <w:szCs w:val="24"/>
          <w:vertAlign w:val="superscript"/>
        </w:rPr>
        <w:t>4</w:t>
      </w:r>
      <w:r>
        <w:rPr>
          <w:rFonts w:eastAsia="宋体" w:hint="eastAsia"/>
          <w:color w:val="000000" w:themeColor="text1"/>
          <w:szCs w:val="24"/>
        </w:rPr>
        <w:t>）；</w:t>
      </w:r>
    </w:p>
    <w:p w14:paraId="161DBD86" w14:textId="77777777" w:rsidR="00E84D83" w:rsidRDefault="0089769B">
      <w:pPr>
        <w:pStyle w:val="affffc"/>
        <w:ind w:left="720" w:firstLineChars="295" w:firstLine="708"/>
        <w:rPr>
          <w:bCs/>
          <w:color w:val="000000" w:themeColor="text1"/>
          <w:szCs w:val="24"/>
        </w:rPr>
      </w:pPr>
      <w:r>
        <w:rPr>
          <w:bCs/>
          <w:i/>
          <w:iCs/>
          <w:color w:val="000000" w:themeColor="text1"/>
          <w:szCs w:val="24"/>
        </w:rPr>
        <w:t>d</w:t>
      </w:r>
      <w:r>
        <w:rPr>
          <w:rFonts w:hint="eastAsia"/>
          <w:bCs/>
          <w:iCs/>
          <w:color w:val="000000" w:themeColor="text1"/>
          <w:szCs w:val="24"/>
        </w:rPr>
        <w:t>——</w:t>
      </w:r>
      <w:r>
        <w:rPr>
          <w:bCs/>
          <w:color w:val="000000" w:themeColor="text1"/>
          <w:szCs w:val="24"/>
        </w:rPr>
        <w:t>桩直径</w:t>
      </w:r>
      <w:r>
        <w:rPr>
          <w:rFonts w:hint="eastAsia"/>
          <w:bCs/>
          <w:color w:val="000000" w:themeColor="text1"/>
          <w:szCs w:val="24"/>
        </w:rPr>
        <w:t>（</w:t>
      </w:r>
      <w:r>
        <w:rPr>
          <w:rFonts w:hint="eastAsia"/>
          <w:bCs/>
          <w:color w:val="000000" w:themeColor="text1"/>
          <w:szCs w:val="24"/>
        </w:rPr>
        <w:t>m</w:t>
      </w:r>
      <w:r>
        <w:rPr>
          <w:rFonts w:hint="eastAsia"/>
          <w:bCs/>
          <w:color w:val="000000" w:themeColor="text1"/>
          <w:szCs w:val="24"/>
        </w:rPr>
        <w:t>）；</w:t>
      </w:r>
    </w:p>
    <w:p w14:paraId="0DFC71E8" w14:textId="77777777" w:rsidR="00E84D83" w:rsidRDefault="0089769B">
      <w:pPr>
        <w:pStyle w:val="affffc"/>
        <w:ind w:left="720" w:firstLineChars="295" w:firstLine="708"/>
        <w:rPr>
          <w:bCs/>
          <w:color w:val="000000" w:themeColor="text1"/>
          <w:szCs w:val="24"/>
        </w:rPr>
      </w:pPr>
      <w:r>
        <w:rPr>
          <w:bCs/>
          <w:i/>
          <w:color w:val="000000" w:themeColor="text1"/>
          <w:szCs w:val="24"/>
        </w:rPr>
        <w:t>d</w:t>
      </w:r>
      <w:r>
        <w:rPr>
          <w:rFonts w:hint="eastAsia"/>
          <w:bCs/>
          <w:color w:val="000000" w:themeColor="text1"/>
          <w:szCs w:val="24"/>
          <w:vertAlign w:val="subscript"/>
        </w:rPr>
        <w:t>0</w:t>
      </w:r>
      <w:r>
        <w:rPr>
          <w:rFonts w:hint="eastAsia"/>
          <w:bCs/>
          <w:color w:val="000000" w:themeColor="text1"/>
          <w:szCs w:val="24"/>
        </w:rPr>
        <w:t>——</w:t>
      </w:r>
      <w:r>
        <w:rPr>
          <w:bCs/>
          <w:color w:val="000000" w:themeColor="text1"/>
          <w:szCs w:val="24"/>
        </w:rPr>
        <w:t>扣除保护层厚度的桩直径</w:t>
      </w:r>
      <w:r>
        <w:rPr>
          <w:rFonts w:hint="eastAsia"/>
          <w:bCs/>
          <w:color w:val="000000" w:themeColor="text1"/>
          <w:szCs w:val="24"/>
        </w:rPr>
        <w:t>（</w:t>
      </w:r>
      <w:r>
        <w:rPr>
          <w:rFonts w:hint="eastAsia"/>
          <w:bCs/>
          <w:color w:val="000000" w:themeColor="text1"/>
          <w:szCs w:val="24"/>
        </w:rPr>
        <w:t>m</w:t>
      </w:r>
      <w:r>
        <w:rPr>
          <w:rFonts w:hint="eastAsia"/>
          <w:bCs/>
          <w:color w:val="000000" w:themeColor="text1"/>
          <w:szCs w:val="24"/>
        </w:rPr>
        <w:t>）</w:t>
      </w:r>
      <w:r>
        <w:rPr>
          <w:bCs/>
          <w:color w:val="000000" w:themeColor="text1"/>
          <w:szCs w:val="24"/>
        </w:rPr>
        <w:t>；</w:t>
      </w:r>
    </w:p>
    <w:p w14:paraId="28AA9BE9" w14:textId="77777777" w:rsidR="00E84D83" w:rsidRDefault="0089769B">
      <w:pPr>
        <w:pStyle w:val="affffc"/>
        <w:ind w:left="720" w:firstLineChars="295" w:firstLine="708"/>
        <w:rPr>
          <w:bCs/>
          <w:color w:val="000000" w:themeColor="text1"/>
          <w:szCs w:val="24"/>
        </w:rPr>
      </w:pPr>
      <w:r>
        <w:rPr>
          <w:bCs/>
          <w:i/>
          <w:iCs/>
          <w:color w:val="000000" w:themeColor="text1"/>
          <w:szCs w:val="24"/>
        </w:rPr>
        <w:t>b</w:t>
      </w:r>
      <w:r>
        <w:rPr>
          <w:rFonts w:hint="eastAsia"/>
          <w:bCs/>
          <w:color w:val="000000" w:themeColor="text1"/>
          <w:szCs w:val="24"/>
        </w:rPr>
        <w:t>——</w:t>
      </w:r>
      <w:r>
        <w:rPr>
          <w:bCs/>
          <w:color w:val="000000" w:themeColor="text1"/>
          <w:szCs w:val="24"/>
        </w:rPr>
        <w:t>方形截面边长</w:t>
      </w:r>
      <w:r>
        <w:rPr>
          <w:rFonts w:hint="eastAsia"/>
          <w:bCs/>
          <w:color w:val="000000" w:themeColor="text1"/>
          <w:szCs w:val="24"/>
        </w:rPr>
        <w:t>（</w:t>
      </w:r>
      <w:r>
        <w:rPr>
          <w:rFonts w:hint="eastAsia"/>
          <w:bCs/>
          <w:color w:val="000000" w:themeColor="text1"/>
          <w:szCs w:val="24"/>
        </w:rPr>
        <w:t>m</w:t>
      </w:r>
      <w:r>
        <w:rPr>
          <w:rFonts w:hint="eastAsia"/>
          <w:bCs/>
          <w:color w:val="000000" w:themeColor="text1"/>
          <w:szCs w:val="24"/>
        </w:rPr>
        <w:t>）</w:t>
      </w:r>
      <w:r>
        <w:rPr>
          <w:rFonts w:hint="eastAsia"/>
          <w:bCs/>
          <w:color w:val="000000" w:themeColor="text1"/>
          <w:szCs w:val="24"/>
        </w:rPr>
        <w:t>;</w:t>
      </w:r>
    </w:p>
    <w:p w14:paraId="342C1030" w14:textId="77777777" w:rsidR="00E84D83" w:rsidRDefault="0089769B">
      <w:pPr>
        <w:pStyle w:val="affffc"/>
        <w:ind w:left="720" w:firstLineChars="295" w:firstLine="708"/>
        <w:rPr>
          <w:bCs/>
          <w:color w:val="000000" w:themeColor="text1"/>
          <w:szCs w:val="24"/>
        </w:rPr>
      </w:pPr>
      <w:r>
        <w:rPr>
          <w:bCs/>
          <w:i/>
          <w:iCs/>
          <w:color w:val="000000" w:themeColor="text1"/>
          <w:szCs w:val="24"/>
        </w:rPr>
        <w:t>b</w:t>
      </w:r>
      <w:r>
        <w:rPr>
          <w:rFonts w:hint="eastAsia"/>
          <w:bCs/>
          <w:color w:val="000000" w:themeColor="text1"/>
          <w:szCs w:val="24"/>
          <w:vertAlign w:val="subscript"/>
        </w:rPr>
        <w:t>0</w:t>
      </w:r>
      <w:r>
        <w:rPr>
          <w:rFonts w:hint="eastAsia"/>
          <w:bCs/>
          <w:color w:val="000000" w:themeColor="text1"/>
          <w:szCs w:val="24"/>
        </w:rPr>
        <w:t>——</w:t>
      </w:r>
      <w:r>
        <w:rPr>
          <w:bCs/>
          <w:color w:val="000000" w:themeColor="text1"/>
          <w:szCs w:val="24"/>
        </w:rPr>
        <w:t>扣除保护层厚度的桩截面</w:t>
      </w:r>
      <w:r>
        <w:rPr>
          <w:rFonts w:hint="eastAsia"/>
          <w:bCs/>
          <w:color w:val="000000" w:themeColor="text1"/>
          <w:szCs w:val="24"/>
        </w:rPr>
        <w:t>边长（</w:t>
      </w:r>
      <w:r>
        <w:rPr>
          <w:rFonts w:hint="eastAsia"/>
          <w:bCs/>
          <w:color w:val="000000" w:themeColor="text1"/>
          <w:szCs w:val="24"/>
        </w:rPr>
        <w:t>m</w:t>
      </w:r>
      <w:r>
        <w:rPr>
          <w:rFonts w:hint="eastAsia"/>
          <w:bCs/>
          <w:color w:val="000000" w:themeColor="text1"/>
          <w:szCs w:val="24"/>
        </w:rPr>
        <w:t>）</w:t>
      </w:r>
      <w:r>
        <w:rPr>
          <w:bCs/>
          <w:color w:val="000000" w:themeColor="text1"/>
          <w:szCs w:val="24"/>
        </w:rPr>
        <w:t>；</w:t>
      </w:r>
    </w:p>
    <w:p w14:paraId="1975D369" w14:textId="77777777" w:rsidR="00E84D83" w:rsidRDefault="0089769B">
      <w:pPr>
        <w:pStyle w:val="affffc"/>
        <w:ind w:left="720" w:firstLineChars="295" w:firstLine="708"/>
        <w:rPr>
          <w:bCs/>
          <w:color w:val="000000" w:themeColor="text1"/>
          <w:szCs w:val="24"/>
        </w:rPr>
      </w:pPr>
      <w:r>
        <w:rPr>
          <w:bCs/>
          <w:i/>
          <w:iCs/>
          <w:color w:val="000000" w:themeColor="text1"/>
          <w:szCs w:val="24"/>
        </w:rPr>
        <w:t>α</w:t>
      </w:r>
      <w:r>
        <w:rPr>
          <w:bCs/>
          <w:color w:val="000000" w:themeColor="text1"/>
          <w:szCs w:val="24"/>
          <w:vertAlign w:val="subscript"/>
        </w:rPr>
        <w:t>E</w:t>
      </w:r>
      <w:r>
        <w:rPr>
          <w:rFonts w:hint="eastAsia"/>
          <w:bCs/>
          <w:color w:val="000000" w:themeColor="text1"/>
          <w:szCs w:val="24"/>
        </w:rPr>
        <w:t>——</w:t>
      </w:r>
      <w:r>
        <w:rPr>
          <w:bCs/>
          <w:color w:val="000000" w:themeColor="text1"/>
          <w:szCs w:val="24"/>
        </w:rPr>
        <w:t>钢筋弹性模量与混凝土弹性模量的比值；</w:t>
      </w:r>
    </w:p>
    <w:p w14:paraId="583C320B" w14:textId="77777777" w:rsidR="00E84D83" w:rsidRDefault="0089769B">
      <w:pPr>
        <w:pStyle w:val="affffc"/>
        <w:ind w:left="720" w:firstLineChars="295" w:firstLine="708"/>
      </w:pPr>
      <w:proofErr w:type="spellStart"/>
      <w:r>
        <w:rPr>
          <w:bCs/>
          <w:i/>
          <w:iCs/>
          <w:color w:val="000000" w:themeColor="text1"/>
          <w:szCs w:val="24"/>
        </w:rPr>
        <w:t>ρ</w:t>
      </w:r>
      <w:r>
        <w:rPr>
          <w:bCs/>
          <w:color w:val="000000" w:themeColor="text1"/>
          <w:szCs w:val="24"/>
          <w:vertAlign w:val="subscript"/>
        </w:rPr>
        <w:t>g</w:t>
      </w:r>
      <w:proofErr w:type="spellEnd"/>
      <w:r>
        <w:rPr>
          <w:rFonts w:hint="eastAsia"/>
          <w:bCs/>
          <w:color w:val="000000" w:themeColor="text1"/>
          <w:szCs w:val="24"/>
        </w:rPr>
        <w:t>——</w:t>
      </w:r>
      <w:r>
        <w:t>桩身配筋率</w:t>
      </w:r>
      <w:r>
        <w:rPr>
          <w:rFonts w:hint="eastAsia"/>
        </w:rPr>
        <w:t>。</w:t>
      </w:r>
    </w:p>
    <w:p w14:paraId="1858B41A" w14:textId="77777777" w:rsidR="00E84D83" w:rsidRDefault="0089769B">
      <w:pPr>
        <w:rPr>
          <w:b/>
          <w:color w:val="000000" w:themeColor="text1"/>
        </w:rPr>
      </w:pPr>
      <w:r>
        <w:rPr>
          <w:b/>
          <w:color w:val="000000" w:themeColor="text1"/>
        </w:rPr>
        <w:t xml:space="preserve">6.4.14  </w:t>
      </w:r>
      <w:r>
        <w:rPr>
          <w:rFonts w:hint="eastAsia"/>
          <w:color w:val="000000" w:themeColor="text1"/>
        </w:rPr>
        <w:t>水平受荷桩，测量断面</w:t>
      </w:r>
      <w:r>
        <w:t>桩身剪力</w:t>
      </w:r>
      <w:r>
        <w:rPr>
          <w:rFonts w:hint="eastAsia"/>
        </w:rPr>
        <w:t>、桩周</w:t>
      </w:r>
      <w:r>
        <w:rPr>
          <w:rFonts w:asciiTheme="minorEastAsia" w:hAnsiTheme="minorEastAsia"/>
          <w:color w:val="000000" w:themeColor="text1"/>
        </w:rPr>
        <w:t>土抗力的确定说明如下</w:t>
      </w:r>
      <w:r>
        <w:rPr>
          <w:rFonts w:hint="eastAsia"/>
          <w:color w:val="000000" w:themeColor="text1"/>
        </w:rPr>
        <w:t>：</w:t>
      </w:r>
    </w:p>
    <w:p w14:paraId="1E0216B3" w14:textId="77777777" w:rsidR="00E84D83" w:rsidRDefault="0089769B">
      <w:pPr>
        <w:pStyle w:val="affffc"/>
        <w:ind w:firstLine="482"/>
        <w:rPr>
          <w:b/>
          <w:color w:val="FF0000"/>
        </w:rPr>
      </w:pPr>
      <w:r>
        <w:rPr>
          <w:b/>
          <w:color w:val="000000" w:themeColor="text1"/>
        </w:rPr>
        <w:lastRenderedPageBreak/>
        <w:t xml:space="preserve">1  </w:t>
      </w:r>
      <w:r>
        <w:rPr>
          <w:rFonts w:asciiTheme="minorEastAsia" w:hAnsiTheme="minorEastAsia"/>
          <w:color w:val="000000" w:themeColor="text1"/>
        </w:rPr>
        <w:t>对桩身剪力</w:t>
      </w:r>
      <w:r>
        <w:rPr>
          <w:rFonts w:asciiTheme="minorEastAsia" w:hAnsiTheme="minorEastAsia" w:hint="eastAsia"/>
          <w:color w:val="000000" w:themeColor="text1"/>
        </w:rPr>
        <w:t>、</w:t>
      </w:r>
      <w:r>
        <w:rPr>
          <w:rFonts w:asciiTheme="minorEastAsia" w:hAnsiTheme="minorEastAsia"/>
          <w:color w:val="000000" w:themeColor="text1"/>
        </w:rPr>
        <w:t>土抗力</w:t>
      </w:r>
      <w:r>
        <w:rPr>
          <w:rFonts w:asciiTheme="minorEastAsia" w:hAnsiTheme="minorEastAsia" w:hint="eastAsia"/>
          <w:color w:val="000000" w:themeColor="text1"/>
        </w:rPr>
        <w:t>（</w:t>
      </w:r>
      <w:r>
        <w:rPr>
          <w:color w:val="000000" w:themeColor="text1"/>
          <w:position w:val="-10"/>
        </w:rPr>
        <w:object w:dxaOrig="245" w:dyaOrig="245" w14:anchorId="7CD6E5C0">
          <v:shape id="_x0000_i1053" type="#_x0000_t75" style="width:12.5pt;height:12.5pt" o:ole="">
            <v:imagedata r:id="rId73" o:title=""/>
          </v:shape>
          <o:OLEObject Type="Embed" ProgID="Equation.DSMT4" ShapeID="_x0000_i1053" DrawAspect="Content" ObjectID="_1698650878" r:id="rId74"/>
        </w:object>
      </w:r>
      <w:r>
        <w:rPr>
          <w:rFonts w:hint="eastAsia"/>
          <w:color w:val="000000" w:themeColor="text1"/>
        </w:rPr>
        <w:t>）</w:t>
      </w:r>
      <w:r>
        <w:rPr>
          <w:rFonts w:asciiTheme="minorEastAsia" w:hAnsiTheme="minorEastAsia" w:hint="eastAsia"/>
          <w:color w:val="000000" w:themeColor="text1"/>
        </w:rPr>
        <w:t>进行分析前，应采用合适的方法对桩身弯矩进行平滑处理，也可按</w:t>
      </w:r>
      <w:r>
        <w:t>五点滑移平均公式进行磨光处理</w:t>
      </w:r>
      <w:r>
        <w:rPr>
          <w:rFonts w:hint="eastAsia"/>
        </w:rPr>
        <w:t>（</w:t>
      </w:r>
      <w:r>
        <w:t>计算地面第一、二断面时使用第一、二行计算式，计算最后两个断面时利用第四、五行计算式，其余用第三行计算式</w:t>
      </w:r>
      <w:r>
        <w:rPr>
          <w:rFonts w:hint="eastAsia"/>
        </w:rPr>
        <w:t>）：</w:t>
      </w:r>
    </w:p>
    <w:p w14:paraId="512D8EEB" w14:textId="77777777" w:rsidR="00E84D83" w:rsidRDefault="0089769B">
      <w:pPr>
        <w:ind w:firstLineChars="81" w:firstLine="194"/>
        <w:jc w:val="right"/>
      </w:pPr>
      <w:r>
        <w:rPr>
          <w:position w:val="-94"/>
        </w:rPr>
        <w:object w:dxaOrig="5611" w:dyaOrig="1956" w14:anchorId="5B38F899">
          <v:shape id="_x0000_i1054" type="#_x0000_t75" style="width:280.5pt;height:97.05pt" o:ole="">
            <v:imagedata r:id="rId75" o:title=""/>
          </v:shape>
          <o:OLEObject Type="Embed" ProgID="Equation.3" ShapeID="_x0000_i1054" DrawAspect="Content" ObjectID="_1698650879" r:id="rId76"/>
        </w:object>
      </w:r>
      <w:r>
        <w:t xml:space="preserve">       </w:t>
      </w:r>
      <w:r>
        <w:rPr>
          <w:rFonts w:hint="eastAsia"/>
        </w:rPr>
        <w:t>（</w:t>
      </w:r>
      <w:r>
        <w:rPr>
          <w:rFonts w:hint="eastAsia"/>
        </w:rPr>
        <w:t>8</w:t>
      </w:r>
      <w:r>
        <w:rPr>
          <w:rFonts w:hint="eastAsia"/>
        </w:rPr>
        <w:t>）</w:t>
      </w:r>
    </w:p>
    <w:p w14:paraId="5BD0A88F" w14:textId="77777777" w:rsidR="00E84D83" w:rsidRDefault="0089769B">
      <w:pPr>
        <w:ind w:left="708" w:hangingChars="295" w:hanging="708"/>
        <w:rPr>
          <w:bCs/>
          <w:szCs w:val="24"/>
        </w:rPr>
      </w:pPr>
      <w:r>
        <w:rPr>
          <w:bCs/>
          <w:szCs w:val="24"/>
        </w:rPr>
        <w:t>式中：</w:t>
      </w:r>
      <w:r>
        <w:rPr>
          <w:bCs/>
          <w:i/>
          <w:szCs w:val="24"/>
        </w:rPr>
        <w:t>M</w:t>
      </w:r>
      <w:r>
        <w:rPr>
          <w:bCs/>
          <w:szCs w:val="24"/>
        </w:rPr>
        <w:t>——</w:t>
      </w:r>
      <w:r>
        <w:rPr>
          <w:bCs/>
          <w:szCs w:val="24"/>
        </w:rPr>
        <w:t>为等距离线性插入后桩身各点弯矩；</w:t>
      </w:r>
    </w:p>
    <w:p w14:paraId="6EDF51F5" w14:textId="77777777" w:rsidR="00E84D83" w:rsidRDefault="0089769B">
      <w:pPr>
        <w:ind w:leftChars="337" w:left="809" w:firstLine="1"/>
        <w:rPr>
          <w:bCs/>
          <w:szCs w:val="24"/>
        </w:rPr>
      </w:pPr>
      <w:r>
        <w:rPr>
          <w:bCs/>
          <w:position w:val="-4"/>
          <w:szCs w:val="24"/>
        </w:rPr>
        <w:object w:dxaOrig="367" w:dyaOrig="367" w14:anchorId="33A5FD8B">
          <v:shape id="_x0000_i1055" type="#_x0000_t75" style="width:18.15pt;height:18.15pt" o:ole="">
            <v:imagedata r:id="rId77" o:title=""/>
          </v:shape>
          <o:OLEObject Type="Embed" ProgID="Equation.DSMT4" ShapeID="_x0000_i1055" DrawAspect="Content" ObjectID="_1698650880" r:id="rId78"/>
        </w:object>
      </w:r>
      <w:r>
        <w:rPr>
          <w:bCs/>
          <w:szCs w:val="24"/>
        </w:rPr>
        <w:t>——</w:t>
      </w:r>
      <w:r>
        <w:rPr>
          <w:bCs/>
          <w:szCs w:val="24"/>
        </w:rPr>
        <w:t>为光滑后桩身各点弯矩；</w:t>
      </w:r>
    </w:p>
    <w:p w14:paraId="0858264F" w14:textId="77777777" w:rsidR="00E84D83" w:rsidRDefault="0089769B">
      <w:pPr>
        <w:ind w:leftChars="337" w:left="809" w:firstLine="1"/>
        <w:rPr>
          <w:bCs/>
          <w:szCs w:val="24"/>
        </w:rPr>
      </w:pPr>
      <w:r>
        <w:rPr>
          <w:bCs/>
          <w:position w:val="-12"/>
          <w:szCs w:val="24"/>
        </w:rPr>
        <w:object w:dxaOrig="245" w:dyaOrig="353" w14:anchorId="01FC8FEC">
          <v:shape id="_x0000_i1056" type="#_x0000_t75" style="width:12.5pt;height:17.55pt" o:ole="">
            <v:imagedata r:id="rId79" o:title=""/>
          </v:shape>
          <o:OLEObject Type="Embed" ProgID="Equation.DSMT4" ShapeID="_x0000_i1056" DrawAspect="Content" ObjectID="_1698650881" r:id="rId80"/>
        </w:object>
      </w:r>
      <w:r>
        <w:rPr>
          <w:bCs/>
          <w:szCs w:val="24"/>
        </w:rPr>
        <w:t>——</w:t>
      </w:r>
      <w:r>
        <w:rPr>
          <w:bCs/>
          <w:szCs w:val="24"/>
        </w:rPr>
        <w:t>光滑断面离桩顶距离；</w:t>
      </w:r>
    </w:p>
    <w:p w14:paraId="38C25361" w14:textId="77777777" w:rsidR="00E84D83" w:rsidRDefault="0089769B">
      <w:pPr>
        <w:ind w:leftChars="337" w:left="809" w:firstLine="1"/>
        <w:rPr>
          <w:bCs/>
          <w:szCs w:val="24"/>
        </w:rPr>
      </w:pPr>
      <w:r>
        <w:rPr>
          <w:bCs/>
          <w:position w:val="-6"/>
          <w:szCs w:val="24"/>
        </w:rPr>
        <w:object w:dxaOrig="245" w:dyaOrig="245" w14:anchorId="5129FCB7">
          <v:shape id="_x0000_i1057" type="#_x0000_t75" style="width:12.5pt;height:12.5pt" o:ole="">
            <v:imagedata r:id="rId81" o:title=""/>
          </v:shape>
          <o:OLEObject Type="Embed" ProgID="Equation.DSMT4" ShapeID="_x0000_i1057" DrawAspect="Content" ObjectID="_1698650882" r:id="rId82"/>
        </w:object>
      </w:r>
      <w:r>
        <w:rPr>
          <w:bCs/>
          <w:szCs w:val="24"/>
        </w:rPr>
        <w:t>——</w:t>
      </w:r>
      <w:r>
        <w:rPr>
          <w:bCs/>
          <w:szCs w:val="24"/>
        </w:rPr>
        <w:t>步长。</w:t>
      </w:r>
    </w:p>
    <w:p w14:paraId="1205904D" w14:textId="77777777" w:rsidR="00E84D83" w:rsidRDefault="0089769B">
      <w:pPr>
        <w:pStyle w:val="affffc"/>
        <w:ind w:firstLine="482"/>
        <w:rPr>
          <w:bCs/>
          <w:szCs w:val="24"/>
        </w:rPr>
      </w:pPr>
      <w:r>
        <w:rPr>
          <w:b/>
          <w:color w:val="000000" w:themeColor="text1"/>
        </w:rPr>
        <w:t>2</w:t>
      </w:r>
      <w:r>
        <w:rPr>
          <w:rFonts w:hint="eastAsia"/>
          <w:b/>
          <w:color w:val="000000" w:themeColor="text1"/>
        </w:rPr>
        <w:t xml:space="preserve">  </w:t>
      </w:r>
      <w:r>
        <w:rPr>
          <w:rFonts w:hint="eastAsia"/>
          <w:color w:val="000000" w:themeColor="text1"/>
        </w:rPr>
        <w:t>测量断面</w:t>
      </w:r>
      <w:r>
        <w:t>桩身剪力可通过对桩身弯矩一次微分求得</w:t>
      </w:r>
      <w:r>
        <w:rPr>
          <w:rFonts w:hint="eastAsia"/>
        </w:rPr>
        <w:t>，</w:t>
      </w:r>
      <w:r>
        <w:t>剪力计算可</w:t>
      </w:r>
      <w:r>
        <w:rPr>
          <w:bCs/>
          <w:szCs w:val="24"/>
        </w:rPr>
        <w:t>采用差分法按下式计算</w:t>
      </w:r>
      <w:r>
        <w:rPr>
          <w:rFonts w:hint="eastAsia"/>
          <w:bCs/>
          <w:szCs w:val="24"/>
        </w:rPr>
        <w:t>：</w:t>
      </w:r>
    </w:p>
    <w:p w14:paraId="7A7D8833" w14:textId="77777777" w:rsidR="00E84D83" w:rsidRDefault="0089769B">
      <w:pPr>
        <w:jc w:val="right"/>
        <w:rPr>
          <w:bCs/>
        </w:rPr>
      </w:pPr>
      <w:r>
        <w:rPr>
          <w:bCs/>
          <w:position w:val="-98"/>
        </w:rPr>
        <w:object w:dxaOrig="6045" w:dyaOrig="2065" w14:anchorId="52D0EA39">
          <v:shape id="_x0000_i1058" type="#_x0000_t75" style="width:301.75pt;height:103.95pt" o:ole="">
            <v:imagedata r:id="rId83" o:title=""/>
          </v:shape>
          <o:OLEObject Type="Embed" ProgID="Equation.DSMT4" ShapeID="_x0000_i1058" DrawAspect="Content" ObjectID="_1698650883" r:id="rId84"/>
        </w:object>
      </w:r>
      <w:r>
        <w:rPr>
          <w:bCs/>
        </w:rPr>
        <w:t xml:space="preserve">     </w:t>
      </w:r>
      <w:r>
        <w:rPr>
          <w:rFonts w:hint="eastAsia"/>
          <w:bCs/>
        </w:rPr>
        <w:t>（</w:t>
      </w:r>
      <w:r>
        <w:rPr>
          <w:rFonts w:hint="eastAsia"/>
          <w:bCs/>
        </w:rPr>
        <w:t>9</w:t>
      </w:r>
      <w:r>
        <w:rPr>
          <w:rFonts w:hint="eastAsia"/>
          <w:bCs/>
        </w:rPr>
        <w:t>）</w:t>
      </w:r>
    </w:p>
    <w:p w14:paraId="3CDF0F81" w14:textId="77777777" w:rsidR="00E84D83" w:rsidRDefault="0089769B">
      <w:pPr>
        <w:rPr>
          <w:bCs/>
          <w:szCs w:val="24"/>
        </w:rPr>
      </w:pPr>
      <w:r>
        <w:rPr>
          <w:bCs/>
          <w:szCs w:val="24"/>
        </w:rPr>
        <w:t>式中：</w:t>
      </w:r>
      <w:r>
        <w:rPr>
          <w:position w:val="-10"/>
          <w:szCs w:val="24"/>
        </w:rPr>
        <w:object w:dxaOrig="245" w:dyaOrig="367" w14:anchorId="33B67336">
          <v:shape id="_x0000_i1059" type="#_x0000_t75" style="width:12.5pt;height:18.15pt" o:ole="">
            <v:imagedata r:id="rId85" o:title=""/>
          </v:shape>
          <o:OLEObject Type="Embed" ProgID="Equation.3" ShapeID="_x0000_i1059" DrawAspect="Content" ObjectID="_1698650884" r:id="rId86"/>
        </w:object>
      </w:r>
      <w:r>
        <w:rPr>
          <w:bCs/>
          <w:szCs w:val="24"/>
        </w:rPr>
        <w:t>——</w:t>
      </w:r>
      <w:r>
        <w:rPr>
          <w:bCs/>
          <w:szCs w:val="24"/>
        </w:rPr>
        <w:t>为桩身各点剪力</w:t>
      </w:r>
      <w:r>
        <w:rPr>
          <w:rFonts w:hint="eastAsia"/>
          <w:bCs/>
          <w:szCs w:val="24"/>
        </w:rPr>
        <w:t>。</w:t>
      </w:r>
    </w:p>
    <w:p w14:paraId="54628ED2" w14:textId="77777777" w:rsidR="00E84D83" w:rsidRDefault="0089769B">
      <w:pPr>
        <w:pStyle w:val="affffc"/>
        <w:ind w:firstLine="482"/>
        <w:rPr>
          <w:bCs/>
          <w:szCs w:val="24"/>
        </w:rPr>
      </w:pPr>
      <w:r>
        <w:rPr>
          <w:b/>
          <w:color w:val="000000" w:themeColor="text1"/>
        </w:rPr>
        <w:t>3</w:t>
      </w:r>
      <w:r>
        <w:rPr>
          <w:rFonts w:hint="eastAsia"/>
          <w:b/>
          <w:color w:val="000000" w:themeColor="text1"/>
        </w:rPr>
        <w:t xml:space="preserve"> </w:t>
      </w:r>
      <w:r>
        <w:rPr>
          <w:b/>
          <w:color w:val="000000" w:themeColor="text1"/>
        </w:rPr>
        <w:t xml:space="preserve"> </w:t>
      </w:r>
      <w:r>
        <w:rPr>
          <w:rFonts w:hint="eastAsia"/>
          <w:color w:val="000000" w:themeColor="text1"/>
        </w:rPr>
        <w:t>测量断面</w:t>
      </w:r>
      <w:r>
        <w:t>土抗力</w:t>
      </w:r>
      <w:r>
        <w:rPr>
          <w:rFonts w:hint="eastAsia"/>
        </w:rPr>
        <w:t>（</w:t>
      </w:r>
      <w:r>
        <w:rPr>
          <w:position w:val="-4"/>
        </w:rPr>
        <w:object w:dxaOrig="245" w:dyaOrig="245" w14:anchorId="796EA4AC">
          <v:shape id="_x0000_i1060" type="#_x0000_t75" style="width:12.5pt;height:12.5pt" o:ole="">
            <v:imagedata r:id="rId73" o:title=""/>
          </v:shape>
          <o:OLEObject Type="Embed" ProgID="Equation.DSMT4" ShapeID="_x0000_i1060" DrawAspect="Content" ObjectID="_1698650885" r:id="rId87"/>
        </w:object>
      </w:r>
      <w:r>
        <w:rPr>
          <w:rFonts w:hint="eastAsia"/>
        </w:rPr>
        <w:t>）</w:t>
      </w:r>
      <w:r>
        <w:t>可通过对桩身弯矩二次微分求得</w:t>
      </w:r>
      <w:r>
        <w:rPr>
          <w:rFonts w:hint="eastAsia"/>
        </w:rPr>
        <w:t>，或</w:t>
      </w:r>
      <w:r>
        <w:rPr>
          <w:bCs/>
          <w:szCs w:val="24"/>
        </w:rPr>
        <w:t>对桩身剪力再微分一次并除以桩直径求得</w:t>
      </w:r>
      <w:r>
        <w:rPr>
          <w:rFonts w:hint="eastAsia"/>
          <w:bCs/>
          <w:szCs w:val="24"/>
        </w:rPr>
        <w:t>，</w:t>
      </w:r>
      <w:r>
        <w:t>土抗力计算可</w:t>
      </w:r>
      <w:r>
        <w:rPr>
          <w:bCs/>
          <w:szCs w:val="24"/>
        </w:rPr>
        <w:t>采用差分法按下式计算</w:t>
      </w:r>
      <w:r>
        <w:rPr>
          <w:rFonts w:hint="eastAsia"/>
          <w:bCs/>
          <w:szCs w:val="24"/>
        </w:rPr>
        <w:t>：</w:t>
      </w:r>
    </w:p>
    <w:p w14:paraId="640DE8A7" w14:textId="77777777" w:rsidR="00E84D83" w:rsidRDefault="00952596">
      <w:pPr>
        <w:spacing w:beforeLines="50" w:before="156" w:afterLines="50" w:after="156"/>
        <w:jc w:val="right"/>
      </w:pPr>
      <m:oMath>
        <m:d>
          <m:dPr>
            <m:ctrlPr>
              <w:rPr>
                <w:rFonts w:ascii="Cambria Math" w:hAnsi="Cambria Math"/>
                <w:i/>
              </w:rPr>
            </m:ctrlPr>
          </m:dPr>
          <m:e>
            <m:eqArr>
              <m:eqArrPr>
                <m:ctrlPr>
                  <w:rPr>
                    <w:rFonts w:ascii="Cambria Math" w:hAnsi="Cambria Math"/>
                    <w:i/>
                  </w:rPr>
                </m:ctrlPr>
              </m:eqArr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-2</m:t>
                    </m:r>
                    <m:r>
                      <w:rPr>
                        <w:rFonts w:ascii="Cambria Math" w:hAnsi="Cambria Math"/>
                      </w:rPr>
                      <m:t>h</m:t>
                    </m:r>
                  </m:e>
                </m:d>
              </m:e>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-h</m:t>
                    </m:r>
                  </m:e>
                </m:d>
                <m:ctrlPr>
                  <w:rPr>
                    <w:rFonts w:ascii="Cambria Math" w:eastAsia="Cambria Math" w:hAnsi="Cambria Math" w:cs="Cambria Math"/>
                    <w:i/>
                  </w:rPr>
                </m:ctrlPr>
              </m:e>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e>
                </m:d>
                <m:ctrlPr>
                  <w:rPr>
                    <w:rFonts w:ascii="Cambria Math" w:eastAsia="Cambria Math" w:hAnsi="Cambria Math" w:cs="Cambria Math"/>
                    <w:i/>
                  </w:rPr>
                </m:ctrlPr>
              </m:e>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+h</m:t>
                    </m:r>
                  </m:e>
                </m:d>
                <m:ctrlPr>
                  <w:rPr>
                    <w:rFonts w:ascii="Cambria Math" w:eastAsia="Cambria Math" w:hAnsi="Cambria Math" w:cs="Cambria Math"/>
                    <w:i/>
                  </w:rPr>
                </m:ctrlPr>
              </m:e>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+2</m:t>
                    </m:r>
                    <m:r>
                      <w:rPr>
                        <w:rFonts w:ascii="Cambria Math" w:hAnsi="Cambria Math"/>
                      </w:rPr>
                      <m:t>h</m:t>
                    </m:r>
                  </m:e>
                </m:d>
              </m:e>
            </m:eqAr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m:t>
            </m:r>
            <m:r>
              <w:rPr>
                <w:rFonts w:ascii="Cambria Math" w:hAnsi="Cambria Math"/>
              </w:rPr>
              <m:t>hd</m:t>
            </m:r>
          </m:den>
        </m:f>
        <m:d>
          <m:dPr>
            <m:ctrlPr>
              <w:rPr>
                <w:rFonts w:ascii="Cambria Math" w:hAnsi="Cambria Math"/>
                <w:i/>
              </w:rPr>
            </m:ctrlPr>
          </m:dPr>
          <m:e>
            <m:eqArr>
              <m:eqArrPr>
                <m:ctrlPr>
                  <w:rPr>
                    <w:rFonts w:ascii="Cambria Math" w:hAnsi="Cambria Math"/>
                    <w:i/>
                  </w:rPr>
                </m:ctrlPr>
              </m:eqArrPr>
              <m:e>
                <m:r>
                  <w:rPr>
                    <w:rFonts w:ascii="Cambria Math" w:hAnsi="Cambria Math"/>
                  </w:rPr>
                  <m:t xml:space="preserve">-21    13      17   -9     0  </m:t>
                </m:r>
              </m:e>
              <m:e>
                <m:r>
                  <w:rPr>
                    <w:rFonts w:ascii="Cambria Math" w:hAnsi="Cambria Math"/>
                  </w:rPr>
                  <m:t>-11     3       7        1       0</m:t>
                </m:r>
                <m:ctrlPr>
                  <w:rPr>
                    <w:rFonts w:ascii="Cambria Math" w:eastAsia="Cambria Math" w:hAnsi="Cambria Math" w:cs="Cambria Math"/>
                    <w:i/>
                  </w:rPr>
                </m:ctrlPr>
              </m:e>
              <m:e>
                <m:r>
                  <w:rPr>
                    <w:rFonts w:ascii="Cambria Math" w:eastAsia="Cambria Math" w:hAnsi="Cambria Math" w:cs="Cambria Math"/>
                  </w:rPr>
                  <m:t xml:space="preserve"> -4  -2     0        2       4</m:t>
                </m:r>
                <m:ctrlPr>
                  <w:rPr>
                    <w:rFonts w:ascii="Cambria Math" w:eastAsia="Cambria Math" w:hAnsi="Cambria Math" w:cs="Cambria Math"/>
                    <w:i/>
                  </w:rPr>
                </m:ctrlPr>
              </m:e>
              <m:e>
                <m:r>
                  <w:rPr>
                    <w:rFonts w:ascii="Cambria Math" w:eastAsia="Cambria Math" w:hAnsi="Cambria Math" w:cs="Cambria Math"/>
                  </w:rPr>
                  <m:t xml:space="preserve"> 0    -1  -7  -3     11</m:t>
                </m:r>
                <m:ctrlPr>
                  <w:rPr>
                    <w:rFonts w:ascii="Cambria Math" w:eastAsia="Cambria Math" w:hAnsi="Cambria Math" w:cs="Cambria Math"/>
                    <w:i/>
                  </w:rPr>
                </m:ctrlPr>
              </m:e>
              <m:e>
                <m:r>
                  <w:rPr>
                    <w:rFonts w:ascii="Cambria Math" w:eastAsia="Cambria Math" w:hAnsi="Cambria Math" w:cs="Cambria Math"/>
                  </w:rPr>
                  <m:t>0          9   -17 -13  21</m:t>
                </m:r>
              </m:e>
            </m:eqArr>
            <m:r>
              <w:rPr>
                <w:rFonts w:ascii="Cambria Math" w:hAnsi="Cambria Math"/>
              </w:rPr>
              <m:t xml:space="preserve"> </m:t>
            </m:r>
          </m:e>
        </m:d>
        <m:d>
          <m:dPr>
            <m:ctrlPr>
              <w:rPr>
                <w:rFonts w:ascii="Cambria Math" w:hAnsi="Cambria Math"/>
                <w:i/>
              </w:rPr>
            </m:ctrlPr>
          </m:dPr>
          <m:e>
            <m:eqArr>
              <m:eqArrPr>
                <m:ctrlPr>
                  <w:rPr>
                    <w:rFonts w:ascii="Cambria Math" w:hAnsi="Cambria Math"/>
                    <w:i/>
                  </w:rPr>
                </m:ctrlPr>
              </m:eqArrPr>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-2</m:t>
                    </m:r>
                    <m:r>
                      <w:rPr>
                        <w:rFonts w:ascii="Cambria Math" w:hAnsi="Cambria Math"/>
                      </w:rPr>
                      <m:t>h</m:t>
                    </m:r>
                  </m:e>
                </m:d>
              </m:e>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-h</m:t>
                    </m:r>
                  </m:e>
                </m:d>
                <m:ctrlPr>
                  <w:rPr>
                    <w:rFonts w:ascii="Cambria Math" w:eastAsia="Cambria Math" w:hAnsi="Cambria Math" w:cs="Cambria Math"/>
                    <w:i/>
                  </w:rPr>
                </m:ctrlPr>
              </m:e>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e>
                </m:d>
                <m:ctrlPr>
                  <w:rPr>
                    <w:rFonts w:ascii="Cambria Math" w:eastAsia="Cambria Math" w:hAnsi="Cambria Math" w:cs="Cambria Math"/>
                    <w:i/>
                  </w:rPr>
                </m:ctrlPr>
              </m:e>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+h</m:t>
                    </m:r>
                  </m:e>
                </m:d>
                <m:ctrlPr>
                  <w:rPr>
                    <w:rFonts w:ascii="Cambria Math" w:eastAsia="Cambria Math" w:hAnsi="Cambria Math" w:cs="Cambria Math"/>
                    <w:i/>
                  </w:rPr>
                </m:ctrlPr>
              </m:e>
              <m:e>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+2</m:t>
                    </m:r>
                    <m:r>
                      <w:rPr>
                        <w:rFonts w:ascii="Cambria Math" w:hAnsi="Cambria Math"/>
                      </w:rPr>
                      <m:t>h</m:t>
                    </m:r>
                  </m:e>
                </m:d>
              </m:e>
            </m:eqArr>
          </m:e>
        </m:d>
      </m:oMath>
      <w:r w:rsidR="0089769B">
        <w:rPr>
          <w:rFonts w:hint="eastAsia"/>
        </w:rPr>
        <w:t xml:space="preserve"> </w:t>
      </w:r>
      <w:r w:rsidR="0089769B">
        <w:t xml:space="preserve">   </w:t>
      </w:r>
      <w:r w:rsidR="0089769B">
        <w:rPr>
          <w:rFonts w:hint="eastAsia"/>
        </w:rPr>
        <w:t>（</w:t>
      </w:r>
      <w:r w:rsidR="0089769B">
        <w:rPr>
          <w:rFonts w:hint="eastAsia"/>
        </w:rPr>
        <w:t>1</w:t>
      </w:r>
      <w:r w:rsidR="0089769B">
        <w:t>0</w:t>
      </w:r>
      <w:r w:rsidR="0089769B">
        <w:rPr>
          <w:rFonts w:hint="eastAsia"/>
        </w:rPr>
        <w:t>）</w:t>
      </w:r>
    </w:p>
    <w:p w14:paraId="04A32AC2" w14:textId="77777777" w:rsidR="00E84D83" w:rsidRDefault="0089769B">
      <w:pPr>
        <w:rPr>
          <w:bCs/>
          <w:szCs w:val="24"/>
        </w:rPr>
      </w:pPr>
      <w:r>
        <w:rPr>
          <w:bCs/>
          <w:szCs w:val="24"/>
        </w:rPr>
        <w:t>式中：</w:t>
      </w:r>
      <w:r>
        <w:rPr>
          <w:i/>
          <w:szCs w:val="24"/>
        </w:rPr>
        <w:t>q</w:t>
      </w:r>
      <w:r>
        <w:rPr>
          <w:bCs/>
          <w:szCs w:val="24"/>
        </w:rPr>
        <w:t>——</w:t>
      </w:r>
      <w:r>
        <w:rPr>
          <w:bCs/>
          <w:szCs w:val="24"/>
        </w:rPr>
        <w:t>为桩侧土抗力；</w:t>
      </w:r>
    </w:p>
    <w:p w14:paraId="02AC1106" w14:textId="77777777" w:rsidR="00E84D83" w:rsidRDefault="0089769B">
      <w:pPr>
        <w:ind w:firstLineChars="295" w:firstLine="708"/>
        <w:rPr>
          <w:bCs/>
          <w:i/>
          <w:color w:val="000000" w:themeColor="text1"/>
          <w:szCs w:val="24"/>
        </w:rPr>
      </w:pPr>
      <w:r>
        <w:rPr>
          <w:bCs/>
          <w:i/>
          <w:color w:val="000000" w:themeColor="text1"/>
          <w:szCs w:val="24"/>
        </w:rPr>
        <w:t>d</w:t>
      </w:r>
      <w:r>
        <w:rPr>
          <w:bCs/>
          <w:color w:val="000000" w:themeColor="text1"/>
          <w:szCs w:val="24"/>
        </w:rPr>
        <w:t>——</w:t>
      </w:r>
      <w:r>
        <w:rPr>
          <w:bCs/>
          <w:color w:val="000000" w:themeColor="text1"/>
          <w:szCs w:val="24"/>
        </w:rPr>
        <w:t>桩直径</w:t>
      </w:r>
      <w:r>
        <w:rPr>
          <w:rFonts w:hint="eastAsia"/>
          <w:bCs/>
          <w:color w:val="000000" w:themeColor="text1"/>
          <w:szCs w:val="24"/>
        </w:rPr>
        <w:t>。</w:t>
      </w:r>
    </w:p>
    <w:p w14:paraId="1E15BDAB" w14:textId="77777777" w:rsidR="00E84D83" w:rsidRDefault="0089769B">
      <w:r>
        <w:rPr>
          <w:b/>
        </w:rPr>
        <w:lastRenderedPageBreak/>
        <w:t>6.4.15</w:t>
      </w:r>
      <w:r>
        <w:rPr>
          <w:rFonts w:hint="eastAsia"/>
        </w:rPr>
        <w:t xml:space="preserve">  </w:t>
      </w:r>
      <w:r>
        <w:rPr>
          <w:rFonts w:hint="eastAsia"/>
          <w:color w:val="000000" w:themeColor="text1"/>
        </w:rPr>
        <w:t>水平受荷桩，</w:t>
      </w:r>
      <w:r>
        <w:rPr>
          <w:rFonts w:hint="eastAsia"/>
        </w:rPr>
        <w:t>应绘制各级水平力作用下的</w:t>
      </w:r>
      <w:r>
        <w:rPr>
          <w:color w:val="000000" w:themeColor="text1"/>
        </w:rPr>
        <w:t>桩身弯矩</w:t>
      </w:r>
      <w:r>
        <w:rPr>
          <w:rFonts w:hint="eastAsia"/>
          <w:color w:val="000000" w:themeColor="text1"/>
        </w:rPr>
        <w:t>-</w:t>
      </w:r>
      <w:r>
        <w:rPr>
          <w:rFonts w:hint="eastAsia"/>
          <w:color w:val="000000" w:themeColor="text1"/>
        </w:rPr>
        <w:t>深度</w:t>
      </w:r>
      <w:r>
        <w:rPr>
          <w:rFonts w:hint="eastAsia"/>
          <w:color w:val="000000" w:themeColor="text1"/>
        </w:rPr>
        <w:t>-</w:t>
      </w:r>
      <w:r>
        <w:rPr>
          <w:rFonts w:hint="eastAsia"/>
          <w:color w:val="000000" w:themeColor="text1"/>
        </w:rPr>
        <w:t>试验荷载曲线（图</w:t>
      </w:r>
      <w:r>
        <w:rPr>
          <w:rFonts w:hint="eastAsia"/>
          <w:color w:val="000000" w:themeColor="text1"/>
        </w:rPr>
        <w:t>6</w:t>
      </w:r>
      <w:r>
        <w:rPr>
          <w:rFonts w:hint="eastAsia"/>
          <w:color w:val="000000" w:themeColor="text1"/>
        </w:rPr>
        <w:t>）、</w:t>
      </w:r>
      <w:r>
        <w:rPr>
          <w:color w:val="000000" w:themeColor="text1"/>
        </w:rPr>
        <w:t>桩身剪力</w:t>
      </w:r>
      <w:r>
        <w:rPr>
          <w:rFonts w:hint="eastAsia"/>
          <w:color w:val="000000" w:themeColor="text1"/>
        </w:rPr>
        <w:t>-</w:t>
      </w:r>
      <w:r>
        <w:rPr>
          <w:rFonts w:hint="eastAsia"/>
          <w:color w:val="000000" w:themeColor="text1"/>
        </w:rPr>
        <w:t>深度</w:t>
      </w:r>
      <w:r>
        <w:rPr>
          <w:rFonts w:hint="eastAsia"/>
          <w:color w:val="000000" w:themeColor="text1"/>
        </w:rPr>
        <w:t>-</w:t>
      </w:r>
      <w:r>
        <w:rPr>
          <w:rFonts w:hint="eastAsia"/>
          <w:color w:val="000000" w:themeColor="text1"/>
        </w:rPr>
        <w:t>试验荷载曲线（图</w:t>
      </w:r>
      <w:r>
        <w:rPr>
          <w:rFonts w:hint="eastAsia"/>
          <w:color w:val="000000" w:themeColor="text1"/>
        </w:rPr>
        <w:t>7</w:t>
      </w:r>
      <w:r>
        <w:rPr>
          <w:rFonts w:hint="eastAsia"/>
          <w:color w:val="000000" w:themeColor="text1"/>
        </w:rPr>
        <w:t>）、</w:t>
      </w:r>
      <w:r>
        <w:rPr>
          <w:color w:val="000000" w:themeColor="text1"/>
        </w:rPr>
        <w:t>土抗力</w:t>
      </w:r>
      <w:r>
        <w:rPr>
          <w:rFonts w:hint="eastAsia"/>
          <w:color w:val="000000" w:themeColor="text1"/>
        </w:rPr>
        <w:t>-</w:t>
      </w:r>
      <w:r>
        <w:rPr>
          <w:rFonts w:hint="eastAsia"/>
          <w:color w:val="000000" w:themeColor="text1"/>
        </w:rPr>
        <w:t>深度</w:t>
      </w:r>
      <w:r>
        <w:rPr>
          <w:rFonts w:hint="eastAsia"/>
          <w:color w:val="000000" w:themeColor="text1"/>
        </w:rPr>
        <w:t>-</w:t>
      </w:r>
      <w:r>
        <w:rPr>
          <w:rFonts w:hint="eastAsia"/>
          <w:color w:val="000000" w:themeColor="text1"/>
        </w:rPr>
        <w:t>试验荷载曲线（图</w:t>
      </w:r>
      <w:r>
        <w:rPr>
          <w:rFonts w:hint="eastAsia"/>
          <w:color w:val="000000" w:themeColor="text1"/>
        </w:rPr>
        <w:t>8</w:t>
      </w:r>
      <w:r>
        <w:rPr>
          <w:rFonts w:hint="eastAsia"/>
          <w:color w:val="000000" w:themeColor="text1"/>
        </w:rPr>
        <w:t>）</w:t>
      </w:r>
      <w:r>
        <w:rPr>
          <w:rFonts w:hint="eastAsia"/>
        </w:rPr>
        <w:t>，且应列表给出相应的数据。</w:t>
      </w:r>
    </w:p>
    <w:p w14:paraId="4319FC3A" w14:textId="77777777" w:rsidR="00E84D83" w:rsidRDefault="0089769B">
      <w:pPr>
        <w:jc w:val="center"/>
        <w:rPr>
          <w:rFonts w:cs="Times New Roman"/>
          <w:szCs w:val="24"/>
        </w:rPr>
      </w:pPr>
      <w:r>
        <w:rPr>
          <w:noProof/>
        </w:rPr>
        <w:drawing>
          <wp:inline distT="0" distB="0" distL="114300" distR="114300" wp14:anchorId="24B05452" wp14:editId="1B9F8EC1">
            <wp:extent cx="2242820" cy="2527300"/>
            <wp:effectExtent l="0" t="0" r="5080" b="635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88"/>
                    <a:stretch>
                      <a:fillRect/>
                    </a:stretch>
                  </pic:blipFill>
                  <pic:spPr>
                    <a:xfrm>
                      <a:off x="0" y="0"/>
                      <a:ext cx="2259359" cy="2545506"/>
                    </a:xfrm>
                    <a:prstGeom prst="rect">
                      <a:avLst/>
                    </a:prstGeom>
                    <a:noFill/>
                    <a:ln>
                      <a:noFill/>
                    </a:ln>
                  </pic:spPr>
                </pic:pic>
              </a:graphicData>
            </a:graphic>
          </wp:inline>
        </w:drawing>
      </w:r>
    </w:p>
    <w:p w14:paraId="56EE02E7" w14:textId="77777777" w:rsidR="00E84D83" w:rsidRDefault="0089769B">
      <w:pPr>
        <w:jc w:val="center"/>
        <w:rPr>
          <w:rFonts w:cs="Times New Roman"/>
          <w:szCs w:val="24"/>
        </w:rPr>
      </w:pPr>
      <w:r>
        <w:rPr>
          <w:rFonts w:cs="Times New Roman"/>
          <w:szCs w:val="24"/>
        </w:rPr>
        <w:t>图</w:t>
      </w:r>
      <w:r>
        <w:rPr>
          <w:rFonts w:cs="Times New Roman" w:hint="eastAsia"/>
          <w:szCs w:val="24"/>
        </w:rPr>
        <w:t xml:space="preserve">6  </w:t>
      </w:r>
      <w:r>
        <w:rPr>
          <w:rFonts w:cs="Times New Roman" w:hint="eastAsia"/>
          <w:szCs w:val="24"/>
        </w:rPr>
        <w:t>桩身弯矩―</w:t>
      </w:r>
      <w:r>
        <w:rPr>
          <w:rFonts w:cs="Times New Roman"/>
          <w:szCs w:val="24"/>
        </w:rPr>
        <w:t>深度</w:t>
      </w:r>
      <w:r>
        <w:rPr>
          <w:rFonts w:ascii="宋体" w:eastAsia="宋体" w:hAnsi="宋体" w:cs="Times New Roman" w:hint="eastAsia"/>
          <w:szCs w:val="24"/>
        </w:rPr>
        <w:t>―</w:t>
      </w:r>
      <w:r>
        <w:rPr>
          <w:rFonts w:cs="Times New Roman"/>
          <w:szCs w:val="24"/>
        </w:rPr>
        <w:t>试验荷载曲线</w:t>
      </w:r>
    </w:p>
    <w:p w14:paraId="03F23CDA" w14:textId="77777777" w:rsidR="00E84D83" w:rsidRDefault="0089769B">
      <w:pPr>
        <w:jc w:val="center"/>
        <w:rPr>
          <w:rFonts w:cs="Times New Roman"/>
          <w:color w:val="000000" w:themeColor="text1"/>
          <w:sz w:val="21"/>
          <w:szCs w:val="21"/>
        </w:rPr>
      </w:pPr>
      <w:r>
        <w:rPr>
          <w:rFonts w:cs="Times New Roman" w:hint="eastAsia"/>
          <w:i/>
          <w:iCs/>
          <w:color w:val="000000" w:themeColor="text1"/>
          <w:sz w:val="21"/>
          <w:szCs w:val="21"/>
        </w:rPr>
        <w:t>M</w:t>
      </w:r>
      <w:r>
        <w:rPr>
          <w:rFonts w:cs="Times New Roman"/>
          <w:color w:val="000000" w:themeColor="text1"/>
          <w:sz w:val="21"/>
          <w:szCs w:val="21"/>
        </w:rPr>
        <w:t>—</w:t>
      </w:r>
      <w:r>
        <w:rPr>
          <w:rFonts w:cs="Times New Roman" w:hint="eastAsia"/>
          <w:color w:val="000000" w:themeColor="text1"/>
          <w:sz w:val="21"/>
          <w:szCs w:val="21"/>
        </w:rPr>
        <w:t>桩身弯矩</w:t>
      </w:r>
      <w:r>
        <w:rPr>
          <w:rFonts w:cs="Times New Roman"/>
          <w:color w:val="000000" w:themeColor="text1"/>
          <w:sz w:val="21"/>
          <w:szCs w:val="21"/>
        </w:rPr>
        <w:t>；</w:t>
      </w:r>
      <w:r>
        <w:rPr>
          <w:rFonts w:cs="Times New Roman"/>
          <w:i/>
          <w:color w:val="000000" w:themeColor="text1"/>
          <w:sz w:val="21"/>
          <w:szCs w:val="21"/>
        </w:rPr>
        <w:t>L</w:t>
      </w:r>
      <w:r>
        <w:rPr>
          <w:rFonts w:cs="Times New Roman"/>
          <w:color w:val="000000" w:themeColor="text1"/>
          <w:sz w:val="21"/>
          <w:szCs w:val="21"/>
        </w:rPr>
        <w:t>—</w:t>
      </w:r>
      <w:r>
        <w:rPr>
          <w:rFonts w:cs="Times New Roman"/>
          <w:color w:val="000000" w:themeColor="text1"/>
          <w:sz w:val="21"/>
          <w:szCs w:val="21"/>
        </w:rPr>
        <w:t>深度；</w:t>
      </w:r>
      <w:r>
        <w:rPr>
          <w:rFonts w:cs="Times New Roman"/>
          <w:i/>
          <w:color w:val="000000" w:themeColor="text1"/>
          <w:sz w:val="21"/>
          <w:szCs w:val="21"/>
        </w:rPr>
        <w:t>Q</w:t>
      </w:r>
      <w:r>
        <w:rPr>
          <w:rFonts w:cs="Times New Roman"/>
          <w:i/>
          <w:color w:val="000000" w:themeColor="text1"/>
          <w:sz w:val="21"/>
          <w:szCs w:val="21"/>
          <w:vertAlign w:val="subscript"/>
        </w:rPr>
        <w:t>i</w:t>
      </w:r>
      <w:r>
        <w:rPr>
          <w:rFonts w:cs="Times New Roman"/>
          <w:color w:val="000000" w:themeColor="text1"/>
          <w:sz w:val="21"/>
          <w:szCs w:val="21"/>
        </w:rPr>
        <w:t>—</w:t>
      </w:r>
      <w:r>
        <w:rPr>
          <w:rFonts w:cs="Times New Roman"/>
          <w:color w:val="000000" w:themeColor="text1"/>
          <w:sz w:val="21"/>
          <w:szCs w:val="21"/>
        </w:rPr>
        <w:t>试验荷载</w:t>
      </w:r>
    </w:p>
    <w:p w14:paraId="7F151E01" w14:textId="77777777" w:rsidR="00E84D83" w:rsidRDefault="0089769B">
      <w:pPr>
        <w:jc w:val="center"/>
      </w:pPr>
      <w:r>
        <w:rPr>
          <w:noProof/>
        </w:rPr>
        <w:drawing>
          <wp:inline distT="0" distB="0" distL="114300" distR="114300" wp14:anchorId="53344818" wp14:editId="17BEB396">
            <wp:extent cx="2075180" cy="2286000"/>
            <wp:effectExtent l="0" t="0" r="127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89"/>
                    <a:stretch>
                      <a:fillRect/>
                    </a:stretch>
                  </pic:blipFill>
                  <pic:spPr>
                    <a:xfrm>
                      <a:off x="0" y="0"/>
                      <a:ext cx="2086335" cy="2298555"/>
                    </a:xfrm>
                    <a:prstGeom prst="rect">
                      <a:avLst/>
                    </a:prstGeom>
                    <a:noFill/>
                    <a:ln>
                      <a:noFill/>
                    </a:ln>
                  </pic:spPr>
                </pic:pic>
              </a:graphicData>
            </a:graphic>
          </wp:inline>
        </w:drawing>
      </w:r>
    </w:p>
    <w:p w14:paraId="682D1003" w14:textId="77777777" w:rsidR="00E84D83" w:rsidRDefault="0089769B">
      <w:pPr>
        <w:jc w:val="center"/>
        <w:rPr>
          <w:rFonts w:cs="Times New Roman"/>
          <w:szCs w:val="24"/>
        </w:rPr>
      </w:pPr>
      <w:r>
        <w:rPr>
          <w:rFonts w:cs="Times New Roman"/>
          <w:szCs w:val="24"/>
        </w:rPr>
        <w:t>图</w:t>
      </w:r>
      <w:r>
        <w:rPr>
          <w:rFonts w:cs="Times New Roman" w:hint="eastAsia"/>
          <w:szCs w:val="24"/>
        </w:rPr>
        <w:t xml:space="preserve">7  </w:t>
      </w:r>
      <w:r>
        <w:rPr>
          <w:rFonts w:cs="Times New Roman" w:hint="eastAsia"/>
          <w:szCs w:val="24"/>
        </w:rPr>
        <w:t>桩身剪力―</w:t>
      </w:r>
      <w:r>
        <w:rPr>
          <w:rFonts w:cs="Times New Roman"/>
          <w:szCs w:val="24"/>
        </w:rPr>
        <w:t>深度</w:t>
      </w:r>
      <w:r>
        <w:rPr>
          <w:rFonts w:ascii="宋体" w:eastAsia="宋体" w:hAnsi="宋体" w:cs="Times New Roman" w:hint="eastAsia"/>
          <w:szCs w:val="24"/>
        </w:rPr>
        <w:t>―</w:t>
      </w:r>
      <w:r>
        <w:rPr>
          <w:rFonts w:cs="Times New Roman"/>
          <w:szCs w:val="24"/>
        </w:rPr>
        <w:t>试验荷载曲线</w:t>
      </w:r>
    </w:p>
    <w:p w14:paraId="23CC227A" w14:textId="77777777" w:rsidR="00E84D83" w:rsidRDefault="0089769B">
      <w:pPr>
        <w:jc w:val="center"/>
        <w:rPr>
          <w:rFonts w:cs="Times New Roman"/>
          <w:color w:val="000000" w:themeColor="text1"/>
          <w:sz w:val="21"/>
          <w:szCs w:val="21"/>
        </w:rPr>
      </w:pPr>
      <w:r>
        <w:rPr>
          <w:rFonts w:cs="Times New Roman" w:hint="eastAsia"/>
          <w:i/>
          <w:iCs/>
          <w:color w:val="000000" w:themeColor="text1"/>
          <w:sz w:val="21"/>
          <w:szCs w:val="21"/>
        </w:rPr>
        <w:t>V</w:t>
      </w:r>
      <w:r>
        <w:rPr>
          <w:rFonts w:cs="Times New Roman"/>
          <w:color w:val="000000" w:themeColor="text1"/>
          <w:sz w:val="21"/>
          <w:szCs w:val="21"/>
        </w:rPr>
        <w:t>—</w:t>
      </w:r>
      <w:r>
        <w:rPr>
          <w:rFonts w:cs="Times New Roman" w:hint="eastAsia"/>
          <w:color w:val="000000" w:themeColor="text1"/>
          <w:sz w:val="21"/>
          <w:szCs w:val="21"/>
        </w:rPr>
        <w:t>桩身剪力</w:t>
      </w:r>
      <w:r>
        <w:rPr>
          <w:rFonts w:cs="Times New Roman"/>
          <w:color w:val="000000" w:themeColor="text1"/>
          <w:sz w:val="21"/>
          <w:szCs w:val="21"/>
        </w:rPr>
        <w:t>；</w:t>
      </w:r>
      <w:r>
        <w:rPr>
          <w:rFonts w:cs="Times New Roman"/>
          <w:i/>
          <w:color w:val="000000" w:themeColor="text1"/>
          <w:sz w:val="21"/>
          <w:szCs w:val="21"/>
        </w:rPr>
        <w:t>L</w:t>
      </w:r>
      <w:r>
        <w:rPr>
          <w:rFonts w:cs="Times New Roman"/>
          <w:color w:val="000000" w:themeColor="text1"/>
          <w:sz w:val="21"/>
          <w:szCs w:val="21"/>
        </w:rPr>
        <w:t>—</w:t>
      </w:r>
      <w:r>
        <w:rPr>
          <w:rFonts w:cs="Times New Roman"/>
          <w:color w:val="000000" w:themeColor="text1"/>
          <w:sz w:val="21"/>
          <w:szCs w:val="21"/>
        </w:rPr>
        <w:t>深度；</w:t>
      </w:r>
      <w:r>
        <w:rPr>
          <w:rFonts w:cs="Times New Roman"/>
          <w:i/>
          <w:color w:val="000000" w:themeColor="text1"/>
          <w:sz w:val="21"/>
          <w:szCs w:val="21"/>
        </w:rPr>
        <w:t>Q</w:t>
      </w:r>
      <w:r>
        <w:rPr>
          <w:rFonts w:cs="Times New Roman"/>
          <w:i/>
          <w:color w:val="000000" w:themeColor="text1"/>
          <w:sz w:val="21"/>
          <w:szCs w:val="21"/>
          <w:vertAlign w:val="subscript"/>
        </w:rPr>
        <w:t>i</w:t>
      </w:r>
      <w:r>
        <w:rPr>
          <w:rFonts w:cs="Times New Roman"/>
          <w:color w:val="000000" w:themeColor="text1"/>
          <w:sz w:val="21"/>
          <w:szCs w:val="21"/>
        </w:rPr>
        <w:t>—</w:t>
      </w:r>
      <w:r>
        <w:rPr>
          <w:rFonts w:cs="Times New Roman"/>
          <w:color w:val="000000" w:themeColor="text1"/>
          <w:sz w:val="21"/>
          <w:szCs w:val="21"/>
        </w:rPr>
        <w:t>试验荷载</w:t>
      </w:r>
    </w:p>
    <w:p w14:paraId="69535E8F" w14:textId="77777777" w:rsidR="00E84D83" w:rsidRDefault="0089769B">
      <w:pPr>
        <w:jc w:val="center"/>
      </w:pPr>
      <w:r>
        <w:rPr>
          <w:noProof/>
        </w:rPr>
        <w:lastRenderedPageBreak/>
        <w:drawing>
          <wp:inline distT="0" distB="0" distL="114300" distR="114300" wp14:anchorId="09FC466E" wp14:editId="2E26A1A2">
            <wp:extent cx="1756410" cy="229044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90"/>
                    <a:stretch>
                      <a:fillRect/>
                    </a:stretch>
                  </pic:blipFill>
                  <pic:spPr>
                    <a:xfrm>
                      <a:off x="0" y="0"/>
                      <a:ext cx="1762396" cy="2298010"/>
                    </a:xfrm>
                    <a:prstGeom prst="rect">
                      <a:avLst/>
                    </a:prstGeom>
                    <a:noFill/>
                    <a:ln>
                      <a:noFill/>
                    </a:ln>
                  </pic:spPr>
                </pic:pic>
              </a:graphicData>
            </a:graphic>
          </wp:inline>
        </w:drawing>
      </w:r>
    </w:p>
    <w:p w14:paraId="3E5F95A7" w14:textId="77777777" w:rsidR="00E84D83" w:rsidRDefault="0089769B">
      <w:pPr>
        <w:jc w:val="center"/>
        <w:rPr>
          <w:rFonts w:cs="Times New Roman"/>
          <w:szCs w:val="24"/>
        </w:rPr>
      </w:pPr>
      <w:r>
        <w:rPr>
          <w:rFonts w:cs="Times New Roman"/>
          <w:szCs w:val="24"/>
        </w:rPr>
        <w:t>图</w:t>
      </w:r>
      <w:r>
        <w:rPr>
          <w:rFonts w:cs="Times New Roman" w:hint="eastAsia"/>
          <w:szCs w:val="24"/>
        </w:rPr>
        <w:t xml:space="preserve">8  </w:t>
      </w:r>
      <w:r>
        <w:rPr>
          <w:rFonts w:cs="Times New Roman" w:hint="eastAsia"/>
          <w:szCs w:val="24"/>
        </w:rPr>
        <w:t>桩身土抗力―</w:t>
      </w:r>
      <w:r>
        <w:rPr>
          <w:rFonts w:cs="Times New Roman"/>
          <w:szCs w:val="24"/>
        </w:rPr>
        <w:t>深度</w:t>
      </w:r>
      <w:r>
        <w:rPr>
          <w:rFonts w:ascii="宋体" w:eastAsia="宋体" w:hAnsi="宋体" w:cs="Times New Roman" w:hint="eastAsia"/>
          <w:szCs w:val="24"/>
        </w:rPr>
        <w:t>―</w:t>
      </w:r>
      <w:r>
        <w:rPr>
          <w:rFonts w:cs="Times New Roman"/>
          <w:szCs w:val="24"/>
        </w:rPr>
        <w:t>试验荷载曲线</w:t>
      </w:r>
    </w:p>
    <w:p w14:paraId="73FCEB40" w14:textId="77777777" w:rsidR="00E84D83" w:rsidRDefault="0089769B">
      <w:pPr>
        <w:jc w:val="center"/>
        <w:rPr>
          <w:rFonts w:cs="Times New Roman"/>
          <w:color w:val="000000" w:themeColor="text1"/>
          <w:sz w:val="21"/>
          <w:szCs w:val="21"/>
        </w:rPr>
      </w:pPr>
      <w:r>
        <w:rPr>
          <w:rFonts w:cs="Times New Roman" w:hint="eastAsia"/>
          <w:i/>
          <w:iCs/>
          <w:color w:val="000000" w:themeColor="text1"/>
          <w:sz w:val="21"/>
          <w:szCs w:val="21"/>
        </w:rPr>
        <w:t>q</w:t>
      </w:r>
      <w:r>
        <w:rPr>
          <w:rFonts w:cs="Times New Roman"/>
          <w:color w:val="000000" w:themeColor="text1"/>
          <w:sz w:val="21"/>
          <w:szCs w:val="21"/>
        </w:rPr>
        <w:t>—</w:t>
      </w:r>
      <w:r>
        <w:rPr>
          <w:rFonts w:cs="Times New Roman" w:hint="eastAsia"/>
          <w:color w:val="000000" w:themeColor="text1"/>
          <w:sz w:val="21"/>
          <w:szCs w:val="21"/>
        </w:rPr>
        <w:t>桩身土抗力</w:t>
      </w:r>
      <w:r>
        <w:rPr>
          <w:rFonts w:cs="Times New Roman"/>
          <w:color w:val="000000" w:themeColor="text1"/>
          <w:sz w:val="21"/>
          <w:szCs w:val="21"/>
        </w:rPr>
        <w:t>；</w:t>
      </w:r>
      <w:r>
        <w:rPr>
          <w:rFonts w:cs="Times New Roman"/>
          <w:i/>
          <w:color w:val="000000" w:themeColor="text1"/>
          <w:sz w:val="21"/>
          <w:szCs w:val="21"/>
        </w:rPr>
        <w:t>L</w:t>
      </w:r>
      <w:r>
        <w:rPr>
          <w:rFonts w:cs="Times New Roman"/>
          <w:color w:val="000000" w:themeColor="text1"/>
          <w:sz w:val="21"/>
          <w:szCs w:val="21"/>
        </w:rPr>
        <w:t>—</w:t>
      </w:r>
      <w:r>
        <w:rPr>
          <w:rFonts w:cs="Times New Roman"/>
          <w:color w:val="000000" w:themeColor="text1"/>
          <w:sz w:val="21"/>
          <w:szCs w:val="21"/>
        </w:rPr>
        <w:t>深度；</w:t>
      </w:r>
      <w:r>
        <w:rPr>
          <w:rFonts w:cs="Times New Roman"/>
          <w:i/>
          <w:color w:val="000000" w:themeColor="text1"/>
          <w:sz w:val="21"/>
          <w:szCs w:val="21"/>
        </w:rPr>
        <w:t>Q</w:t>
      </w:r>
      <w:r>
        <w:rPr>
          <w:rFonts w:cs="Times New Roman"/>
          <w:i/>
          <w:color w:val="000000" w:themeColor="text1"/>
          <w:sz w:val="21"/>
          <w:szCs w:val="21"/>
          <w:vertAlign w:val="subscript"/>
        </w:rPr>
        <w:t>i</w:t>
      </w:r>
      <w:r>
        <w:rPr>
          <w:rFonts w:cs="Times New Roman"/>
          <w:color w:val="000000" w:themeColor="text1"/>
          <w:sz w:val="21"/>
          <w:szCs w:val="21"/>
        </w:rPr>
        <w:t>—</w:t>
      </w:r>
      <w:r>
        <w:rPr>
          <w:rFonts w:cs="Times New Roman"/>
          <w:color w:val="000000" w:themeColor="text1"/>
          <w:sz w:val="21"/>
          <w:szCs w:val="21"/>
        </w:rPr>
        <w:t>试验荷载</w:t>
      </w:r>
    </w:p>
    <w:p w14:paraId="48D9F04F" w14:textId="77777777" w:rsidR="00E84D83" w:rsidRDefault="0089769B">
      <w:pPr>
        <w:rPr>
          <w:color w:val="000000" w:themeColor="text1"/>
        </w:rPr>
      </w:pPr>
      <w:r>
        <w:rPr>
          <w:b/>
          <w:color w:val="000000" w:themeColor="text1"/>
        </w:rPr>
        <w:t>6.4.16</w:t>
      </w:r>
      <w:r>
        <w:rPr>
          <w:rFonts w:hint="eastAsia"/>
          <w:b/>
          <w:snapToGrid w:val="0"/>
          <w:color w:val="000000" w:themeColor="text1"/>
        </w:rPr>
        <w:t xml:space="preserve">  </w:t>
      </w:r>
      <w:r>
        <w:rPr>
          <w:color w:val="000000" w:themeColor="text1"/>
        </w:rPr>
        <w:t>桩竖向抗压应力测试过程是一项复杂的作业过程</w:t>
      </w:r>
      <w:r>
        <w:rPr>
          <w:rFonts w:hint="eastAsia"/>
          <w:color w:val="000000" w:themeColor="text1"/>
        </w:rPr>
        <w:t>，</w:t>
      </w:r>
      <w:r>
        <w:rPr>
          <w:color w:val="000000" w:themeColor="text1"/>
        </w:rPr>
        <w:t>既需要现场人员精心操作外</w:t>
      </w:r>
      <w:r>
        <w:rPr>
          <w:rFonts w:hint="eastAsia"/>
          <w:color w:val="000000" w:themeColor="text1"/>
        </w:rPr>
        <w:t>，</w:t>
      </w:r>
      <w:r>
        <w:rPr>
          <w:color w:val="000000" w:themeColor="text1"/>
        </w:rPr>
        <w:t>繁杂的资料处理过程更需要有深厚理论基础和丰富实践经验的专业人员完成。能够完整完成本项作业的技术人员应该具备的理论基础包括</w:t>
      </w:r>
      <w:r>
        <w:rPr>
          <w:rFonts w:hint="eastAsia"/>
          <w:color w:val="000000" w:themeColor="text1"/>
        </w:rPr>
        <w:t>：</w:t>
      </w:r>
      <w:r>
        <w:rPr>
          <w:color w:val="000000" w:themeColor="text1"/>
        </w:rPr>
        <w:t>高等数学、数理方程、土力学、材料力学、线性代数、计算方法等理论基础。桩竖向抗压应力测试提供资料的准确性依赖于对已知条件的掌握程度</w:t>
      </w:r>
      <w:r>
        <w:rPr>
          <w:rFonts w:hint="eastAsia"/>
          <w:color w:val="000000" w:themeColor="text1"/>
        </w:rPr>
        <w:t>，</w:t>
      </w:r>
      <w:r>
        <w:rPr>
          <w:color w:val="000000" w:themeColor="text1"/>
        </w:rPr>
        <w:t>已知条件越丰富</w:t>
      </w:r>
      <w:r>
        <w:rPr>
          <w:rFonts w:hint="eastAsia"/>
          <w:color w:val="000000" w:themeColor="text1"/>
        </w:rPr>
        <w:t>，</w:t>
      </w:r>
      <w:r>
        <w:rPr>
          <w:color w:val="000000" w:themeColor="text1"/>
        </w:rPr>
        <w:t>对测试数据的分析更有深度</w:t>
      </w:r>
      <w:r>
        <w:rPr>
          <w:rFonts w:hint="eastAsia"/>
          <w:color w:val="000000" w:themeColor="text1"/>
        </w:rPr>
        <w:t>，</w:t>
      </w:r>
      <w:r>
        <w:rPr>
          <w:color w:val="000000" w:themeColor="text1"/>
        </w:rPr>
        <w:t>分析成果的可靠性也才有保证。例如成孔质量测试结果、标定截面的代表性对于轴力转化的精度是至关重要的</w:t>
      </w:r>
      <w:r>
        <w:rPr>
          <w:rFonts w:hint="eastAsia"/>
          <w:color w:val="000000" w:themeColor="text1"/>
        </w:rPr>
        <w:t>，</w:t>
      </w:r>
      <w:r>
        <w:rPr>
          <w:color w:val="000000" w:themeColor="text1"/>
        </w:rPr>
        <w:t>而测试截面的间隔则对于公式离散化处理时产生的误差会产生一定影响。</w:t>
      </w:r>
    </w:p>
    <w:p w14:paraId="6BE4DC7D" w14:textId="77777777" w:rsidR="00E84D83" w:rsidRDefault="0089769B">
      <w:pPr>
        <w:pStyle w:val="affffc"/>
        <w:ind w:firstLine="480"/>
        <w:rPr>
          <w:b/>
          <w:snapToGrid w:val="0"/>
        </w:rPr>
      </w:pPr>
      <w:r>
        <w:t>轴力分布曲线是最基本的测试成果</w:t>
      </w:r>
      <w:r>
        <w:rPr>
          <w:rFonts w:hint="eastAsia"/>
        </w:rPr>
        <w:t>，</w:t>
      </w:r>
      <w:r>
        <w:t>由其微分、积分分别得到摩阻分布曲线和压缩量分布曲线</w:t>
      </w:r>
      <w:r>
        <w:rPr>
          <w:rFonts w:hint="eastAsia"/>
        </w:rPr>
        <w:t>，</w:t>
      </w:r>
      <w:r>
        <w:t>由轴力分布数据和摩阻分布数据分别与压缩量分布数据组合</w:t>
      </w:r>
      <w:r>
        <w:rPr>
          <w:rFonts w:hint="eastAsia"/>
        </w:rPr>
        <w:t>，</w:t>
      </w:r>
      <w:r>
        <w:t>产生力与变形的多种组合效果</w:t>
      </w:r>
      <w:r>
        <w:rPr>
          <w:rFonts w:hint="eastAsia"/>
        </w:rPr>
        <w:t>，</w:t>
      </w:r>
      <w:r>
        <w:t>可实现桩周摩阻力、桩端阻力以及各截面承载力等的多样化分析。</w:t>
      </w:r>
    </w:p>
    <w:p w14:paraId="45EBA6CA" w14:textId="77777777" w:rsidR="00E84D83" w:rsidRDefault="00E84D83">
      <w:pPr>
        <w:pStyle w:val="affffc"/>
        <w:ind w:left="1080" w:firstLine="480"/>
      </w:pPr>
    </w:p>
    <w:p w14:paraId="7C6A6520" w14:textId="77777777" w:rsidR="00E84D83" w:rsidRDefault="0089769B">
      <w:r>
        <w:br w:type="page"/>
      </w:r>
    </w:p>
    <w:p w14:paraId="18B68359" w14:textId="77777777" w:rsidR="00E84D83" w:rsidRDefault="0089769B">
      <w:pPr>
        <w:pStyle w:val="1"/>
        <w:rPr>
          <w:kern w:val="0"/>
        </w:rPr>
      </w:pPr>
      <w:bookmarkStart w:id="367" w:name="_Toc85362678"/>
      <w:bookmarkStart w:id="368" w:name="_Toc85799499"/>
      <w:bookmarkStart w:id="369" w:name="_Toc85798715"/>
      <w:bookmarkStart w:id="370" w:name="_Toc21423869"/>
      <w:bookmarkStart w:id="371" w:name="_Toc85800406"/>
      <w:bookmarkStart w:id="372" w:name="_Toc85800468"/>
      <w:r>
        <w:rPr>
          <w:kern w:val="0"/>
        </w:rPr>
        <w:lastRenderedPageBreak/>
        <w:t>7</w:t>
      </w:r>
      <w:r>
        <w:rPr>
          <w:rFonts w:hint="eastAsia"/>
          <w:kern w:val="0"/>
        </w:rPr>
        <w:t xml:space="preserve">  </w:t>
      </w:r>
      <w:r>
        <w:rPr>
          <w:rFonts w:hint="eastAsia"/>
          <w:kern w:val="0"/>
        </w:rPr>
        <w:t>锚杆内力测试</w:t>
      </w:r>
      <w:bookmarkEnd w:id="367"/>
      <w:bookmarkEnd w:id="368"/>
      <w:bookmarkEnd w:id="369"/>
      <w:bookmarkEnd w:id="370"/>
      <w:bookmarkEnd w:id="371"/>
      <w:bookmarkEnd w:id="372"/>
    </w:p>
    <w:p w14:paraId="2CD9B796" w14:textId="77777777" w:rsidR="00E84D83" w:rsidRDefault="0089769B">
      <w:pPr>
        <w:pStyle w:val="2"/>
        <w:rPr>
          <w:kern w:val="0"/>
        </w:rPr>
      </w:pPr>
      <w:bookmarkStart w:id="373" w:name="_Toc85362679"/>
      <w:bookmarkStart w:id="374" w:name="_Toc85798716"/>
      <w:bookmarkStart w:id="375" w:name="_Toc85799500"/>
      <w:bookmarkStart w:id="376" w:name="_Toc21423870"/>
      <w:bookmarkStart w:id="377" w:name="_Toc85800407"/>
      <w:bookmarkStart w:id="378" w:name="_Toc85800469"/>
      <w:r>
        <w:rPr>
          <w:rFonts w:cs="Times New Roman" w:hint="eastAsia"/>
          <w:kern w:val="0"/>
        </w:rPr>
        <w:t>7.</w:t>
      </w:r>
      <w:r>
        <w:rPr>
          <w:rFonts w:cs="Times New Roman"/>
          <w:kern w:val="0"/>
        </w:rPr>
        <w:t>1</w:t>
      </w:r>
      <w:r>
        <w:rPr>
          <w:rFonts w:hint="eastAsia"/>
          <w:kern w:val="0"/>
        </w:rPr>
        <w:t xml:space="preserve">  </w:t>
      </w:r>
      <w:r>
        <w:rPr>
          <w:rFonts w:hint="eastAsia"/>
          <w:kern w:val="0"/>
        </w:rPr>
        <w:t>一般规定</w:t>
      </w:r>
      <w:bookmarkEnd w:id="373"/>
      <w:bookmarkEnd w:id="374"/>
      <w:bookmarkEnd w:id="375"/>
      <w:bookmarkEnd w:id="376"/>
      <w:bookmarkEnd w:id="377"/>
      <w:bookmarkEnd w:id="378"/>
    </w:p>
    <w:p w14:paraId="3764CF8F" w14:textId="77777777" w:rsidR="00E84D83" w:rsidRDefault="0089769B">
      <w:pPr>
        <w:adjustRightInd w:val="0"/>
        <w:rPr>
          <w:rFonts w:cs="Times New Roman"/>
          <w:szCs w:val="24"/>
        </w:rPr>
      </w:pPr>
      <w:r>
        <w:rPr>
          <w:rFonts w:cs="Times New Roman"/>
          <w:b/>
          <w:color w:val="000000" w:themeColor="text1"/>
          <w:kern w:val="0"/>
        </w:rPr>
        <w:t>7.</w:t>
      </w:r>
      <w:r>
        <w:rPr>
          <w:rFonts w:cs="Times New Roman" w:hint="eastAsia"/>
          <w:b/>
          <w:color w:val="000000" w:themeColor="text1"/>
          <w:kern w:val="0"/>
        </w:rPr>
        <w:t>1</w:t>
      </w:r>
      <w:r>
        <w:rPr>
          <w:rFonts w:cs="Times New Roman"/>
          <w:b/>
          <w:color w:val="000000" w:themeColor="text1"/>
          <w:kern w:val="0"/>
        </w:rPr>
        <w:t>.1</w:t>
      </w:r>
      <w:r>
        <w:rPr>
          <w:rFonts w:cs="Times New Roman" w:hint="eastAsia"/>
          <w:b/>
          <w:color w:val="000000" w:themeColor="text1"/>
          <w:kern w:val="0"/>
        </w:rPr>
        <w:t xml:space="preserve">  </w:t>
      </w:r>
      <w:r>
        <w:rPr>
          <w:rFonts w:hAnsi="宋体"/>
          <w:szCs w:val="21"/>
        </w:rPr>
        <w:t>通过锚杆内力测试</w:t>
      </w:r>
      <w:r>
        <w:rPr>
          <w:rFonts w:hAnsi="宋体" w:hint="eastAsia"/>
          <w:szCs w:val="21"/>
        </w:rPr>
        <w:t>，</w:t>
      </w:r>
      <w:r>
        <w:rPr>
          <w:rFonts w:hint="eastAsia"/>
          <w:color w:val="000000" w:themeColor="text1"/>
        </w:rPr>
        <w:t>可得到</w:t>
      </w:r>
      <w:r>
        <w:t>拉力型钢筋锚杆</w:t>
      </w:r>
      <w:r>
        <w:rPr>
          <w:color w:val="000000" w:themeColor="text1"/>
        </w:rPr>
        <w:t>的锚固段注浆体与岩土</w:t>
      </w:r>
      <w:r>
        <w:rPr>
          <w:rFonts w:hint="eastAsia"/>
          <w:color w:val="000000" w:themeColor="text1"/>
        </w:rPr>
        <w:t>层</w:t>
      </w:r>
      <w:r>
        <w:rPr>
          <w:color w:val="000000" w:themeColor="text1"/>
        </w:rPr>
        <w:t>之间的</w:t>
      </w:r>
      <w:r>
        <w:rPr>
          <w:rFonts w:hint="eastAsia"/>
          <w:color w:val="000000" w:themeColor="text1"/>
        </w:rPr>
        <w:t>粘结力和</w:t>
      </w:r>
      <w:r>
        <w:rPr>
          <w:color w:val="000000" w:themeColor="text1"/>
        </w:rPr>
        <w:t>粘结强度</w:t>
      </w:r>
      <w:r>
        <w:rPr>
          <w:rFonts w:hint="eastAsia"/>
          <w:color w:val="000000" w:themeColor="text1"/>
        </w:rPr>
        <w:t>。锚杆</w:t>
      </w:r>
      <w:r>
        <w:rPr>
          <w:color w:val="000000" w:themeColor="text1"/>
        </w:rPr>
        <w:t>粘结力包括两个概念，一个是锚固段注浆体与岩土层之间的粘结</w:t>
      </w:r>
      <w:r>
        <w:rPr>
          <w:rFonts w:hint="eastAsia"/>
          <w:color w:val="000000" w:themeColor="text1"/>
        </w:rPr>
        <w:t>力</w:t>
      </w:r>
      <w:r>
        <w:rPr>
          <w:color w:val="000000" w:themeColor="text1"/>
        </w:rPr>
        <w:t>，另一个是锚固段注浆体与杆体之间的粘结力</w:t>
      </w:r>
      <w:r>
        <w:rPr>
          <w:rFonts w:cs="Times New Roman"/>
          <w:color w:val="000000" w:themeColor="text1"/>
          <w:szCs w:val="24"/>
        </w:rPr>
        <w:t>，考虑到杆体与锚固段注浆体之间的粘结力通常都比</w:t>
      </w:r>
      <w:r>
        <w:rPr>
          <w:color w:val="000000" w:themeColor="text1"/>
        </w:rPr>
        <w:t>锚固段注浆体与岩土层之间的粘结</w:t>
      </w:r>
      <w:r>
        <w:rPr>
          <w:rFonts w:hint="eastAsia"/>
          <w:color w:val="000000" w:themeColor="text1"/>
        </w:rPr>
        <w:t>力要大，且</w:t>
      </w:r>
      <w:r>
        <w:rPr>
          <w:rFonts w:cs="Times New Roman" w:hint="eastAsia"/>
          <w:color w:val="000000" w:themeColor="text1"/>
          <w:szCs w:val="24"/>
        </w:rPr>
        <w:t>可</w:t>
      </w:r>
      <w:r>
        <w:rPr>
          <w:rFonts w:cs="Times New Roman"/>
          <w:color w:val="000000" w:themeColor="text1"/>
          <w:szCs w:val="24"/>
        </w:rPr>
        <w:t>在试验室内进行，因此，本规程未编制这方面的内容。</w:t>
      </w:r>
      <w:r>
        <w:rPr>
          <w:color w:val="000000" w:themeColor="text1"/>
        </w:rPr>
        <w:t>实际工程中，在钢绞线上较难安装传感器，在钢筋上安设传感器的技术较为</w:t>
      </w:r>
      <w:r>
        <w:t>成熟，因此，锚杆粘结力测试安设传感器测试法主要适用于杆体材料为钢筋、高强钢筋的拉力型锚杆和荷载分散型拉力型锚杆，对于难以安设传感器的拉力型锚索和压力型锚杆，</w:t>
      </w:r>
      <w:r>
        <w:rPr>
          <w:szCs w:val="24"/>
        </w:rPr>
        <w:t>可按现行行业标准</w:t>
      </w:r>
      <w:r>
        <w:rPr>
          <w:rFonts w:hint="eastAsia"/>
          <w:szCs w:val="24"/>
        </w:rPr>
        <w:t>《锚杆监测与检测技术规程》</w:t>
      </w:r>
      <w:r>
        <w:rPr>
          <w:rFonts w:hint="eastAsia"/>
          <w:szCs w:val="24"/>
        </w:rPr>
        <w:t>J</w:t>
      </w:r>
      <w:r>
        <w:rPr>
          <w:szCs w:val="24"/>
        </w:rPr>
        <w:t>GJ/T 401</w:t>
      </w:r>
      <w:r>
        <w:rPr>
          <w:szCs w:val="24"/>
        </w:rPr>
        <w:t>的</w:t>
      </w:r>
      <w:r>
        <w:t>短锚固段锚杆测试法进行粘结强度测试。</w:t>
      </w:r>
    </w:p>
    <w:p w14:paraId="317B612A" w14:textId="77777777" w:rsidR="00E84D83" w:rsidRDefault="0089769B">
      <w:bookmarkStart w:id="379" w:name="_Toc82074515"/>
      <w:bookmarkStart w:id="380" w:name="_Toc54456060"/>
      <w:r>
        <w:rPr>
          <w:b/>
        </w:rPr>
        <w:t xml:space="preserve">7.1.2  </w:t>
      </w:r>
      <w:r>
        <w:t>目前</w:t>
      </w:r>
      <w:r>
        <w:rPr>
          <w:rFonts w:hint="eastAsia"/>
        </w:rPr>
        <w:t>，</w:t>
      </w:r>
      <w:r>
        <w:t>虽然锚杆的设计体系比较成熟</w:t>
      </w:r>
      <w:r>
        <w:rPr>
          <w:rFonts w:hint="eastAsia"/>
        </w:rPr>
        <w:t>，</w:t>
      </w:r>
      <w:r>
        <w:t>但岩土参数的经验取值存在较大的不确定性</w:t>
      </w:r>
      <w:r>
        <w:rPr>
          <w:rFonts w:hint="eastAsia"/>
        </w:rPr>
        <w:t>，</w:t>
      </w:r>
      <w:r>
        <w:t>在</w:t>
      </w:r>
      <w:r>
        <w:rPr>
          <w:rFonts w:hint="eastAsia"/>
          <w:kern w:val="0"/>
        </w:rPr>
        <w:t>锚杆的制作和施工时，</w:t>
      </w:r>
      <w:r>
        <w:t>最大试验荷载</w:t>
      </w:r>
      <w:r>
        <w:rPr>
          <w:rFonts w:hint="eastAsia"/>
        </w:rPr>
        <w:t>预估值按设计极限荷载的</w:t>
      </w:r>
      <w:r>
        <w:t>（</w:t>
      </w:r>
      <w:r>
        <w:t>1.0~1.5</w:t>
      </w:r>
      <w:r>
        <w:t>）倍准备</w:t>
      </w:r>
      <w:r>
        <w:rPr>
          <w:rFonts w:hint="eastAsia"/>
        </w:rPr>
        <w:t>，</w:t>
      </w:r>
      <w:r>
        <w:t>可较好地发挥内力测试的作用</w:t>
      </w:r>
      <w:r>
        <w:rPr>
          <w:rFonts w:hint="eastAsia"/>
        </w:rPr>
        <w:t>。</w:t>
      </w:r>
    </w:p>
    <w:p w14:paraId="654B5548" w14:textId="77777777" w:rsidR="00E84D83" w:rsidRDefault="0089769B">
      <w:pPr>
        <w:widowControl/>
        <w:rPr>
          <w:color w:val="000000" w:themeColor="text1"/>
        </w:rPr>
      </w:pPr>
      <w:r>
        <w:rPr>
          <w:b/>
        </w:rPr>
        <w:t>7.1.3</w:t>
      </w:r>
      <w:r>
        <w:rPr>
          <w:rFonts w:hint="eastAsia"/>
          <w:b/>
        </w:rPr>
        <w:t xml:space="preserve">  </w:t>
      </w:r>
      <w:r>
        <w:t>只有当锚固段注浆体与岩土体间发生的破坏，才有可能测得锚固段注浆体与岩土层间粘结强度。因此，为了避免出现杆体破坏、或锚固段注浆体与杆</w:t>
      </w:r>
      <w:r>
        <w:rPr>
          <w:color w:val="000000" w:themeColor="text1"/>
        </w:rPr>
        <w:t>体之间的破坏，可采取加大杆体的截面面积的措施</w:t>
      </w:r>
      <w:r>
        <w:rPr>
          <w:color w:val="000000" w:themeColor="text1"/>
          <w:szCs w:val="24"/>
        </w:rPr>
        <w:t>。</w:t>
      </w:r>
    </w:p>
    <w:p w14:paraId="1613A0DF" w14:textId="77777777" w:rsidR="00E84D83" w:rsidRDefault="0089769B">
      <w:pPr>
        <w:pStyle w:val="2"/>
        <w:rPr>
          <w:rFonts w:cs="Times New Roman"/>
          <w:kern w:val="0"/>
        </w:rPr>
      </w:pPr>
      <w:bookmarkStart w:id="381" w:name="_Toc85799501"/>
      <w:bookmarkStart w:id="382" w:name="_Toc85798717"/>
      <w:bookmarkStart w:id="383" w:name="_Toc85362680"/>
      <w:bookmarkStart w:id="384" w:name="_Toc85800408"/>
      <w:bookmarkStart w:id="385" w:name="_Toc85800470"/>
      <w:r>
        <w:rPr>
          <w:rFonts w:cs="Times New Roman"/>
          <w:kern w:val="0"/>
        </w:rPr>
        <w:t>7.2</w:t>
      </w:r>
      <w:r>
        <w:rPr>
          <w:rFonts w:cs="Times New Roman" w:hint="eastAsia"/>
          <w:kern w:val="0"/>
        </w:rPr>
        <w:t xml:space="preserve">  </w:t>
      </w:r>
      <w:bookmarkEnd w:id="379"/>
      <w:r>
        <w:rPr>
          <w:rFonts w:cs="Times New Roman" w:hint="eastAsia"/>
          <w:kern w:val="0"/>
        </w:rPr>
        <w:t>测试元件埋设与试验锚杆制作施工</w:t>
      </w:r>
      <w:bookmarkEnd w:id="381"/>
      <w:bookmarkEnd w:id="382"/>
      <w:bookmarkEnd w:id="383"/>
      <w:bookmarkEnd w:id="384"/>
      <w:bookmarkEnd w:id="385"/>
    </w:p>
    <w:p w14:paraId="0A0F4C34" w14:textId="77777777" w:rsidR="00E84D83" w:rsidRDefault="0089769B">
      <w:pPr>
        <w:rPr>
          <w:kern w:val="0"/>
        </w:rPr>
      </w:pPr>
      <w:r>
        <w:rPr>
          <w:b/>
          <w:kern w:val="0"/>
        </w:rPr>
        <w:t>7.2.</w:t>
      </w:r>
      <w:r>
        <w:rPr>
          <w:rFonts w:hint="eastAsia"/>
          <w:b/>
          <w:kern w:val="0"/>
        </w:rPr>
        <w:t>1</w:t>
      </w:r>
      <w:r>
        <w:rPr>
          <w:rFonts w:cs="Times New Roman" w:hint="eastAsia"/>
          <w:kern w:val="0"/>
        </w:rPr>
        <w:t>测试元件埋设与试验锚杆制作施工</w:t>
      </w:r>
      <w:r>
        <w:rPr>
          <w:rFonts w:hint="eastAsia"/>
          <w:kern w:val="0"/>
        </w:rPr>
        <w:t>是内力测试能否取得成功的关键环节，例如：传感器的垂直度、防水防潮性能、成活率、导线保护等。</w:t>
      </w:r>
    </w:p>
    <w:p w14:paraId="07EB1B6B" w14:textId="77777777" w:rsidR="00E84D83" w:rsidRDefault="0089769B">
      <w:pPr>
        <w:widowControl/>
        <w:rPr>
          <w:color w:val="000000" w:themeColor="text1"/>
          <w:szCs w:val="24"/>
        </w:rPr>
      </w:pPr>
      <w:r>
        <w:rPr>
          <w:b/>
          <w:color w:val="000000" w:themeColor="text1"/>
          <w:szCs w:val="24"/>
        </w:rPr>
        <w:t xml:space="preserve">7.2.2  </w:t>
      </w:r>
      <w:r>
        <w:rPr>
          <w:szCs w:val="24"/>
        </w:rPr>
        <w:t>本条是关于传感器埋设断面选择的原则性规定，</w:t>
      </w:r>
      <w:r>
        <w:t>数据校核断面的设置应引</w:t>
      </w:r>
      <w:r>
        <w:rPr>
          <w:color w:val="000000" w:themeColor="text1"/>
        </w:rPr>
        <w:t>起足够的重视，否则传感器数据的校核难以进行。</w:t>
      </w:r>
    </w:p>
    <w:p w14:paraId="61879802" w14:textId="77777777" w:rsidR="00E84D83" w:rsidRDefault="0089769B">
      <w:pPr>
        <w:jc w:val="left"/>
        <w:rPr>
          <w:color w:val="000000" w:themeColor="text1"/>
        </w:rPr>
      </w:pPr>
      <w:r>
        <w:rPr>
          <w:b/>
          <w:color w:val="000000" w:themeColor="text1"/>
          <w:szCs w:val="24"/>
        </w:rPr>
        <w:t>7.2.3</w:t>
      </w:r>
      <w:r>
        <w:rPr>
          <w:rFonts w:hint="eastAsia"/>
          <w:b/>
          <w:color w:val="000000" w:themeColor="text1"/>
          <w:szCs w:val="24"/>
        </w:rPr>
        <w:t xml:space="preserve">  </w:t>
      </w:r>
      <w:r>
        <w:rPr>
          <w:rFonts w:hint="eastAsia"/>
          <w:color w:val="000000" w:themeColor="text1"/>
          <w:szCs w:val="24"/>
        </w:rPr>
        <w:t>测试元件</w:t>
      </w:r>
      <w:r>
        <w:t>的埋设要求采用</w:t>
      </w:r>
      <w:r>
        <w:rPr>
          <w:rFonts w:eastAsia="宋体" w:cs="Times New Roman" w:hint="eastAsia"/>
          <w:b/>
          <w:bCs/>
          <w:kern w:val="44"/>
          <w:szCs w:val="24"/>
        </w:rPr>
        <w:t>了</w:t>
      </w:r>
      <w:r>
        <w:t>现行行业标准《锚杆检测与监测技术规程》</w:t>
      </w:r>
      <w:r>
        <w:rPr>
          <w:rFonts w:hint="eastAsia"/>
          <w:color w:val="000000" w:themeColor="text1"/>
        </w:rPr>
        <w:t>J</w:t>
      </w:r>
      <w:r>
        <w:rPr>
          <w:color w:val="000000" w:themeColor="text1"/>
        </w:rPr>
        <w:t>GJ/T 401</w:t>
      </w:r>
      <w:r>
        <w:rPr>
          <w:color w:val="000000" w:themeColor="text1"/>
        </w:rPr>
        <w:t>的有关规定。</w:t>
      </w:r>
      <w:r>
        <w:rPr>
          <w:rFonts w:hint="eastAsia"/>
          <w:color w:val="000000" w:themeColor="text1"/>
          <w:szCs w:val="24"/>
        </w:rPr>
        <w:t>测试元件</w:t>
      </w:r>
      <w:r>
        <w:rPr>
          <w:color w:val="000000" w:themeColor="text1"/>
        </w:rPr>
        <w:t>的埋设应能满足测试的技术要求，并保证测试过程中避免预</w:t>
      </w:r>
      <w:r>
        <w:rPr>
          <w:rFonts w:hint="eastAsia"/>
          <w:color w:val="000000" w:themeColor="text1"/>
          <w:szCs w:val="24"/>
        </w:rPr>
        <w:t>测试元件及</w:t>
      </w:r>
      <w:r>
        <w:rPr>
          <w:color w:val="000000" w:themeColor="text1"/>
        </w:rPr>
        <w:t>线缆损伤。</w:t>
      </w:r>
    </w:p>
    <w:p w14:paraId="29DF7126" w14:textId="77777777" w:rsidR="00E84D83" w:rsidRDefault="0089769B">
      <w:pPr>
        <w:pStyle w:val="2"/>
        <w:rPr>
          <w:kern w:val="0"/>
        </w:rPr>
      </w:pPr>
      <w:bookmarkStart w:id="386" w:name="_Toc85362681"/>
      <w:bookmarkStart w:id="387" w:name="_Toc85799502"/>
      <w:bookmarkStart w:id="388" w:name="_Toc85798718"/>
      <w:bookmarkStart w:id="389" w:name="_Toc85800409"/>
      <w:bookmarkStart w:id="390" w:name="_Toc85800471"/>
      <w:r>
        <w:rPr>
          <w:kern w:val="0"/>
        </w:rPr>
        <w:lastRenderedPageBreak/>
        <w:t>7.3</w:t>
      </w:r>
      <w:r>
        <w:rPr>
          <w:rFonts w:hint="eastAsia"/>
          <w:kern w:val="0"/>
        </w:rPr>
        <w:t xml:space="preserve">  </w:t>
      </w:r>
      <w:r>
        <w:rPr>
          <w:rFonts w:hint="eastAsia"/>
          <w:kern w:val="0"/>
        </w:rPr>
        <w:t>试验现场操作与测试数据采集</w:t>
      </w:r>
      <w:bookmarkEnd w:id="380"/>
      <w:bookmarkEnd w:id="386"/>
      <w:bookmarkEnd w:id="387"/>
      <w:bookmarkEnd w:id="388"/>
      <w:bookmarkEnd w:id="389"/>
      <w:bookmarkEnd w:id="390"/>
    </w:p>
    <w:p w14:paraId="7C049245" w14:textId="77777777" w:rsidR="00E84D83" w:rsidRDefault="0089769B">
      <w:pPr>
        <w:rPr>
          <w:color w:val="000000" w:themeColor="text1"/>
          <w:sz w:val="21"/>
        </w:rPr>
      </w:pPr>
      <w:bookmarkStart w:id="391" w:name="_Toc280079340"/>
      <w:r>
        <w:rPr>
          <w:b/>
          <w:color w:val="000000" w:themeColor="text1"/>
        </w:rPr>
        <w:t>7.3.1</w:t>
      </w:r>
      <w:r>
        <w:rPr>
          <w:rFonts w:cs="Times New Roman" w:hint="eastAsia"/>
          <w:b/>
          <w:color w:val="000000" w:themeColor="text1"/>
          <w:szCs w:val="24"/>
        </w:rPr>
        <w:t xml:space="preserve">  </w:t>
      </w:r>
      <w:r>
        <w:rPr>
          <w:rFonts w:cs="Times New Roman"/>
          <w:color w:val="000000" w:themeColor="text1"/>
          <w:szCs w:val="24"/>
        </w:rPr>
        <w:t>这条</w:t>
      </w:r>
      <w:r>
        <w:rPr>
          <w:rFonts w:cs="Times New Roman"/>
          <w:color w:val="000000" w:themeColor="text1"/>
        </w:rPr>
        <w:t>是关于锚杆内力测试现场试验方法的规定</w:t>
      </w:r>
      <w:r>
        <w:rPr>
          <w:rFonts w:cs="Times New Roman" w:hint="eastAsia"/>
          <w:color w:val="000000" w:themeColor="text1"/>
        </w:rPr>
        <w:t>，参考了</w:t>
      </w:r>
      <w:r>
        <w:rPr>
          <w:rFonts w:cs="Times New Roman"/>
          <w:color w:val="000000" w:themeColor="text1"/>
        </w:rPr>
        <w:t>现行行业标准</w:t>
      </w:r>
      <w:r>
        <w:rPr>
          <w:rFonts w:cs="Times New Roman"/>
          <w:snapToGrid w:val="0"/>
          <w:szCs w:val="24"/>
        </w:rPr>
        <w:t>《锚杆检测与监测技术规程》</w:t>
      </w:r>
      <w:r>
        <w:rPr>
          <w:rFonts w:cs="Times New Roman"/>
          <w:snapToGrid w:val="0"/>
          <w:szCs w:val="24"/>
        </w:rPr>
        <w:t>JGJ/T 401</w:t>
      </w:r>
      <w:r>
        <w:rPr>
          <w:rFonts w:cs="Times New Roman"/>
          <w:snapToGrid w:val="0"/>
          <w:szCs w:val="24"/>
        </w:rPr>
        <w:t>关于</w:t>
      </w:r>
      <w:r>
        <w:rPr>
          <w:rFonts w:cs="Times New Roman"/>
          <w:color w:val="000000" w:themeColor="text1"/>
        </w:rPr>
        <w:t>锚杆基本试验方法的规定</w:t>
      </w:r>
      <w:r>
        <w:rPr>
          <w:rFonts w:cs="Times New Roman" w:hint="eastAsia"/>
          <w:color w:val="000000" w:themeColor="text1"/>
        </w:rPr>
        <w:t>。</w:t>
      </w:r>
    </w:p>
    <w:bookmarkEnd w:id="391"/>
    <w:p w14:paraId="566C6E9B" w14:textId="77777777" w:rsidR="00E84D83" w:rsidRDefault="0089769B">
      <w:pPr>
        <w:rPr>
          <w:color w:val="000000" w:themeColor="text1"/>
        </w:rPr>
      </w:pPr>
      <w:r>
        <w:rPr>
          <w:rFonts w:cs="Times New Roman"/>
          <w:b/>
          <w:szCs w:val="24"/>
        </w:rPr>
        <w:t>7.3.3</w:t>
      </w:r>
      <w:r>
        <w:rPr>
          <w:rFonts w:cs="Times New Roman" w:hint="eastAsia"/>
          <w:b/>
          <w:szCs w:val="24"/>
        </w:rPr>
        <w:t xml:space="preserve"> </w:t>
      </w:r>
      <w:r>
        <w:rPr>
          <w:rFonts w:cs="Times New Roman"/>
          <w:b/>
          <w:szCs w:val="24"/>
        </w:rPr>
        <w:t xml:space="preserve"> </w:t>
      </w:r>
      <w:r>
        <w:rPr>
          <w:rFonts w:cs="Times New Roman"/>
          <w:szCs w:val="24"/>
        </w:rPr>
        <w:t>本条是关于锚杆</w:t>
      </w:r>
      <w:r>
        <w:rPr>
          <w:rFonts w:hint="eastAsia"/>
          <w:color w:val="000000" w:themeColor="text1"/>
        </w:rPr>
        <w:t>基桩内力测试步骤的规定，说明如下</w:t>
      </w:r>
      <w:r>
        <w:rPr>
          <w:color w:val="000000" w:themeColor="text1"/>
        </w:rPr>
        <w:t>：</w:t>
      </w:r>
    </w:p>
    <w:p w14:paraId="18DC0ECC" w14:textId="77777777" w:rsidR="00E84D83" w:rsidRDefault="0089769B">
      <w:pPr>
        <w:pStyle w:val="affffc"/>
        <w:ind w:firstLine="482"/>
        <w:rPr>
          <w:color w:val="000000" w:themeColor="text1"/>
        </w:rPr>
      </w:pPr>
      <w:r>
        <w:rPr>
          <w:b/>
          <w:color w:val="000000" w:themeColor="text1"/>
        </w:rPr>
        <w:t>1</w:t>
      </w:r>
      <w:r>
        <w:rPr>
          <w:rFonts w:hint="eastAsia"/>
          <w:b/>
          <w:color w:val="000000" w:themeColor="text1"/>
        </w:rPr>
        <w:t xml:space="preserve">  </w:t>
      </w:r>
      <w:r>
        <w:rPr>
          <w:color w:val="000000" w:themeColor="text1"/>
          <w:szCs w:val="24"/>
        </w:rPr>
        <w:t>对施加有初始荷载的支护锚杆等</w:t>
      </w:r>
      <w:r>
        <w:rPr>
          <w:rFonts w:hint="eastAsia"/>
          <w:color w:val="000000" w:themeColor="text1"/>
          <w:szCs w:val="24"/>
        </w:rPr>
        <w:t>，</w:t>
      </w:r>
      <w:r>
        <w:rPr>
          <w:color w:val="000000" w:themeColor="text1"/>
        </w:rPr>
        <w:t>初始读数也称基准值</w:t>
      </w:r>
      <w:r>
        <w:rPr>
          <w:rFonts w:hint="eastAsia"/>
          <w:color w:val="000000" w:themeColor="text1"/>
        </w:rPr>
        <w:t>。</w:t>
      </w:r>
    </w:p>
    <w:p w14:paraId="4D305D75" w14:textId="77777777" w:rsidR="00E84D83" w:rsidRDefault="0089769B">
      <w:pPr>
        <w:pStyle w:val="affffc"/>
        <w:ind w:firstLine="482"/>
        <w:rPr>
          <w:color w:val="000000" w:themeColor="text1"/>
        </w:rPr>
      </w:pPr>
      <w:r>
        <w:rPr>
          <w:b/>
          <w:color w:val="000000" w:themeColor="text1"/>
        </w:rPr>
        <w:t xml:space="preserve">2  </w:t>
      </w:r>
      <w:r>
        <w:rPr>
          <w:color w:val="000000" w:themeColor="text1"/>
        </w:rPr>
        <w:t>传感器</w:t>
      </w:r>
      <w:r>
        <w:rPr>
          <w:rFonts w:hint="eastAsia"/>
          <w:color w:val="000000" w:themeColor="text1"/>
        </w:rPr>
        <w:t>数据的测读时间，规定为宜与锚杆抗拔试验的测读时间相适宜，主要考虑：</w:t>
      </w:r>
      <w:r>
        <w:rPr>
          <w:snapToGrid w:val="0"/>
          <w:color w:val="000000" w:themeColor="text1"/>
        </w:rPr>
        <w:t>避免</w:t>
      </w:r>
      <w:r>
        <w:rPr>
          <w:rFonts w:hint="eastAsia"/>
          <w:snapToGrid w:val="0"/>
          <w:color w:val="000000" w:themeColor="text1"/>
        </w:rPr>
        <w:t>每级</w:t>
      </w:r>
      <w:r>
        <w:rPr>
          <w:snapToGrid w:val="0"/>
          <w:color w:val="000000" w:themeColor="text1"/>
        </w:rPr>
        <w:t>荷载未达位移稳定时</w:t>
      </w:r>
      <w:r>
        <w:rPr>
          <w:rFonts w:hint="eastAsia"/>
          <w:snapToGrid w:val="0"/>
          <w:color w:val="000000" w:themeColor="text1"/>
        </w:rPr>
        <w:t>，受测锚杆突然</w:t>
      </w:r>
      <w:r>
        <w:rPr>
          <w:snapToGrid w:val="0"/>
          <w:color w:val="000000" w:themeColor="text1"/>
        </w:rPr>
        <w:t>发生破坏</w:t>
      </w:r>
      <w:r>
        <w:rPr>
          <w:rFonts w:hint="eastAsia"/>
          <w:snapToGrid w:val="0"/>
          <w:color w:val="000000" w:themeColor="text1"/>
        </w:rPr>
        <w:t>，</w:t>
      </w:r>
      <w:r>
        <w:rPr>
          <w:snapToGrid w:val="0"/>
          <w:color w:val="000000" w:themeColor="text1"/>
        </w:rPr>
        <w:t>而未采集传感器的相应数据</w:t>
      </w:r>
      <w:r>
        <w:rPr>
          <w:rFonts w:hint="eastAsia"/>
          <w:snapToGrid w:val="0"/>
          <w:color w:val="000000" w:themeColor="text1"/>
        </w:rPr>
        <w:t>，因此，不应每级加卸载只采集一次传感器读数；另一方面，由于锚杆测读时间间隔较短，检测机构也可根据具体情况进行适当调整。</w:t>
      </w:r>
    </w:p>
    <w:p w14:paraId="537E37EE" w14:textId="77777777" w:rsidR="00E84D83" w:rsidRDefault="0089769B">
      <w:pPr>
        <w:pStyle w:val="2"/>
        <w:rPr>
          <w:rFonts w:cs="Times New Roman"/>
          <w:kern w:val="0"/>
        </w:rPr>
      </w:pPr>
      <w:bookmarkStart w:id="392" w:name="_Toc85798719"/>
      <w:bookmarkStart w:id="393" w:name="_Toc21423875"/>
      <w:bookmarkStart w:id="394" w:name="_Toc85362682"/>
      <w:bookmarkStart w:id="395" w:name="_Toc85799503"/>
      <w:bookmarkStart w:id="396" w:name="_Toc85800410"/>
      <w:bookmarkStart w:id="397" w:name="_Toc85800472"/>
      <w:r>
        <w:rPr>
          <w:rFonts w:cs="Times New Roman" w:hint="eastAsia"/>
          <w:kern w:val="0"/>
        </w:rPr>
        <w:t>7.4</w:t>
      </w:r>
      <w:r>
        <w:rPr>
          <w:rFonts w:cs="Times New Roman"/>
          <w:kern w:val="0"/>
        </w:rPr>
        <w:t xml:space="preserve">  </w:t>
      </w:r>
      <w:r>
        <w:rPr>
          <w:rFonts w:cs="Times New Roman" w:hint="eastAsia"/>
          <w:kern w:val="0"/>
        </w:rPr>
        <w:t>数据分析与结果评价</w:t>
      </w:r>
      <w:bookmarkStart w:id="398" w:name="_Toc453346828"/>
      <w:bookmarkEnd w:id="392"/>
      <w:bookmarkEnd w:id="393"/>
      <w:bookmarkEnd w:id="394"/>
      <w:bookmarkEnd w:id="395"/>
      <w:bookmarkEnd w:id="396"/>
      <w:bookmarkEnd w:id="397"/>
    </w:p>
    <w:p w14:paraId="2C348AEA" w14:textId="77777777" w:rsidR="00E84D83" w:rsidRDefault="0089769B">
      <w:pPr>
        <w:rPr>
          <w:color w:val="000000" w:themeColor="text1"/>
          <w:kern w:val="0"/>
        </w:rPr>
      </w:pPr>
      <w:r>
        <w:rPr>
          <w:b/>
          <w:color w:val="000000" w:themeColor="text1"/>
          <w:kern w:val="0"/>
        </w:rPr>
        <w:t xml:space="preserve">7.4.3  </w:t>
      </w:r>
      <w:r>
        <w:rPr>
          <w:color w:val="000000" w:themeColor="text1"/>
          <w:kern w:val="0"/>
        </w:rPr>
        <w:t>数据分析</w:t>
      </w:r>
      <w:r>
        <w:rPr>
          <w:rFonts w:hint="eastAsia"/>
          <w:color w:val="000000" w:themeColor="text1"/>
          <w:kern w:val="0"/>
        </w:rPr>
        <w:t>原则应以校准断面的测试数据为基础，并宜符合物理条件、力学条件、边界条件和岩土规律等原则。</w:t>
      </w:r>
    </w:p>
    <w:p w14:paraId="76C20A99" w14:textId="77777777" w:rsidR="00E84D83" w:rsidRDefault="0089769B">
      <w:r>
        <w:rPr>
          <w:b/>
          <w:color w:val="000000" w:themeColor="text1"/>
          <w:szCs w:val="21"/>
        </w:rPr>
        <w:t xml:space="preserve">7.4.4  </w:t>
      </w:r>
      <w:r>
        <w:rPr>
          <w:color w:val="000000" w:themeColor="text1"/>
          <w:szCs w:val="21"/>
        </w:rPr>
        <w:t>当杆体发生塑性变形时</w:t>
      </w:r>
      <w:r>
        <w:rPr>
          <w:rFonts w:hint="eastAsia"/>
          <w:color w:val="000000" w:themeColor="text1"/>
          <w:szCs w:val="21"/>
        </w:rPr>
        <w:t>，</w:t>
      </w:r>
      <w:r>
        <w:rPr>
          <w:color w:val="000000" w:themeColor="text1"/>
          <w:szCs w:val="21"/>
        </w:rPr>
        <w:t>弹性变形的修正应符合</w:t>
      </w:r>
      <w:r>
        <w:rPr>
          <w:rFonts w:hint="eastAsia"/>
          <w:color w:val="000000" w:themeColor="text1"/>
        </w:rPr>
        <w:t>本规程第</w:t>
      </w:r>
      <w:r>
        <w:rPr>
          <w:rFonts w:hint="eastAsia"/>
          <w:color w:val="000000" w:themeColor="text1"/>
        </w:rPr>
        <w:t>7.4.</w:t>
      </w:r>
      <w:r>
        <w:rPr>
          <w:color w:val="000000" w:themeColor="text1"/>
        </w:rPr>
        <w:t>5</w:t>
      </w:r>
      <w:r>
        <w:rPr>
          <w:rFonts w:hint="eastAsia"/>
          <w:color w:val="000000" w:themeColor="text1"/>
        </w:rPr>
        <w:t>条的规定。</w:t>
      </w:r>
    </w:p>
    <w:p w14:paraId="0D1D7663" w14:textId="77777777" w:rsidR="00E84D83" w:rsidRDefault="0089769B">
      <w:pPr>
        <w:rPr>
          <w:color w:val="000000" w:themeColor="text1"/>
        </w:rPr>
      </w:pPr>
      <w:r>
        <w:rPr>
          <w:b/>
          <w:kern w:val="0"/>
        </w:rPr>
        <w:t>7.4</w:t>
      </w:r>
      <w:r>
        <w:rPr>
          <w:rFonts w:hint="eastAsia"/>
          <w:b/>
          <w:kern w:val="0"/>
        </w:rPr>
        <w:t>.</w:t>
      </w:r>
      <w:r>
        <w:rPr>
          <w:b/>
          <w:kern w:val="0"/>
        </w:rPr>
        <w:t>5</w:t>
      </w:r>
      <w:r>
        <w:rPr>
          <w:kern w:val="0"/>
        </w:rPr>
        <w:t xml:space="preserve">  </w:t>
      </w:r>
      <w:r>
        <w:rPr>
          <w:kern w:val="0"/>
        </w:rPr>
        <w:t>这</w:t>
      </w:r>
      <w:r>
        <w:rPr>
          <w:rFonts w:hint="eastAsia"/>
          <w:kern w:val="0"/>
        </w:rPr>
        <w:t>条是关于</w:t>
      </w:r>
      <w:r>
        <w:rPr>
          <w:kern w:val="0"/>
        </w:rPr>
        <w:t>锚杆</w:t>
      </w:r>
      <w:r>
        <w:rPr>
          <w:rFonts w:hint="eastAsia"/>
          <w:kern w:val="0"/>
        </w:rPr>
        <w:t>内力的计算，计算时应检查：</w:t>
      </w:r>
      <w:r>
        <w:rPr>
          <w:rFonts w:hint="eastAsia"/>
          <w:color w:val="000000" w:themeColor="text1"/>
          <w:kern w:val="0"/>
        </w:rPr>
        <w:t>杆体是否发生塑性变形（修正）、传感光纤是否与杆体协调变形等。</w:t>
      </w:r>
    </w:p>
    <w:p w14:paraId="3E536F89" w14:textId="77777777" w:rsidR="00E84D83" w:rsidRDefault="0089769B">
      <w:pPr>
        <w:jc w:val="left"/>
        <w:rPr>
          <w:rFonts w:cs="Times New Roman"/>
          <w:color w:val="000000"/>
        </w:rPr>
      </w:pPr>
      <w:r>
        <w:rPr>
          <w:rFonts w:hint="eastAsia"/>
          <w:b/>
          <w:color w:val="000000" w:themeColor="text1"/>
          <w:szCs w:val="24"/>
        </w:rPr>
        <w:t>7.4</w:t>
      </w:r>
      <w:r>
        <w:rPr>
          <w:b/>
          <w:color w:val="000000" w:themeColor="text1"/>
          <w:szCs w:val="24"/>
        </w:rPr>
        <w:t>.6</w:t>
      </w:r>
      <w:r>
        <w:rPr>
          <w:rFonts w:hint="eastAsia"/>
          <w:b/>
          <w:color w:val="000000" w:themeColor="text1"/>
        </w:rPr>
        <w:t xml:space="preserve">  </w:t>
      </w:r>
      <w:r>
        <w:rPr>
          <w:rFonts w:cs="Times New Roman" w:hint="eastAsia"/>
          <w:color w:val="000000" w:themeColor="text1"/>
        </w:rPr>
        <w:t>粘结力是根据测试区段的两个断面的杆体轴力测试结果计算得到，对于单个测试区段或者两个测试区段的关联性不强，可针对每个测试区段</w:t>
      </w:r>
      <w:r>
        <w:rPr>
          <w:rFonts w:cs="Times New Roman"/>
          <w:color w:val="000000"/>
        </w:rPr>
        <w:t>绘制杆体轴力</w:t>
      </w:r>
      <w:r>
        <w:rPr>
          <w:rFonts w:cs="Times New Roman"/>
          <w:color w:val="000000"/>
        </w:rPr>
        <w:t>~</w:t>
      </w:r>
      <w:r>
        <w:rPr>
          <w:rFonts w:cs="Times New Roman"/>
          <w:color w:val="000000"/>
        </w:rPr>
        <w:t>试验荷载曲线、粘结力与试验荷载的关系曲线</w:t>
      </w:r>
      <w:r>
        <w:rPr>
          <w:rFonts w:cs="Times New Roman" w:hint="eastAsia"/>
          <w:color w:val="000000"/>
        </w:rPr>
        <w:t>；对于</w:t>
      </w:r>
      <w:r>
        <w:rPr>
          <w:rFonts w:cs="Times New Roman" w:hint="eastAsia"/>
          <w:color w:val="000000" w:themeColor="text1"/>
        </w:rPr>
        <w:t>两个或两个以上</w:t>
      </w:r>
      <w:r>
        <w:rPr>
          <w:rFonts w:cs="Times New Roman" w:hint="eastAsia"/>
          <w:color w:val="000000"/>
        </w:rPr>
        <w:t>连续</w:t>
      </w:r>
      <w:r>
        <w:rPr>
          <w:rFonts w:cs="Times New Roman" w:hint="eastAsia"/>
          <w:color w:val="000000" w:themeColor="text1"/>
        </w:rPr>
        <w:t>测试区段</w:t>
      </w:r>
      <w:r>
        <w:rPr>
          <w:rFonts w:cs="Times New Roman"/>
        </w:rPr>
        <w:t>，</w:t>
      </w:r>
      <w:r>
        <w:rPr>
          <w:rFonts w:cs="Times New Roman" w:hint="eastAsia"/>
        </w:rPr>
        <w:t>还应</w:t>
      </w:r>
      <w:r>
        <w:rPr>
          <w:rFonts w:cs="Times New Roman"/>
        </w:rPr>
        <w:t>绘制</w:t>
      </w:r>
      <w:r>
        <w:rPr>
          <w:rFonts w:cs="Times New Roman"/>
          <w:color w:val="000000" w:themeColor="text1"/>
        </w:rPr>
        <w:t>锚杆轴力</w:t>
      </w:r>
      <w:r>
        <w:rPr>
          <w:rFonts w:cs="Times New Roman"/>
          <w:color w:val="000000" w:themeColor="text1"/>
        </w:rPr>
        <w:t>~</w:t>
      </w:r>
      <w:r>
        <w:rPr>
          <w:rFonts w:cs="Times New Roman"/>
          <w:color w:val="000000" w:themeColor="text1"/>
        </w:rPr>
        <w:t>深度</w:t>
      </w:r>
      <w:r>
        <w:rPr>
          <w:rFonts w:cs="Times New Roman"/>
          <w:color w:val="000000" w:themeColor="text1"/>
        </w:rPr>
        <w:t>~</w:t>
      </w:r>
      <w:r>
        <w:rPr>
          <w:rFonts w:cs="Times New Roman"/>
          <w:color w:val="000000" w:themeColor="text1"/>
        </w:rPr>
        <w:t>试验荷载曲线、绘制</w:t>
      </w:r>
      <w:r>
        <w:rPr>
          <w:rFonts w:cs="Times New Roman"/>
          <w:color w:val="000000"/>
        </w:rPr>
        <w:t>粘结力</w:t>
      </w:r>
      <w:r>
        <w:rPr>
          <w:rFonts w:cs="Times New Roman"/>
          <w:color w:val="000000" w:themeColor="text1"/>
        </w:rPr>
        <w:t>~</w:t>
      </w:r>
      <w:r>
        <w:rPr>
          <w:rFonts w:cs="Times New Roman"/>
          <w:color w:val="000000" w:themeColor="text1"/>
        </w:rPr>
        <w:t>深度</w:t>
      </w:r>
      <w:r>
        <w:rPr>
          <w:rFonts w:cs="Times New Roman"/>
          <w:color w:val="000000" w:themeColor="text1"/>
        </w:rPr>
        <w:t>~</w:t>
      </w:r>
      <w:r>
        <w:rPr>
          <w:rFonts w:cs="Times New Roman"/>
          <w:color w:val="000000" w:themeColor="text1"/>
        </w:rPr>
        <w:t>试验荷载曲线。</w:t>
      </w:r>
    </w:p>
    <w:p w14:paraId="21EA9DC2" w14:textId="77777777" w:rsidR="00E84D83" w:rsidRDefault="0089769B">
      <w:r>
        <w:rPr>
          <w:rFonts w:hint="eastAsia"/>
          <w:b/>
          <w:color w:val="000000" w:themeColor="text1"/>
          <w:szCs w:val="24"/>
        </w:rPr>
        <w:t>7.4</w:t>
      </w:r>
      <w:r>
        <w:rPr>
          <w:b/>
          <w:color w:val="000000" w:themeColor="text1"/>
          <w:szCs w:val="24"/>
        </w:rPr>
        <w:t>.7</w:t>
      </w:r>
      <w:r>
        <w:rPr>
          <w:b/>
          <w:color w:val="000000" w:themeColor="text1"/>
          <w:szCs w:val="24"/>
        </w:rPr>
        <w:t>、</w:t>
      </w:r>
      <w:r>
        <w:rPr>
          <w:rFonts w:hint="eastAsia"/>
          <w:b/>
          <w:color w:val="000000" w:themeColor="text1"/>
          <w:szCs w:val="24"/>
        </w:rPr>
        <w:t>7.4</w:t>
      </w:r>
      <w:r>
        <w:rPr>
          <w:b/>
          <w:color w:val="000000" w:themeColor="text1"/>
          <w:szCs w:val="24"/>
        </w:rPr>
        <w:t>.8</w:t>
      </w:r>
      <w:r>
        <w:rPr>
          <w:rFonts w:hint="eastAsia"/>
          <w:b/>
        </w:rPr>
        <w:t xml:space="preserve">  </w:t>
      </w:r>
      <w:r>
        <w:t>计算得出的锚固段注浆体与岩土体之间粘结力为两测量断面间的平均粘结力，</w:t>
      </w:r>
      <w:r>
        <w:rPr>
          <w:color w:val="000000"/>
        </w:rPr>
        <w:t>因此，</w:t>
      </w:r>
      <w:r>
        <w:t>极限粘结强度为</w:t>
      </w:r>
      <w:r>
        <w:rPr>
          <w:color w:val="000000"/>
        </w:rPr>
        <w:t>拟测试锚固段</w:t>
      </w:r>
      <w:r>
        <w:t>的平均极限粘结强度。由于测量数据具有离散性，绘制锚杆不同断面（杆体）轴力随试验荷载的变化曲线（图</w:t>
      </w:r>
      <w:r>
        <w:rPr>
          <w:rFonts w:hint="eastAsia"/>
        </w:rPr>
        <w:t>9</w:t>
      </w:r>
      <w:r>
        <w:t>：锚杆轴力</w:t>
      </w:r>
      <w:r>
        <w:t>~</w:t>
      </w:r>
      <w:r>
        <w:t>深度</w:t>
      </w:r>
      <w:r>
        <w:t>~</w:t>
      </w:r>
      <w:r>
        <w:t>试验荷载曲线）、粘结力随试验荷载的变化曲线（图</w:t>
      </w:r>
      <w:r>
        <w:rPr>
          <w:rFonts w:hint="eastAsia"/>
        </w:rPr>
        <w:t>1</w:t>
      </w:r>
      <w:r>
        <w:t>0</w:t>
      </w:r>
      <w:r>
        <w:t>：锚杆粘结力</w:t>
      </w:r>
      <w:r>
        <w:t>~</w:t>
      </w:r>
      <w:r>
        <w:t>深度</w:t>
      </w:r>
      <w:r>
        <w:t>~</w:t>
      </w:r>
      <w:r>
        <w:t>试验荷载关系曲线），</w:t>
      </w:r>
      <w:r>
        <w:rPr>
          <w:color w:val="000000"/>
        </w:rPr>
        <w:t>可分析锚杆轴力、粘结力沿轴向分布以及随试验荷载的变化趋势，合理剔除异常数据，</w:t>
      </w:r>
      <w:r>
        <w:t>有助于粘结强度的确定。</w:t>
      </w:r>
    </w:p>
    <w:p w14:paraId="40B2DDCA" w14:textId="77777777" w:rsidR="00E84D83" w:rsidRDefault="0089769B">
      <w:pPr>
        <w:pStyle w:val="affffc"/>
        <w:ind w:firstLine="480"/>
        <w:rPr>
          <w:b/>
        </w:rPr>
      </w:pPr>
      <w:r>
        <w:rPr>
          <w:rFonts w:hint="eastAsia"/>
          <w:szCs w:val="24"/>
        </w:rPr>
        <w:t>需要注意的是，</w:t>
      </w:r>
      <w:r>
        <w:t>锚杆粘结强度是通过特定条件测出的，应注意锚固段长度</w:t>
      </w:r>
      <w:r>
        <w:rPr>
          <w:rFonts w:hint="eastAsia"/>
        </w:rPr>
        <w:t>与</w:t>
      </w:r>
      <w:r>
        <w:rPr>
          <w:rFonts w:hint="eastAsia"/>
        </w:rPr>
        <w:lastRenderedPageBreak/>
        <w:t>锚固效应的变化关系</w:t>
      </w:r>
      <w:r>
        <w:t>，在设计使用时应调整或折减。</w:t>
      </w:r>
    </w:p>
    <w:p w14:paraId="28F35EB5" w14:textId="77777777" w:rsidR="00E84D83" w:rsidRDefault="0089769B">
      <w:pPr>
        <w:jc w:val="center"/>
      </w:pPr>
      <w:r>
        <w:rPr>
          <w:noProof/>
        </w:rPr>
        <w:drawing>
          <wp:inline distT="0" distB="0" distL="114300" distR="114300" wp14:anchorId="1B139C1F" wp14:editId="5A5903B0">
            <wp:extent cx="2213610" cy="2365375"/>
            <wp:effectExtent l="0" t="0" r="0" b="0"/>
            <wp:docPr id="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
                    <pic:cNvPicPr>
                      <a:picLocks noChangeAspect="1"/>
                    </pic:cNvPicPr>
                  </pic:nvPicPr>
                  <pic:blipFill>
                    <a:blip r:embed="rId91"/>
                    <a:stretch>
                      <a:fillRect/>
                    </a:stretch>
                  </pic:blipFill>
                  <pic:spPr>
                    <a:xfrm>
                      <a:off x="0" y="0"/>
                      <a:ext cx="2237725" cy="2390737"/>
                    </a:xfrm>
                    <a:prstGeom prst="rect">
                      <a:avLst/>
                    </a:prstGeom>
                    <a:noFill/>
                    <a:ln>
                      <a:noFill/>
                    </a:ln>
                  </pic:spPr>
                </pic:pic>
              </a:graphicData>
            </a:graphic>
          </wp:inline>
        </w:drawing>
      </w:r>
    </w:p>
    <w:p w14:paraId="1B8514CE" w14:textId="77777777" w:rsidR="00E84D83" w:rsidRDefault="0089769B">
      <w:pPr>
        <w:jc w:val="center"/>
        <w:rPr>
          <w:rFonts w:cs="Times New Roman"/>
          <w:szCs w:val="24"/>
        </w:rPr>
      </w:pPr>
      <w:r>
        <w:rPr>
          <w:rFonts w:cs="Times New Roman"/>
          <w:szCs w:val="24"/>
        </w:rPr>
        <w:t>图</w:t>
      </w:r>
      <w:r>
        <w:rPr>
          <w:rFonts w:cs="Times New Roman"/>
          <w:szCs w:val="24"/>
        </w:rPr>
        <w:t>9</w:t>
      </w:r>
      <w:r>
        <w:rPr>
          <w:rFonts w:cs="Times New Roman" w:hint="eastAsia"/>
          <w:szCs w:val="24"/>
        </w:rPr>
        <w:t xml:space="preserve">  </w:t>
      </w:r>
      <w:r>
        <w:rPr>
          <w:rFonts w:cs="Times New Roman"/>
          <w:szCs w:val="24"/>
        </w:rPr>
        <w:t>锚杆轴力</w:t>
      </w:r>
      <w:r>
        <w:rPr>
          <w:rFonts w:ascii="宋体" w:eastAsia="宋体" w:hAnsi="宋体" w:cs="Times New Roman" w:hint="eastAsia"/>
          <w:szCs w:val="24"/>
        </w:rPr>
        <w:t>―</w:t>
      </w:r>
      <w:r>
        <w:rPr>
          <w:rFonts w:cs="Times New Roman"/>
          <w:szCs w:val="24"/>
        </w:rPr>
        <w:t>深度</w:t>
      </w:r>
      <w:r>
        <w:rPr>
          <w:rFonts w:ascii="宋体" w:eastAsia="宋体" w:hAnsi="宋体" w:cs="Times New Roman" w:hint="eastAsia"/>
          <w:szCs w:val="24"/>
        </w:rPr>
        <w:t>―</w:t>
      </w:r>
      <w:r>
        <w:rPr>
          <w:rFonts w:cs="Times New Roman"/>
          <w:szCs w:val="24"/>
        </w:rPr>
        <w:t>试验荷载曲线</w:t>
      </w:r>
    </w:p>
    <w:p w14:paraId="5B7BEE83" w14:textId="77777777" w:rsidR="00E84D83" w:rsidRDefault="0089769B">
      <w:pPr>
        <w:jc w:val="center"/>
        <w:rPr>
          <w:rFonts w:cs="Times New Roman"/>
          <w:color w:val="000000" w:themeColor="text1"/>
          <w:sz w:val="21"/>
          <w:szCs w:val="21"/>
        </w:rPr>
      </w:pPr>
      <w:r>
        <w:rPr>
          <w:rFonts w:cs="Times New Roman"/>
          <w:i/>
          <w:color w:val="000000" w:themeColor="text1"/>
          <w:sz w:val="21"/>
          <w:szCs w:val="21"/>
        </w:rPr>
        <w:t>P</w:t>
      </w:r>
      <w:r>
        <w:rPr>
          <w:rFonts w:cs="Times New Roman"/>
          <w:color w:val="000000" w:themeColor="text1"/>
          <w:sz w:val="21"/>
          <w:szCs w:val="21"/>
        </w:rPr>
        <w:t>—</w:t>
      </w:r>
      <w:r>
        <w:rPr>
          <w:rFonts w:cs="Times New Roman"/>
          <w:color w:val="000000" w:themeColor="text1"/>
          <w:sz w:val="21"/>
          <w:szCs w:val="21"/>
        </w:rPr>
        <w:t>锚杆轴力；</w:t>
      </w:r>
      <w:r>
        <w:rPr>
          <w:rFonts w:cs="Times New Roman"/>
          <w:i/>
          <w:color w:val="000000" w:themeColor="text1"/>
          <w:sz w:val="21"/>
          <w:szCs w:val="21"/>
        </w:rPr>
        <w:t>L</w:t>
      </w:r>
      <w:r>
        <w:rPr>
          <w:rFonts w:cs="Times New Roman"/>
          <w:color w:val="000000" w:themeColor="text1"/>
          <w:sz w:val="21"/>
          <w:szCs w:val="21"/>
        </w:rPr>
        <w:t>—</w:t>
      </w:r>
      <w:r>
        <w:rPr>
          <w:rFonts w:cs="Times New Roman"/>
          <w:color w:val="000000" w:themeColor="text1"/>
          <w:sz w:val="21"/>
          <w:szCs w:val="21"/>
        </w:rPr>
        <w:t>深度；</w:t>
      </w:r>
      <w:proofErr w:type="spellStart"/>
      <w:r>
        <w:rPr>
          <w:rFonts w:cs="Times New Roman" w:hint="eastAsia"/>
          <w:i/>
          <w:color w:val="000000" w:themeColor="text1"/>
          <w:sz w:val="21"/>
          <w:szCs w:val="21"/>
        </w:rPr>
        <w:t>L</w:t>
      </w:r>
      <w:r>
        <w:rPr>
          <w:rFonts w:cs="Times New Roman" w:hint="eastAsia"/>
          <w:color w:val="000000" w:themeColor="text1"/>
          <w:sz w:val="21"/>
          <w:szCs w:val="21"/>
          <w:vertAlign w:val="subscript"/>
        </w:rPr>
        <w:t>f</w:t>
      </w:r>
      <w:proofErr w:type="spellEnd"/>
      <w:r>
        <w:rPr>
          <w:rFonts w:cs="Times New Roman" w:hint="eastAsia"/>
          <w:color w:val="000000" w:themeColor="text1"/>
          <w:sz w:val="21"/>
          <w:szCs w:val="21"/>
        </w:rPr>
        <w:t>—锚杆自由段；</w:t>
      </w:r>
      <w:r>
        <w:rPr>
          <w:rFonts w:cs="Times New Roman"/>
          <w:i/>
          <w:color w:val="000000" w:themeColor="text1"/>
          <w:sz w:val="21"/>
          <w:szCs w:val="21"/>
        </w:rPr>
        <w:t>Q</w:t>
      </w:r>
      <w:r>
        <w:rPr>
          <w:rFonts w:cs="Times New Roman"/>
          <w:i/>
          <w:color w:val="000000" w:themeColor="text1"/>
          <w:sz w:val="21"/>
          <w:szCs w:val="21"/>
          <w:vertAlign w:val="subscript"/>
        </w:rPr>
        <w:t>i</w:t>
      </w:r>
      <w:r>
        <w:rPr>
          <w:rFonts w:cs="Times New Roman"/>
          <w:color w:val="000000" w:themeColor="text1"/>
          <w:sz w:val="21"/>
          <w:szCs w:val="21"/>
        </w:rPr>
        <w:t>—</w:t>
      </w:r>
      <w:r>
        <w:rPr>
          <w:rFonts w:cs="Times New Roman"/>
          <w:color w:val="000000" w:themeColor="text1"/>
          <w:sz w:val="21"/>
          <w:szCs w:val="21"/>
        </w:rPr>
        <w:t>试验荷载</w:t>
      </w:r>
    </w:p>
    <w:p w14:paraId="3C7A02F6" w14:textId="77777777" w:rsidR="00E84D83" w:rsidRDefault="0089769B">
      <w:pPr>
        <w:jc w:val="center"/>
        <w:rPr>
          <w:rFonts w:cs="Times New Roman"/>
          <w:sz w:val="18"/>
          <w:szCs w:val="18"/>
        </w:rPr>
      </w:pPr>
      <w:r>
        <w:rPr>
          <w:noProof/>
        </w:rPr>
        <w:drawing>
          <wp:inline distT="0" distB="0" distL="114300" distR="114300" wp14:anchorId="23EF5A25" wp14:editId="306203CD">
            <wp:extent cx="2070100" cy="2330450"/>
            <wp:effectExtent l="0" t="0" r="635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92"/>
                    <a:stretch>
                      <a:fillRect/>
                    </a:stretch>
                  </pic:blipFill>
                  <pic:spPr>
                    <a:xfrm>
                      <a:off x="0" y="0"/>
                      <a:ext cx="2084803" cy="2347201"/>
                    </a:xfrm>
                    <a:prstGeom prst="rect">
                      <a:avLst/>
                    </a:prstGeom>
                    <a:noFill/>
                    <a:ln>
                      <a:noFill/>
                    </a:ln>
                  </pic:spPr>
                </pic:pic>
              </a:graphicData>
            </a:graphic>
          </wp:inline>
        </w:drawing>
      </w:r>
    </w:p>
    <w:p w14:paraId="2FD07C5F" w14:textId="77777777" w:rsidR="00E84D83" w:rsidRDefault="0089769B">
      <w:pPr>
        <w:jc w:val="center"/>
        <w:rPr>
          <w:rFonts w:cs="Times New Roman"/>
          <w:szCs w:val="24"/>
        </w:rPr>
      </w:pPr>
      <w:r>
        <w:rPr>
          <w:rFonts w:cs="Times New Roman"/>
          <w:szCs w:val="24"/>
        </w:rPr>
        <w:t>图</w:t>
      </w:r>
      <w:r>
        <w:rPr>
          <w:rFonts w:cs="Times New Roman" w:hint="eastAsia"/>
          <w:szCs w:val="24"/>
        </w:rPr>
        <w:t>1</w:t>
      </w:r>
      <w:r>
        <w:rPr>
          <w:rFonts w:cs="Times New Roman"/>
          <w:szCs w:val="24"/>
        </w:rPr>
        <w:t>0</w:t>
      </w:r>
      <w:r>
        <w:rPr>
          <w:rFonts w:cs="Times New Roman" w:hint="eastAsia"/>
          <w:szCs w:val="24"/>
        </w:rPr>
        <w:t xml:space="preserve">  </w:t>
      </w:r>
      <w:r>
        <w:rPr>
          <w:rFonts w:cs="Times New Roman"/>
          <w:szCs w:val="24"/>
        </w:rPr>
        <w:t>锚杆粘结力</w:t>
      </w:r>
      <w:r>
        <w:rPr>
          <w:rFonts w:ascii="宋体" w:eastAsia="宋体" w:hAnsi="宋体" w:cs="Times New Roman" w:hint="eastAsia"/>
          <w:szCs w:val="24"/>
        </w:rPr>
        <w:t>―</w:t>
      </w:r>
      <w:r>
        <w:rPr>
          <w:rFonts w:cs="Times New Roman"/>
          <w:szCs w:val="24"/>
        </w:rPr>
        <w:t>深度</w:t>
      </w:r>
      <w:r>
        <w:rPr>
          <w:rFonts w:ascii="宋体" w:eastAsia="宋体" w:hAnsi="宋体" w:cs="Times New Roman" w:hint="eastAsia"/>
          <w:szCs w:val="24"/>
        </w:rPr>
        <w:t>―</w:t>
      </w:r>
      <w:r>
        <w:rPr>
          <w:rFonts w:cs="Times New Roman"/>
          <w:szCs w:val="24"/>
        </w:rPr>
        <w:t>试验荷载曲线</w:t>
      </w:r>
    </w:p>
    <w:p w14:paraId="6C401CA7" w14:textId="77777777" w:rsidR="00E84D83" w:rsidRDefault="0089769B">
      <w:pPr>
        <w:jc w:val="center"/>
        <w:rPr>
          <w:rFonts w:cs="Times New Roman"/>
          <w:kern w:val="0"/>
          <w:sz w:val="21"/>
          <w:szCs w:val="21"/>
        </w:rPr>
      </w:pPr>
      <w:proofErr w:type="spellStart"/>
      <w:r>
        <w:rPr>
          <w:rFonts w:cs="Times New Roman"/>
          <w:i/>
          <w:kern w:val="0"/>
          <w:sz w:val="21"/>
          <w:szCs w:val="21"/>
        </w:rPr>
        <w:t>q</w:t>
      </w:r>
      <w:r>
        <w:rPr>
          <w:rFonts w:cs="Times New Roman"/>
          <w:kern w:val="0"/>
          <w:sz w:val="21"/>
          <w:szCs w:val="21"/>
          <w:vertAlign w:val="subscript"/>
        </w:rPr>
        <w:t>s</w:t>
      </w:r>
      <w:proofErr w:type="spellEnd"/>
      <w:r>
        <w:rPr>
          <w:rFonts w:cs="Times New Roman"/>
          <w:kern w:val="0"/>
          <w:sz w:val="21"/>
          <w:szCs w:val="21"/>
        </w:rPr>
        <w:t>—</w:t>
      </w:r>
      <w:r>
        <w:rPr>
          <w:rFonts w:cs="Times New Roman"/>
          <w:kern w:val="0"/>
          <w:sz w:val="21"/>
          <w:szCs w:val="21"/>
        </w:rPr>
        <w:t>锚杆粘结力；</w:t>
      </w:r>
      <w:r>
        <w:rPr>
          <w:rFonts w:cs="Times New Roman"/>
          <w:i/>
          <w:kern w:val="0"/>
          <w:sz w:val="21"/>
          <w:szCs w:val="21"/>
        </w:rPr>
        <w:t>L</w:t>
      </w:r>
      <w:r>
        <w:rPr>
          <w:rFonts w:cs="Times New Roman"/>
          <w:kern w:val="0"/>
          <w:sz w:val="21"/>
          <w:szCs w:val="21"/>
        </w:rPr>
        <w:t>—</w:t>
      </w:r>
      <w:r>
        <w:rPr>
          <w:rFonts w:cs="Times New Roman"/>
          <w:kern w:val="0"/>
          <w:sz w:val="21"/>
          <w:szCs w:val="21"/>
        </w:rPr>
        <w:t>深度；</w:t>
      </w:r>
      <w:proofErr w:type="spellStart"/>
      <w:r>
        <w:rPr>
          <w:rFonts w:cs="Times New Roman" w:hint="eastAsia"/>
          <w:i/>
          <w:sz w:val="21"/>
          <w:szCs w:val="21"/>
        </w:rPr>
        <w:t>L</w:t>
      </w:r>
      <w:r>
        <w:rPr>
          <w:rFonts w:cs="Times New Roman" w:hint="eastAsia"/>
          <w:sz w:val="21"/>
          <w:szCs w:val="21"/>
          <w:vertAlign w:val="subscript"/>
        </w:rPr>
        <w:t>f</w:t>
      </w:r>
      <w:proofErr w:type="spellEnd"/>
      <w:r>
        <w:rPr>
          <w:rFonts w:cs="Times New Roman" w:hint="eastAsia"/>
          <w:sz w:val="21"/>
          <w:szCs w:val="21"/>
        </w:rPr>
        <w:t>—锚杆自由段；</w:t>
      </w:r>
      <w:r>
        <w:rPr>
          <w:rFonts w:cs="Times New Roman"/>
          <w:i/>
          <w:kern w:val="0"/>
          <w:sz w:val="21"/>
          <w:szCs w:val="21"/>
        </w:rPr>
        <w:t>Q</w:t>
      </w:r>
      <w:r>
        <w:rPr>
          <w:rFonts w:cs="Times New Roman"/>
          <w:i/>
          <w:kern w:val="0"/>
          <w:sz w:val="21"/>
          <w:szCs w:val="21"/>
          <w:vertAlign w:val="subscript"/>
        </w:rPr>
        <w:t>i</w:t>
      </w:r>
      <w:r>
        <w:rPr>
          <w:rFonts w:cs="Times New Roman"/>
          <w:kern w:val="0"/>
          <w:sz w:val="21"/>
          <w:szCs w:val="21"/>
        </w:rPr>
        <w:t>—</w:t>
      </w:r>
      <w:r>
        <w:rPr>
          <w:rFonts w:cs="Times New Roman"/>
          <w:kern w:val="0"/>
          <w:sz w:val="21"/>
          <w:szCs w:val="21"/>
        </w:rPr>
        <w:t>试验荷载</w:t>
      </w:r>
    </w:p>
    <w:p w14:paraId="72983231" w14:textId="77777777" w:rsidR="00E84D83" w:rsidRDefault="0089769B">
      <w:pPr>
        <w:rPr>
          <w:color w:val="000000" w:themeColor="text1"/>
        </w:rPr>
      </w:pPr>
      <w:r>
        <w:rPr>
          <w:rFonts w:hint="eastAsia"/>
          <w:b/>
          <w:color w:val="000000" w:themeColor="text1"/>
          <w:szCs w:val="24"/>
        </w:rPr>
        <w:t>7.4</w:t>
      </w:r>
      <w:r>
        <w:rPr>
          <w:b/>
          <w:color w:val="000000" w:themeColor="text1"/>
          <w:szCs w:val="24"/>
        </w:rPr>
        <w:t>.9</w:t>
      </w:r>
      <w:r>
        <w:rPr>
          <w:rFonts w:hint="eastAsia"/>
          <w:b/>
          <w:color w:val="000000" w:themeColor="text1"/>
          <w:szCs w:val="24"/>
        </w:rPr>
        <w:t xml:space="preserve">  </w:t>
      </w:r>
      <w:r>
        <w:rPr>
          <w:color w:val="000000" w:themeColor="text1"/>
        </w:rPr>
        <w:t>测试报告除应包括本规程第</w:t>
      </w:r>
      <w:r>
        <w:rPr>
          <w:color w:val="000000" w:themeColor="text1"/>
        </w:rPr>
        <w:t>3.4.6</w:t>
      </w:r>
      <w:r>
        <w:rPr>
          <w:color w:val="000000" w:themeColor="text1"/>
        </w:rPr>
        <w:t>条内容以外，还应包括下列内容：</w:t>
      </w:r>
    </w:p>
    <w:p w14:paraId="53CA87FF" w14:textId="77777777" w:rsidR="00E84D83" w:rsidRDefault="0089769B">
      <w:pPr>
        <w:pStyle w:val="affffc"/>
        <w:ind w:firstLine="482"/>
        <w:rPr>
          <w:color w:val="000000" w:themeColor="text1"/>
        </w:rPr>
      </w:pPr>
      <w:r>
        <w:rPr>
          <w:b/>
          <w:color w:val="000000" w:themeColor="text1"/>
        </w:rPr>
        <w:t xml:space="preserve">1  </w:t>
      </w:r>
      <w:r>
        <w:rPr>
          <w:color w:val="000000" w:themeColor="text1"/>
        </w:rPr>
        <w:t>测试锚杆布置图、锚杆</w:t>
      </w:r>
      <w:r>
        <w:rPr>
          <w:rFonts w:hint="eastAsia"/>
          <w:color w:val="000000" w:themeColor="text1"/>
        </w:rPr>
        <w:t>孔径、长度、角度、杆体直径或面积、</w:t>
      </w:r>
      <w:r>
        <w:rPr>
          <w:color w:val="000000" w:themeColor="text1"/>
        </w:rPr>
        <w:t>锚杆锚固</w:t>
      </w:r>
      <w:r>
        <w:t>段长度</w:t>
      </w:r>
      <w:r>
        <w:rPr>
          <w:rFonts w:hint="eastAsia"/>
        </w:rPr>
        <w:t>、</w:t>
      </w:r>
      <w:r>
        <w:t>锚杆自由段长度</w:t>
      </w:r>
      <w:r>
        <w:rPr>
          <w:rFonts w:hint="eastAsia"/>
        </w:rPr>
        <w:t>、杆体自由段长度、杆体粘结段长度等、</w:t>
      </w:r>
      <w:r>
        <w:t>杆体材料、材料强度；</w:t>
      </w:r>
    </w:p>
    <w:p w14:paraId="1BD027C4" w14:textId="77777777" w:rsidR="00E84D83" w:rsidRDefault="0089769B">
      <w:pPr>
        <w:pStyle w:val="affffc"/>
        <w:ind w:firstLine="482"/>
      </w:pPr>
      <w:r>
        <w:rPr>
          <w:b/>
        </w:rPr>
        <w:t xml:space="preserve">2  </w:t>
      </w:r>
      <w:r>
        <w:t>锚杆抗拔试验要求绘制的曲线及对应的数据表；</w:t>
      </w:r>
      <w:r>
        <w:rPr>
          <w:rFonts w:hint="eastAsia"/>
          <w:color w:val="000000" w:themeColor="text1"/>
        </w:rPr>
        <w:t>试验</w:t>
      </w:r>
      <w:r>
        <w:rPr>
          <w:color w:val="000000" w:themeColor="text1"/>
        </w:rPr>
        <w:t>锚杆</w:t>
      </w:r>
      <w:r>
        <w:rPr>
          <w:rFonts w:hint="eastAsia"/>
          <w:color w:val="000000" w:themeColor="text1"/>
        </w:rPr>
        <w:t>的极限</w:t>
      </w:r>
      <w:r>
        <w:rPr>
          <w:color w:val="000000" w:themeColor="text1"/>
        </w:rPr>
        <w:t>承载力</w:t>
      </w:r>
      <w:r>
        <w:rPr>
          <w:rFonts w:hint="eastAsia"/>
          <w:color w:val="000000" w:themeColor="text1"/>
        </w:rPr>
        <w:t>及</w:t>
      </w:r>
      <w:r>
        <w:rPr>
          <w:color w:val="000000" w:themeColor="text1"/>
        </w:rPr>
        <w:t>确定</w:t>
      </w:r>
      <w:r>
        <w:rPr>
          <w:rFonts w:hint="eastAsia"/>
          <w:color w:val="000000" w:themeColor="text1"/>
        </w:rPr>
        <w:t>依据、预应力锚杆弹性</w:t>
      </w:r>
      <w:r>
        <w:rPr>
          <w:color w:val="000000" w:themeColor="text1"/>
        </w:rPr>
        <w:t>变形验算结果</w:t>
      </w:r>
      <w:r>
        <w:rPr>
          <w:rFonts w:hint="eastAsia"/>
          <w:color w:val="000000" w:themeColor="text1"/>
        </w:rPr>
        <w:t>；</w:t>
      </w:r>
    </w:p>
    <w:p w14:paraId="1B9253C9" w14:textId="77777777" w:rsidR="00E84D83" w:rsidRDefault="0089769B">
      <w:pPr>
        <w:pStyle w:val="affffc"/>
        <w:ind w:firstLine="482"/>
      </w:pPr>
      <w:r>
        <w:rPr>
          <w:b/>
        </w:rPr>
        <w:t xml:space="preserve">3  </w:t>
      </w:r>
      <w:r>
        <w:rPr>
          <w:rFonts w:hint="eastAsia"/>
        </w:rPr>
        <w:t>锚杆的测试数据，</w:t>
      </w:r>
      <w:r>
        <w:t>数据处理原则与数据分析方法</w:t>
      </w:r>
      <w:r>
        <w:rPr>
          <w:rFonts w:hint="eastAsia"/>
        </w:rPr>
        <w:t>（锚杆轴力计算方法）；各级水平力作用下的锚杆</w:t>
      </w:r>
      <w:r>
        <w:rPr>
          <w:rFonts w:hint="eastAsia"/>
          <w:color w:val="000000" w:themeColor="text1"/>
        </w:rPr>
        <w:t>轴力</w:t>
      </w:r>
      <w:r>
        <w:rPr>
          <w:rFonts w:hint="eastAsia"/>
          <w:color w:val="000000" w:themeColor="text1"/>
        </w:rPr>
        <w:t>-</w:t>
      </w:r>
      <w:r>
        <w:rPr>
          <w:rFonts w:hint="eastAsia"/>
          <w:color w:val="000000" w:themeColor="text1"/>
        </w:rPr>
        <w:t>深度</w:t>
      </w:r>
      <w:r>
        <w:rPr>
          <w:rFonts w:hint="eastAsia"/>
          <w:color w:val="000000" w:themeColor="text1"/>
        </w:rPr>
        <w:t>-</w:t>
      </w:r>
      <w:r>
        <w:rPr>
          <w:rFonts w:hint="eastAsia"/>
          <w:color w:val="000000" w:themeColor="text1"/>
        </w:rPr>
        <w:t>试验荷载曲线、</w:t>
      </w:r>
      <w:r>
        <w:rPr>
          <w:rFonts w:hint="eastAsia"/>
        </w:rPr>
        <w:t>表格和汇总结果；</w:t>
      </w:r>
    </w:p>
    <w:p w14:paraId="57A507BB" w14:textId="77777777" w:rsidR="00E84D83" w:rsidRDefault="0089769B">
      <w:pPr>
        <w:pStyle w:val="affffc"/>
        <w:ind w:firstLineChars="182" w:firstLine="439"/>
        <w:rPr>
          <w:color w:val="000000" w:themeColor="text1"/>
        </w:rPr>
      </w:pPr>
      <w:r>
        <w:rPr>
          <w:b/>
        </w:rPr>
        <w:lastRenderedPageBreak/>
        <w:t xml:space="preserve">4  </w:t>
      </w:r>
      <w:r>
        <w:rPr>
          <w:color w:val="000000" w:themeColor="text1"/>
        </w:rPr>
        <w:t>锚固段注浆体与</w:t>
      </w:r>
      <w:r>
        <w:rPr>
          <w:rFonts w:hint="eastAsia"/>
        </w:rPr>
        <w:t>各岩土层</w:t>
      </w:r>
      <w:r>
        <w:rPr>
          <w:color w:val="000000" w:themeColor="text1"/>
        </w:rPr>
        <w:t>之间的粘结力、极限粘结强度</w:t>
      </w:r>
      <w:r>
        <w:rPr>
          <w:rFonts w:hint="eastAsia"/>
          <w:color w:val="000000" w:themeColor="text1"/>
        </w:rPr>
        <w:t>。</w:t>
      </w:r>
    </w:p>
    <w:p w14:paraId="7126763C" w14:textId="77777777" w:rsidR="00E84D83" w:rsidRDefault="00E84D83">
      <w:pPr>
        <w:pStyle w:val="affffc"/>
        <w:ind w:left="1080" w:firstLine="480"/>
        <w:rPr>
          <w:color w:val="000000" w:themeColor="text1"/>
        </w:rPr>
      </w:pPr>
    </w:p>
    <w:p w14:paraId="6B92CBD0" w14:textId="77777777" w:rsidR="00E84D83" w:rsidRDefault="00E84D83">
      <w:pPr>
        <w:pStyle w:val="affffc"/>
        <w:ind w:left="1080" w:firstLine="480"/>
      </w:pPr>
    </w:p>
    <w:p w14:paraId="79A1D9AE" w14:textId="77777777" w:rsidR="00E84D83" w:rsidRPr="00732316" w:rsidRDefault="00E84D83"/>
    <w:bookmarkEnd w:id="398"/>
    <w:p w14:paraId="5128D06F" w14:textId="77777777" w:rsidR="00E84D83" w:rsidRDefault="00E84D83"/>
    <w:sectPr w:rsidR="00E84D83">
      <w:pgSz w:w="11906" w:h="16838"/>
      <w:pgMar w:top="1440" w:right="1800" w:bottom="1440" w:left="180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B464" w14:textId="77777777" w:rsidR="00952596" w:rsidRDefault="00952596">
      <w:pPr>
        <w:spacing w:line="240" w:lineRule="auto"/>
      </w:pPr>
      <w:r>
        <w:separator/>
      </w:r>
    </w:p>
  </w:endnote>
  <w:endnote w:type="continuationSeparator" w:id="0">
    <w:p w14:paraId="0BE743A7" w14:textId="77777777" w:rsidR="00952596" w:rsidRDefault="009525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汉仪书宋二简">
    <w:altName w:val="宋体"/>
    <w:charset w:val="86"/>
    <w:family w:val="modern"/>
    <w:pitch w:val="default"/>
    <w:sig w:usb0="00000000" w:usb1="00000000" w:usb2="00000010" w:usb3="00000000" w:csb0="00040000" w:csb1="00000000"/>
  </w:font>
  <w:font w:name="汉仪中黑简">
    <w:altName w:val="宋体"/>
    <w:charset w:val="86"/>
    <w:family w:val="modern"/>
    <w:pitch w:val="default"/>
    <w:sig w:usb0="00000000" w:usb1="00000000" w:usb2="00000010" w:usb3="00000000" w:csb0="00040000" w:csb1="00000000"/>
  </w:font>
  <w:font w:name="汉仪大宋简">
    <w:altName w:val="宋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dobeHeitiStd-Regular">
    <w:altName w:val="方正舒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057016"/>
      <w:docPartObj>
        <w:docPartGallery w:val="AutoText"/>
      </w:docPartObj>
    </w:sdtPr>
    <w:sdtEndPr>
      <w:rPr>
        <w:color w:val="auto"/>
      </w:rPr>
    </w:sdtEndPr>
    <w:sdtContent>
      <w:p w14:paraId="1EB2C73A" w14:textId="77777777" w:rsidR="00E84D83" w:rsidRDefault="0089769B">
        <w:pPr>
          <w:pStyle w:val="af4"/>
          <w:jc w:val="center"/>
          <w:rPr>
            <w:color w:val="auto"/>
          </w:rPr>
        </w:pPr>
        <w:r>
          <w:rPr>
            <w:color w:val="auto"/>
          </w:rPr>
          <w:fldChar w:fldCharType="begin"/>
        </w:r>
        <w:r>
          <w:rPr>
            <w:color w:val="auto"/>
          </w:rPr>
          <w:instrText>PAGE   \* MERGEFORMAT</w:instrText>
        </w:r>
        <w:r>
          <w:rPr>
            <w:color w:val="auto"/>
          </w:rPr>
          <w:fldChar w:fldCharType="separate"/>
        </w:r>
        <w:r>
          <w:rPr>
            <w:color w:val="auto"/>
            <w:lang w:val="zh-CN"/>
          </w:rPr>
          <w:t>7</w:t>
        </w:r>
        <w:r>
          <w:rPr>
            <w:color w:val="auto"/>
          </w:rPr>
          <w:fldChar w:fldCharType="end"/>
        </w:r>
      </w:p>
    </w:sdtContent>
  </w:sdt>
  <w:p w14:paraId="4B91C9C5" w14:textId="77777777" w:rsidR="00E84D83" w:rsidRDefault="00E84D83">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939720"/>
      <w:showingPlcHdr/>
    </w:sdtPr>
    <w:sdtEndPr/>
    <w:sdtContent>
      <w:p w14:paraId="338A8387" w14:textId="77777777" w:rsidR="00E84D83" w:rsidRDefault="0089769B">
        <w:pPr>
          <w:pStyle w:val="af4"/>
          <w:jc w:val="center"/>
        </w:pPr>
        <w:r>
          <w:t xml:space="preserve">     </w:t>
        </w:r>
      </w:p>
    </w:sdtContent>
  </w:sdt>
  <w:p w14:paraId="63E4B04D" w14:textId="77777777" w:rsidR="00E84D83" w:rsidRDefault="00E84D83">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195222"/>
    </w:sdtPr>
    <w:sdtEndPr>
      <w:rPr>
        <w:color w:val="auto"/>
      </w:rPr>
    </w:sdtEndPr>
    <w:sdtContent>
      <w:p w14:paraId="291DC2DF" w14:textId="77777777" w:rsidR="00E84D83" w:rsidRDefault="0089769B">
        <w:pPr>
          <w:pStyle w:val="af4"/>
          <w:jc w:val="center"/>
          <w:rPr>
            <w:color w:val="auto"/>
          </w:rPr>
        </w:pPr>
        <w:r>
          <w:rPr>
            <w:color w:val="auto"/>
            <w:lang w:val="zh-CN"/>
          </w:rPr>
          <w:fldChar w:fldCharType="begin"/>
        </w:r>
        <w:r>
          <w:rPr>
            <w:color w:val="auto"/>
            <w:lang w:val="zh-CN"/>
          </w:rPr>
          <w:instrText xml:space="preserve"> PAGE   \* MERGEFORMAT </w:instrText>
        </w:r>
        <w:r>
          <w:rPr>
            <w:color w:val="auto"/>
            <w:lang w:val="zh-CN"/>
          </w:rPr>
          <w:fldChar w:fldCharType="separate"/>
        </w:r>
        <w:r>
          <w:rPr>
            <w:color w:val="auto"/>
            <w:lang w:val="zh-CN"/>
          </w:rPr>
          <w:t>2</w:t>
        </w:r>
        <w:r>
          <w:rPr>
            <w:color w:val="auto"/>
            <w:lang w:val="zh-CN"/>
          </w:rPr>
          <w:fldChar w:fldCharType="end"/>
        </w:r>
      </w:p>
    </w:sdtContent>
  </w:sdt>
  <w:p w14:paraId="75C9A2F9" w14:textId="77777777" w:rsidR="00E84D83" w:rsidRDefault="00E84D83">
    <w:pPr>
      <w:pStyle w:val="af4"/>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834779"/>
    </w:sdtPr>
    <w:sdtEndPr/>
    <w:sdtContent>
      <w:p w14:paraId="2B7678DD" w14:textId="77777777" w:rsidR="00E84D83" w:rsidRDefault="0089769B">
        <w:pPr>
          <w:pStyle w:val="af4"/>
          <w:jc w:val="center"/>
        </w:pPr>
        <w:r>
          <w:rPr>
            <w:color w:val="auto"/>
          </w:rPr>
          <w:t>7</w:t>
        </w:r>
      </w:p>
    </w:sdtContent>
  </w:sdt>
  <w:p w14:paraId="7B077A2B" w14:textId="77777777" w:rsidR="00E84D83" w:rsidRDefault="00E84D8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F29D" w14:textId="77777777" w:rsidR="00952596" w:rsidRDefault="00952596">
      <w:pPr>
        <w:spacing w:line="240" w:lineRule="auto"/>
      </w:pPr>
      <w:r>
        <w:separator/>
      </w:r>
    </w:p>
  </w:footnote>
  <w:footnote w:type="continuationSeparator" w:id="0">
    <w:p w14:paraId="3EC1ADB6" w14:textId="77777777" w:rsidR="00952596" w:rsidRDefault="009525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lvl w:ilvl="0">
      <w:start w:val="1"/>
      <w:numFmt w:val="decimal"/>
      <w:lvlText w:val="%1"/>
      <w:lvlJc w:val="left"/>
      <w:pPr>
        <w:tabs>
          <w:tab w:val="left" w:pos="1200"/>
        </w:tabs>
        <w:ind w:left="840" w:firstLine="0"/>
      </w:pPr>
      <w:rPr>
        <w:rFonts w:hint="eastAsia"/>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pStyle w:val="15"/>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 w15:restartNumberingAfterBreak="0">
    <w:nsid w:val="05000EEC"/>
    <w:multiLevelType w:val="multilevel"/>
    <w:tmpl w:val="05000EEC"/>
    <w:lvl w:ilvl="0">
      <w:start w:val="1"/>
      <w:numFmt w:val="decimal"/>
      <w:lvlText w:val="%1"/>
      <w:lvlJc w:val="left"/>
      <w:pPr>
        <w:tabs>
          <w:tab w:val="left" w:pos="0"/>
        </w:tabs>
        <w:ind w:left="0" w:firstLine="0"/>
      </w:pPr>
      <w:rPr>
        <w:rFonts w:hint="eastAsia"/>
      </w:rPr>
    </w:lvl>
    <w:lvl w:ilvl="1">
      <w:start w:val="1"/>
      <w:numFmt w:val="decimal"/>
      <w:pStyle w:val="a"/>
      <w:lvlText w:val="%1.%2"/>
      <w:lvlJc w:val="left"/>
      <w:pPr>
        <w:tabs>
          <w:tab w:val="left" w:pos="0"/>
        </w:tabs>
        <w:ind w:left="284" w:hanging="284"/>
      </w:pPr>
      <w:rPr>
        <w:rFonts w:hint="eastAsia"/>
      </w:rPr>
    </w:lvl>
    <w:lvl w:ilvl="2">
      <w:start w:val="1"/>
      <w:numFmt w:val="decimal"/>
      <w:lvlText w:val="%1.%2.%3"/>
      <w:lvlJc w:val="left"/>
      <w:pPr>
        <w:tabs>
          <w:tab w:val="left" w:pos="153"/>
        </w:tabs>
        <w:ind w:left="153" w:firstLine="80"/>
      </w:pPr>
      <w:rPr>
        <w:rFonts w:hint="eastAsia"/>
      </w:rPr>
    </w:lvl>
    <w:lvl w:ilvl="3">
      <w:start w:val="1"/>
      <w:numFmt w:val="decimal"/>
      <w:lvlText w:val="%1.%2.%3.%4"/>
      <w:lvlJc w:val="left"/>
      <w:pPr>
        <w:tabs>
          <w:tab w:val="left" w:pos="297"/>
        </w:tabs>
        <w:ind w:left="297" w:hanging="864"/>
      </w:pPr>
      <w:rPr>
        <w:rFonts w:hint="eastAsia"/>
      </w:rPr>
    </w:lvl>
    <w:lvl w:ilvl="4">
      <w:start w:val="1"/>
      <w:numFmt w:val="decimal"/>
      <w:lvlText w:val="%1.%2.%3.%4.%5"/>
      <w:lvlJc w:val="left"/>
      <w:pPr>
        <w:tabs>
          <w:tab w:val="left" w:pos="441"/>
        </w:tabs>
        <w:ind w:left="441" w:hanging="1008"/>
      </w:pPr>
      <w:rPr>
        <w:rFonts w:hint="eastAsia"/>
      </w:rPr>
    </w:lvl>
    <w:lvl w:ilvl="5">
      <w:start w:val="1"/>
      <w:numFmt w:val="decimal"/>
      <w:lvlText w:val="%1.%2.%3.%4.%5.%6"/>
      <w:lvlJc w:val="left"/>
      <w:pPr>
        <w:tabs>
          <w:tab w:val="left" w:pos="585"/>
        </w:tabs>
        <w:ind w:left="585" w:hanging="1152"/>
      </w:pPr>
      <w:rPr>
        <w:rFonts w:hint="eastAsia"/>
      </w:rPr>
    </w:lvl>
    <w:lvl w:ilvl="6">
      <w:start w:val="1"/>
      <w:numFmt w:val="decimal"/>
      <w:lvlText w:val="%1.%2.%3.%4.%5.%6.%7"/>
      <w:lvlJc w:val="left"/>
      <w:pPr>
        <w:tabs>
          <w:tab w:val="left" w:pos="729"/>
        </w:tabs>
        <w:ind w:left="729" w:hanging="1296"/>
      </w:pPr>
      <w:rPr>
        <w:rFonts w:hint="eastAsia"/>
      </w:rPr>
    </w:lvl>
    <w:lvl w:ilvl="7">
      <w:start w:val="1"/>
      <w:numFmt w:val="decimal"/>
      <w:lvlText w:val="%1.%2.%3.%4.%5.%6.%7.%8"/>
      <w:lvlJc w:val="left"/>
      <w:pPr>
        <w:tabs>
          <w:tab w:val="left" w:pos="873"/>
        </w:tabs>
        <w:ind w:left="873" w:hanging="1440"/>
      </w:pPr>
      <w:rPr>
        <w:rFonts w:hint="eastAsia"/>
      </w:rPr>
    </w:lvl>
    <w:lvl w:ilvl="8">
      <w:start w:val="1"/>
      <w:numFmt w:val="decimal"/>
      <w:lvlText w:val="%1.%2.%3.%4.%5.%6.%7.%8.%9"/>
      <w:lvlJc w:val="left"/>
      <w:pPr>
        <w:tabs>
          <w:tab w:val="left" w:pos="1017"/>
        </w:tabs>
        <w:ind w:left="1017" w:hanging="1584"/>
      </w:pPr>
      <w:rPr>
        <w:rFonts w:hint="eastAsia"/>
      </w:rPr>
    </w:lvl>
  </w:abstractNum>
  <w:abstractNum w:abstractNumId="2" w15:restartNumberingAfterBreak="0">
    <w:nsid w:val="53A36C75"/>
    <w:multiLevelType w:val="multilevel"/>
    <w:tmpl w:val="53A36C75"/>
    <w:lvl w:ilvl="0">
      <w:start w:val="1"/>
      <w:numFmt w:val="none"/>
      <w:pStyle w:val="a0"/>
      <w:lvlText w:val="%1——"/>
      <w:lvlJc w:val="left"/>
      <w:pPr>
        <w:tabs>
          <w:tab w:val="left" w:pos="1919"/>
        </w:tabs>
        <w:ind w:left="1276" w:hanging="437"/>
      </w:pPr>
      <w:rPr>
        <w:rFonts w:hint="eastAsia"/>
      </w:rPr>
    </w:lvl>
    <w:lvl w:ilvl="1">
      <w:start w:val="1"/>
      <w:numFmt w:val="lowerLetter"/>
      <w:lvlText w:val="%2)"/>
      <w:lvlJc w:val="left"/>
      <w:pPr>
        <w:tabs>
          <w:tab w:val="left" w:pos="1859"/>
        </w:tabs>
        <w:ind w:left="1859" w:hanging="420"/>
      </w:pPr>
      <w:rPr>
        <w:rFonts w:hint="eastAsia"/>
      </w:rPr>
    </w:lvl>
    <w:lvl w:ilvl="2">
      <w:start w:val="1"/>
      <w:numFmt w:val="lowerRoman"/>
      <w:lvlText w:val="%3."/>
      <w:lvlJc w:val="right"/>
      <w:pPr>
        <w:tabs>
          <w:tab w:val="left" w:pos="2279"/>
        </w:tabs>
        <w:ind w:left="2279" w:hanging="420"/>
      </w:pPr>
      <w:rPr>
        <w:rFonts w:hint="eastAsia"/>
      </w:rPr>
    </w:lvl>
    <w:lvl w:ilvl="3">
      <w:start w:val="1"/>
      <w:numFmt w:val="decimal"/>
      <w:lvlText w:val="%4."/>
      <w:lvlJc w:val="left"/>
      <w:pPr>
        <w:tabs>
          <w:tab w:val="left" w:pos="2699"/>
        </w:tabs>
        <w:ind w:left="2699" w:hanging="420"/>
      </w:pPr>
      <w:rPr>
        <w:rFonts w:hint="eastAsia"/>
      </w:rPr>
    </w:lvl>
    <w:lvl w:ilvl="4">
      <w:start w:val="1"/>
      <w:numFmt w:val="lowerLetter"/>
      <w:lvlText w:val="%5)"/>
      <w:lvlJc w:val="left"/>
      <w:pPr>
        <w:tabs>
          <w:tab w:val="left" w:pos="3119"/>
        </w:tabs>
        <w:ind w:left="3119" w:hanging="420"/>
      </w:pPr>
      <w:rPr>
        <w:rFonts w:hint="eastAsia"/>
      </w:rPr>
    </w:lvl>
    <w:lvl w:ilvl="5">
      <w:start w:val="1"/>
      <w:numFmt w:val="lowerRoman"/>
      <w:lvlText w:val="%6."/>
      <w:lvlJc w:val="right"/>
      <w:pPr>
        <w:tabs>
          <w:tab w:val="left" w:pos="3539"/>
        </w:tabs>
        <w:ind w:left="3539" w:hanging="420"/>
      </w:pPr>
      <w:rPr>
        <w:rFonts w:hint="eastAsia"/>
      </w:rPr>
    </w:lvl>
    <w:lvl w:ilvl="6">
      <w:start w:val="1"/>
      <w:numFmt w:val="decimal"/>
      <w:lvlText w:val="%7."/>
      <w:lvlJc w:val="left"/>
      <w:pPr>
        <w:tabs>
          <w:tab w:val="left" w:pos="3959"/>
        </w:tabs>
        <w:ind w:left="3959" w:hanging="420"/>
      </w:pPr>
      <w:rPr>
        <w:rFonts w:hint="eastAsia"/>
      </w:rPr>
    </w:lvl>
    <w:lvl w:ilvl="7">
      <w:start w:val="1"/>
      <w:numFmt w:val="lowerLetter"/>
      <w:lvlText w:val="%8)"/>
      <w:lvlJc w:val="left"/>
      <w:pPr>
        <w:tabs>
          <w:tab w:val="left" w:pos="4379"/>
        </w:tabs>
        <w:ind w:left="4379" w:hanging="420"/>
      </w:pPr>
      <w:rPr>
        <w:rFonts w:hint="eastAsia"/>
      </w:rPr>
    </w:lvl>
    <w:lvl w:ilvl="8">
      <w:start w:val="1"/>
      <w:numFmt w:val="lowerRoman"/>
      <w:lvlText w:val="%9."/>
      <w:lvlJc w:val="right"/>
      <w:pPr>
        <w:tabs>
          <w:tab w:val="left" w:pos="4799"/>
        </w:tabs>
        <w:ind w:left="4799" w:hanging="420"/>
      </w:pPr>
      <w:rPr>
        <w:rFonts w:hint="eastAsia"/>
      </w:rPr>
    </w:lvl>
  </w:abstractNum>
  <w:abstractNum w:abstractNumId="3" w15:restartNumberingAfterBreak="0">
    <w:nsid w:val="59CB04C1"/>
    <w:multiLevelType w:val="multilevel"/>
    <w:tmpl w:val="59CB04C1"/>
    <w:lvl w:ilvl="0">
      <w:start w:val="1"/>
      <w:numFmt w:val="decimal"/>
      <w:pStyle w:val="a1"/>
      <w:lvlText w:val="(%1)"/>
      <w:lvlJc w:val="left"/>
      <w:pPr>
        <w:tabs>
          <w:tab w:val="left" w:pos="0"/>
        </w:tabs>
        <w:ind w:left="0" w:firstLine="0"/>
      </w:pPr>
      <w:rPr>
        <w:color w:val="auto"/>
      </w:rPr>
    </w:lvl>
    <w:lvl w:ilvl="1">
      <w:start w:val="1"/>
      <w:numFmt w:val="lowerLetter"/>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1680"/>
        </w:tabs>
        <w:ind w:left="1680" w:hanging="42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656E7BB8"/>
    <w:multiLevelType w:val="multilevel"/>
    <w:tmpl w:val="656E7BB8"/>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2"/>
      <w:lvlText w:val="%1%2"/>
      <w:lvlJc w:val="left"/>
      <w:pPr>
        <w:tabs>
          <w:tab w:val="left" w:pos="360"/>
        </w:tabs>
        <w:ind w:left="0" w:firstLine="0"/>
      </w:pPr>
      <w:rPr>
        <w:rFonts w:ascii="黑体" w:eastAsia="黑体" w:hAnsi="Times New Roman" w:hint="eastAsia"/>
        <w:b/>
        <w:i w:val="0"/>
        <w:sz w:val="20"/>
      </w:rPr>
    </w:lvl>
    <w:lvl w:ilvl="2">
      <w:start w:val="1"/>
      <w:numFmt w:val="decimal"/>
      <w:pStyle w:val="a3"/>
      <w:lvlText w:val="%1%2.%3"/>
      <w:lvlJc w:val="left"/>
      <w:pPr>
        <w:tabs>
          <w:tab w:val="left" w:pos="1080"/>
        </w:tabs>
        <w:ind w:left="360" w:firstLine="0"/>
      </w:pPr>
      <w:rPr>
        <w:rFonts w:ascii="黑体" w:eastAsia="黑体" w:hAnsi="Times New Roman" w:hint="eastAsia"/>
        <w:b/>
        <w:i w:val="0"/>
        <w:sz w:val="21"/>
      </w:rPr>
    </w:lvl>
    <w:lvl w:ilvl="3">
      <w:start w:val="1"/>
      <w:numFmt w:val="decimal"/>
      <w:pStyle w:val="a4"/>
      <w:lvlText w:val="%1%2.%3.%4"/>
      <w:lvlJc w:val="left"/>
      <w:pPr>
        <w:tabs>
          <w:tab w:val="left" w:pos="720"/>
        </w:tabs>
        <w:ind w:left="0" w:firstLine="0"/>
      </w:pPr>
      <w:rPr>
        <w:rFonts w:ascii="黑体" w:eastAsia="黑体" w:hAnsi="Times New Roman" w:hint="eastAsia"/>
        <w:b/>
        <w:i w:val="0"/>
        <w:sz w:val="21"/>
      </w:rPr>
    </w:lvl>
    <w:lvl w:ilvl="4">
      <w:start w:val="1"/>
      <w:numFmt w:val="decimal"/>
      <w:pStyle w:val="a5"/>
      <w:lvlText w:val="%2.%3.%4.%5"/>
      <w:lvlJc w:val="left"/>
      <w:pPr>
        <w:tabs>
          <w:tab w:val="left" w:pos="1080"/>
        </w:tabs>
        <w:ind w:left="0" w:firstLine="0"/>
      </w:pPr>
      <w:rPr>
        <w:rFonts w:ascii="黑体" w:eastAsia="黑体" w:hAnsi="Times New Roman" w:hint="eastAsia"/>
        <w:b/>
        <w:i w:val="0"/>
        <w:sz w:val="21"/>
      </w:rPr>
    </w:lvl>
    <w:lvl w:ilvl="5">
      <w:start w:val="1"/>
      <w:numFmt w:val="decimal"/>
      <w:pStyle w:val="a6"/>
      <w:lvlText w:val="%2.%3.%4.%5.%6"/>
      <w:lvlJc w:val="left"/>
      <w:pPr>
        <w:tabs>
          <w:tab w:val="left" w:pos="1021"/>
        </w:tabs>
        <w:ind w:left="1021" w:hanging="1021"/>
      </w:pPr>
      <w:rPr>
        <w:rFonts w:ascii="黑体" w:eastAsia="黑体" w:hAnsi="Times New Roman" w:hint="eastAsia"/>
        <w:b/>
        <w:i w:val="0"/>
        <w:color w:val="auto"/>
        <w:sz w:val="21"/>
      </w:rPr>
    </w:lvl>
    <w:lvl w:ilvl="6">
      <w:start w:val="1"/>
      <w:numFmt w:val="decimal"/>
      <w:lvlRestart w:val="5"/>
      <w:pStyle w:val="a7"/>
      <w:lvlText w:val="%2.%3.%4.%5.%6.%7"/>
      <w:lvlJc w:val="left"/>
      <w:pPr>
        <w:tabs>
          <w:tab w:val="left" w:pos="1440"/>
        </w:tabs>
        <w:ind w:left="0" w:firstLine="0"/>
      </w:pPr>
      <w:rPr>
        <w:rFonts w:ascii="黑体" w:eastAsia="黑体" w:hAnsi="Times New Roman" w:hint="eastAsia"/>
        <w:b/>
        <w:i w:val="0"/>
        <w:sz w:val="21"/>
      </w:rPr>
    </w:lvl>
    <w:lvl w:ilvl="7">
      <w:start w:val="1"/>
      <w:numFmt w:val="decimal"/>
      <w:lvlRestart w:val="5"/>
      <w:lvlText w:val="图 %2.0.%5 -%8"/>
      <w:lvlJc w:val="left"/>
      <w:pPr>
        <w:tabs>
          <w:tab w:val="left" w:pos="1440"/>
        </w:tabs>
        <w:ind w:left="0" w:firstLine="0"/>
      </w:pPr>
      <w:rPr>
        <w:rFonts w:ascii="黑体" w:eastAsia="黑体" w:hint="eastAsia"/>
        <w:b/>
        <w:i w:val="0"/>
        <w:sz w:val="21"/>
      </w:rPr>
    </w:lvl>
    <w:lvl w:ilvl="8">
      <w:start w:val="1"/>
      <w:numFmt w:val="decimal"/>
      <w:lvlRestart w:val="6"/>
      <w:lvlText w:val="      %9)"/>
      <w:lvlJc w:val="left"/>
      <w:pPr>
        <w:tabs>
          <w:tab w:val="left" w:pos="1080"/>
        </w:tabs>
        <w:ind w:left="0" w:firstLine="0"/>
      </w:pPr>
      <w:rPr>
        <w:rFonts w:ascii="黑体" w:eastAsia="黑体" w:hAnsi="华文细黑" w:hint="eastAsia"/>
        <w:b/>
        <w:i w:val="0"/>
        <w:sz w:val="21"/>
      </w:rPr>
    </w:lvl>
  </w:abstractNum>
  <w:abstractNum w:abstractNumId="5" w15:restartNumberingAfterBreak="0">
    <w:nsid w:val="6CEA2025"/>
    <w:multiLevelType w:val="multilevel"/>
    <w:tmpl w:val="6CEA2025"/>
    <w:lvl w:ilvl="0">
      <w:start w:val="1"/>
      <w:numFmt w:val="none"/>
      <w:pStyle w:val="a8"/>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75A62C5B"/>
    <w:multiLevelType w:val="multilevel"/>
    <w:tmpl w:val="75A62C5B"/>
    <w:lvl w:ilvl="0">
      <w:start w:val="1"/>
      <w:numFmt w:val="decimal"/>
      <w:lvlText w:val="%1"/>
      <w:lvlJc w:val="center"/>
      <w:pPr>
        <w:tabs>
          <w:tab w:val="left" w:pos="0"/>
        </w:tabs>
        <w:ind w:left="0" w:firstLine="0"/>
      </w:pPr>
      <w:rPr>
        <w:rFonts w:eastAsia="黑体" w:hint="eastAsia"/>
        <w:b w:val="0"/>
        <w:i w:val="0"/>
        <w:sz w:val="28"/>
        <w:szCs w:val="32"/>
      </w:rPr>
    </w:lvl>
    <w:lvl w:ilvl="1">
      <w:start w:val="1"/>
      <w:numFmt w:val="decimal"/>
      <w:lvlText w:val="%1.%2"/>
      <w:lvlJc w:val="center"/>
      <w:pPr>
        <w:tabs>
          <w:tab w:val="left" w:pos="279"/>
        </w:tabs>
        <w:ind w:left="279" w:hanging="279"/>
      </w:pPr>
      <w:rPr>
        <w:rFonts w:eastAsia="黑体" w:hint="eastAsia"/>
        <w:sz w:val="21"/>
        <w:szCs w:val="28"/>
      </w:rPr>
    </w:lvl>
    <w:lvl w:ilvl="2">
      <w:start w:val="1"/>
      <w:numFmt w:val="decimal"/>
      <w:pStyle w:val="a9"/>
      <w:lvlText w:val="2.%2.%3"/>
      <w:lvlJc w:val="left"/>
      <w:pPr>
        <w:tabs>
          <w:tab w:val="left" w:pos="0"/>
        </w:tabs>
        <w:ind w:left="0" w:firstLine="0"/>
      </w:pPr>
      <w:rPr>
        <w:rFonts w:eastAsia="宋体" w:hint="eastAsia"/>
        <w:b/>
        <w:i w:val="0"/>
        <w:snapToGrid w:val="0"/>
        <w:kern w:val="0"/>
        <w:sz w:val="21"/>
      </w:rPr>
    </w:lvl>
    <w:lvl w:ilvl="3">
      <w:start w:val="1"/>
      <w:numFmt w:val="decimal"/>
      <w:lvlText w:val="%1.%2.%3.%4."/>
      <w:lvlJc w:val="left"/>
      <w:pPr>
        <w:tabs>
          <w:tab w:val="left" w:pos="563"/>
        </w:tabs>
        <w:ind w:left="563" w:hanging="851"/>
      </w:pPr>
      <w:rPr>
        <w:rFonts w:hint="eastAsia"/>
      </w:rPr>
    </w:lvl>
    <w:lvl w:ilvl="4">
      <w:start w:val="1"/>
      <w:numFmt w:val="decimal"/>
      <w:lvlText w:val="%1.%2.%3.%4.%5."/>
      <w:lvlJc w:val="left"/>
      <w:pPr>
        <w:tabs>
          <w:tab w:val="left" w:pos="704"/>
        </w:tabs>
        <w:ind w:left="704"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988"/>
        </w:tabs>
        <w:ind w:left="988" w:hanging="1276"/>
      </w:pPr>
      <w:rPr>
        <w:rFonts w:hint="eastAsia"/>
      </w:rPr>
    </w:lvl>
    <w:lvl w:ilvl="7">
      <w:start w:val="1"/>
      <w:numFmt w:val="decimal"/>
      <w:lvlText w:val="%1.%2.%3.%4.%5.%6.%7.%8."/>
      <w:lvlJc w:val="left"/>
      <w:pPr>
        <w:tabs>
          <w:tab w:val="left" w:pos="1130"/>
        </w:tabs>
        <w:ind w:left="1130" w:hanging="1418"/>
      </w:pPr>
      <w:rPr>
        <w:rFonts w:hint="eastAsia"/>
      </w:rPr>
    </w:lvl>
    <w:lvl w:ilvl="8">
      <w:start w:val="1"/>
      <w:numFmt w:val="decimal"/>
      <w:lvlText w:val="%1.%2.%3.%4.%5.%6.%7.%8.%9."/>
      <w:lvlJc w:val="left"/>
      <w:pPr>
        <w:tabs>
          <w:tab w:val="left" w:pos="1271"/>
        </w:tabs>
        <w:ind w:left="1271" w:hanging="1559"/>
      </w:pPr>
      <w:rPr>
        <w:rFonts w:hint="eastAsia"/>
      </w:rPr>
    </w:lvl>
  </w:abstractNum>
  <w:abstractNum w:abstractNumId="7" w15:restartNumberingAfterBreak="0">
    <w:nsid w:val="78826112"/>
    <w:multiLevelType w:val="multilevel"/>
    <w:tmpl w:val="78826112"/>
    <w:lvl w:ilvl="0">
      <w:start w:val="1"/>
      <w:numFmt w:val="decimal"/>
      <w:pStyle w:val="aa"/>
      <w:lvlText w:val="表 %1"/>
      <w:lvlJc w:val="left"/>
      <w:pPr>
        <w:tabs>
          <w:tab w:val="left" w:pos="5277"/>
        </w:tabs>
        <w:ind w:left="4557" w:firstLine="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7"/>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ACD"/>
    <w:rsid w:val="00000187"/>
    <w:rsid w:val="00001C60"/>
    <w:rsid w:val="0000217E"/>
    <w:rsid w:val="00002724"/>
    <w:rsid w:val="00002A99"/>
    <w:rsid w:val="0000437F"/>
    <w:rsid w:val="0000450F"/>
    <w:rsid w:val="00004836"/>
    <w:rsid w:val="000048FF"/>
    <w:rsid w:val="00004DD1"/>
    <w:rsid w:val="00006084"/>
    <w:rsid w:val="00007A99"/>
    <w:rsid w:val="00007B07"/>
    <w:rsid w:val="00007B56"/>
    <w:rsid w:val="00010708"/>
    <w:rsid w:val="00011281"/>
    <w:rsid w:val="0001243A"/>
    <w:rsid w:val="0001397A"/>
    <w:rsid w:val="00013B10"/>
    <w:rsid w:val="00013F35"/>
    <w:rsid w:val="0001415A"/>
    <w:rsid w:val="00014490"/>
    <w:rsid w:val="00014591"/>
    <w:rsid w:val="000147C1"/>
    <w:rsid w:val="00014AAE"/>
    <w:rsid w:val="000155C4"/>
    <w:rsid w:val="000172EE"/>
    <w:rsid w:val="00017488"/>
    <w:rsid w:val="000178EA"/>
    <w:rsid w:val="00017BFC"/>
    <w:rsid w:val="00017C5A"/>
    <w:rsid w:val="0002013F"/>
    <w:rsid w:val="0002040F"/>
    <w:rsid w:val="0002088B"/>
    <w:rsid w:val="00021E03"/>
    <w:rsid w:val="0002344D"/>
    <w:rsid w:val="00023CA4"/>
    <w:rsid w:val="00024F72"/>
    <w:rsid w:val="00025557"/>
    <w:rsid w:val="00025AC2"/>
    <w:rsid w:val="00025D95"/>
    <w:rsid w:val="000266B0"/>
    <w:rsid w:val="00026B01"/>
    <w:rsid w:val="00026C8A"/>
    <w:rsid w:val="00026FCF"/>
    <w:rsid w:val="000272D5"/>
    <w:rsid w:val="00027595"/>
    <w:rsid w:val="0003033A"/>
    <w:rsid w:val="00030D5C"/>
    <w:rsid w:val="00031076"/>
    <w:rsid w:val="00031BE7"/>
    <w:rsid w:val="0003235B"/>
    <w:rsid w:val="0003280C"/>
    <w:rsid w:val="00032898"/>
    <w:rsid w:val="00033668"/>
    <w:rsid w:val="0003367D"/>
    <w:rsid w:val="00033DB5"/>
    <w:rsid w:val="00034CEA"/>
    <w:rsid w:val="000355D7"/>
    <w:rsid w:val="00035AF5"/>
    <w:rsid w:val="00035DC6"/>
    <w:rsid w:val="0003611A"/>
    <w:rsid w:val="000363E5"/>
    <w:rsid w:val="0003647E"/>
    <w:rsid w:val="000364A3"/>
    <w:rsid w:val="0003793A"/>
    <w:rsid w:val="00037D40"/>
    <w:rsid w:val="0004054E"/>
    <w:rsid w:val="00040648"/>
    <w:rsid w:val="00041161"/>
    <w:rsid w:val="00041436"/>
    <w:rsid w:val="0004185C"/>
    <w:rsid w:val="00041CAE"/>
    <w:rsid w:val="000421B0"/>
    <w:rsid w:val="0004238F"/>
    <w:rsid w:val="000435C7"/>
    <w:rsid w:val="00043969"/>
    <w:rsid w:val="00043C7B"/>
    <w:rsid w:val="0004499F"/>
    <w:rsid w:val="00044B96"/>
    <w:rsid w:val="000454B5"/>
    <w:rsid w:val="00045569"/>
    <w:rsid w:val="000457CA"/>
    <w:rsid w:val="00045BA4"/>
    <w:rsid w:val="00045C29"/>
    <w:rsid w:val="00045D4A"/>
    <w:rsid w:val="000462C8"/>
    <w:rsid w:val="0004771F"/>
    <w:rsid w:val="00047AFC"/>
    <w:rsid w:val="000513B4"/>
    <w:rsid w:val="000513C2"/>
    <w:rsid w:val="00051765"/>
    <w:rsid w:val="0005288A"/>
    <w:rsid w:val="00052B73"/>
    <w:rsid w:val="00052FFB"/>
    <w:rsid w:val="00053769"/>
    <w:rsid w:val="00053C29"/>
    <w:rsid w:val="00054E8B"/>
    <w:rsid w:val="0005529A"/>
    <w:rsid w:val="0005595F"/>
    <w:rsid w:val="00055F00"/>
    <w:rsid w:val="00056152"/>
    <w:rsid w:val="0005633C"/>
    <w:rsid w:val="00057239"/>
    <w:rsid w:val="00057AC9"/>
    <w:rsid w:val="00057B07"/>
    <w:rsid w:val="000607AD"/>
    <w:rsid w:val="00060A92"/>
    <w:rsid w:val="00060DAE"/>
    <w:rsid w:val="0006189C"/>
    <w:rsid w:val="000620A3"/>
    <w:rsid w:val="00062F99"/>
    <w:rsid w:val="00063207"/>
    <w:rsid w:val="000634ED"/>
    <w:rsid w:val="00064A33"/>
    <w:rsid w:val="00064FB1"/>
    <w:rsid w:val="00065248"/>
    <w:rsid w:val="00065B26"/>
    <w:rsid w:val="0006661F"/>
    <w:rsid w:val="000667B2"/>
    <w:rsid w:val="00066D46"/>
    <w:rsid w:val="000675B6"/>
    <w:rsid w:val="000675CC"/>
    <w:rsid w:val="00067BF6"/>
    <w:rsid w:val="00067C57"/>
    <w:rsid w:val="0007013C"/>
    <w:rsid w:val="00070326"/>
    <w:rsid w:val="0007093C"/>
    <w:rsid w:val="00070B88"/>
    <w:rsid w:val="0007138B"/>
    <w:rsid w:val="00071B0A"/>
    <w:rsid w:val="00071E38"/>
    <w:rsid w:val="0007206E"/>
    <w:rsid w:val="000721E5"/>
    <w:rsid w:val="00072F56"/>
    <w:rsid w:val="00073C4E"/>
    <w:rsid w:val="00073E38"/>
    <w:rsid w:val="000744A1"/>
    <w:rsid w:val="00074DCD"/>
    <w:rsid w:val="00074DE7"/>
    <w:rsid w:val="00074EF2"/>
    <w:rsid w:val="000757EF"/>
    <w:rsid w:val="00075A1D"/>
    <w:rsid w:val="00075A94"/>
    <w:rsid w:val="00075C32"/>
    <w:rsid w:val="00076611"/>
    <w:rsid w:val="000773D6"/>
    <w:rsid w:val="00080AC5"/>
    <w:rsid w:val="00080B4F"/>
    <w:rsid w:val="00080FB0"/>
    <w:rsid w:val="000813D7"/>
    <w:rsid w:val="00081903"/>
    <w:rsid w:val="00082046"/>
    <w:rsid w:val="00082566"/>
    <w:rsid w:val="000826B9"/>
    <w:rsid w:val="00082D5A"/>
    <w:rsid w:val="000839A4"/>
    <w:rsid w:val="00083E67"/>
    <w:rsid w:val="00084224"/>
    <w:rsid w:val="00084361"/>
    <w:rsid w:val="000849FB"/>
    <w:rsid w:val="00084B5C"/>
    <w:rsid w:val="000850D5"/>
    <w:rsid w:val="00085274"/>
    <w:rsid w:val="0008580B"/>
    <w:rsid w:val="00085A99"/>
    <w:rsid w:val="00086483"/>
    <w:rsid w:val="0008695F"/>
    <w:rsid w:val="00086F82"/>
    <w:rsid w:val="0008736C"/>
    <w:rsid w:val="00087454"/>
    <w:rsid w:val="00091451"/>
    <w:rsid w:val="0009245D"/>
    <w:rsid w:val="00092531"/>
    <w:rsid w:val="00092D99"/>
    <w:rsid w:val="000938BC"/>
    <w:rsid w:val="0009461E"/>
    <w:rsid w:val="00094D06"/>
    <w:rsid w:val="00094E8F"/>
    <w:rsid w:val="0009560E"/>
    <w:rsid w:val="00095CC2"/>
    <w:rsid w:val="00095CCF"/>
    <w:rsid w:val="00096246"/>
    <w:rsid w:val="00097E17"/>
    <w:rsid w:val="000A0057"/>
    <w:rsid w:val="000A0563"/>
    <w:rsid w:val="000A0844"/>
    <w:rsid w:val="000A2199"/>
    <w:rsid w:val="000A2839"/>
    <w:rsid w:val="000A288B"/>
    <w:rsid w:val="000A2B7B"/>
    <w:rsid w:val="000A2E12"/>
    <w:rsid w:val="000A30BD"/>
    <w:rsid w:val="000A36D2"/>
    <w:rsid w:val="000A375A"/>
    <w:rsid w:val="000A3B8D"/>
    <w:rsid w:val="000A4264"/>
    <w:rsid w:val="000A44D1"/>
    <w:rsid w:val="000A61BC"/>
    <w:rsid w:val="000A650A"/>
    <w:rsid w:val="000A6789"/>
    <w:rsid w:val="000A6D02"/>
    <w:rsid w:val="000A747E"/>
    <w:rsid w:val="000A7D33"/>
    <w:rsid w:val="000B27CC"/>
    <w:rsid w:val="000B2A3E"/>
    <w:rsid w:val="000B2E69"/>
    <w:rsid w:val="000B4176"/>
    <w:rsid w:val="000B4573"/>
    <w:rsid w:val="000B47A7"/>
    <w:rsid w:val="000B5318"/>
    <w:rsid w:val="000B5B1F"/>
    <w:rsid w:val="000B5C9F"/>
    <w:rsid w:val="000B6099"/>
    <w:rsid w:val="000B60CF"/>
    <w:rsid w:val="000B6722"/>
    <w:rsid w:val="000B7181"/>
    <w:rsid w:val="000B7365"/>
    <w:rsid w:val="000B7677"/>
    <w:rsid w:val="000B76D2"/>
    <w:rsid w:val="000B7CD1"/>
    <w:rsid w:val="000B7FD6"/>
    <w:rsid w:val="000C07F8"/>
    <w:rsid w:val="000C1417"/>
    <w:rsid w:val="000C1FE0"/>
    <w:rsid w:val="000C227D"/>
    <w:rsid w:val="000C26E5"/>
    <w:rsid w:val="000C271E"/>
    <w:rsid w:val="000C4711"/>
    <w:rsid w:val="000C5DBF"/>
    <w:rsid w:val="000C64B4"/>
    <w:rsid w:val="000C66E5"/>
    <w:rsid w:val="000C66EE"/>
    <w:rsid w:val="000C73EA"/>
    <w:rsid w:val="000C7A5A"/>
    <w:rsid w:val="000C7BA4"/>
    <w:rsid w:val="000D08CB"/>
    <w:rsid w:val="000D0E7A"/>
    <w:rsid w:val="000D1A3D"/>
    <w:rsid w:val="000D1BE8"/>
    <w:rsid w:val="000D1DCC"/>
    <w:rsid w:val="000D293A"/>
    <w:rsid w:val="000D2D80"/>
    <w:rsid w:val="000D3692"/>
    <w:rsid w:val="000D37A9"/>
    <w:rsid w:val="000D3886"/>
    <w:rsid w:val="000D3A2F"/>
    <w:rsid w:val="000D3AA5"/>
    <w:rsid w:val="000D519C"/>
    <w:rsid w:val="000D5CAD"/>
    <w:rsid w:val="000D61D1"/>
    <w:rsid w:val="000D63A5"/>
    <w:rsid w:val="000D6DA1"/>
    <w:rsid w:val="000E0456"/>
    <w:rsid w:val="000E1203"/>
    <w:rsid w:val="000E1573"/>
    <w:rsid w:val="000E1A4B"/>
    <w:rsid w:val="000E1C43"/>
    <w:rsid w:val="000E23B9"/>
    <w:rsid w:val="000E3606"/>
    <w:rsid w:val="000E37AE"/>
    <w:rsid w:val="000E4405"/>
    <w:rsid w:val="000E4578"/>
    <w:rsid w:val="000E51C6"/>
    <w:rsid w:val="000E6204"/>
    <w:rsid w:val="000E6DC4"/>
    <w:rsid w:val="000E6EB5"/>
    <w:rsid w:val="000E6F2E"/>
    <w:rsid w:val="000E725C"/>
    <w:rsid w:val="000F016B"/>
    <w:rsid w:val="000F064D"/>
    <w:rsid w:val="000F1793"/>
    <w:rsid w:val="000F21C2"/>
    <w:rsid w:val="000F4472"/>
    <w:rsid w:val="000F462A"/>
    <w:rsid w:val="000F49EB"/>
    <w:rsid w:val="000F4A18"/>
    <w:rsid w:val="000F715B"/>
    <w:rsid w:val="000F76BF"/>
    <w:rsid w:val="000F786A"/>
    <w:rsid w:val="00100222"/>
    <w:rsid w:val="00100443"/>
    <w:rsid w:val="00102FB6"/>
    <w:rsid w:val="001032A8"/>
    <w:rsid w:val="00103468"/>
    <w:rsid w:val="00103701"/>
    <w:rsid w:val="0010397D"/>
    <w:rsid w:val="00103DAE"/>
    <w:rsid w:val="00104B75"/>
    <w:rsid w:val="00104E46"/>
    <w:rsid w:val="00104E66"/>
    <w:rsid w:val="001053C5"/>
    <w:rsid w:val="001055EE"/>
    <w:rsid w:val="00105961"/>
    <w:rsid w:val="00105ACE"/>
    <w:rsid w:val="0010603F"/>
    <w:rsid w:val="001064D1"/>
    <w:rsid w:val="00106857"/>
    <w:rsid w:val="0010708E"/>
    <w:rsid w:val="001077A4"/>
    <w:rsid w:val="001101C9"/>
    <w:rsid w:val="00110454"/>
    <w:rsid w:val="001104D0"/>
    <w:rsid w:val="001106C5"/>
    <w:rsid w:val="00111454"/>
    <w:rsid w:val="001115D8"/>
    <w:rsid w:val="00112694"/>
    <w:rsid w:val="001127F7"/>
    <w:rsid w:val="00112F2E"/>
    <w:rsid w:val="00113428"/>
    <w:rsid w:val="00113623"/>
    <w:rsid w:val="00113A32"/>
    <w:rsid w:val="00114117"/>
    <w:rsid w:val="00114726"/>
    <w:rsid w:val="001154DC"/>
    <w:rsid w:val="00115583"/>
    <w:rsid w:val="0011569C"/>
    <w:rsid w:val="0011572B"/>
    <w:rsid w:val="0011593A"/>
    <w:rsid w:val="00115978"/>
    <w:rsid w:val="0012000A"/>
    <w:rsid w:val="0012078E"/>
    <w:rsid w:val="00120CBE"/>
    <w:rsid w:val="00123108"/>
    <w:rsid w:val="0012382E"/>
    <w:rsid w:val="00123E07"/>
    <w:rsid w:val="001246BF"/>
    <w:rsid w:val="001249E2"/>
    <w:rsid w:val="00124E6E"/>
    <w:rsid w:val="0012570C"/>
    <w:rsid w:val="001257EA"/>
    <w:rsid w:val="00125E83"/>
    <w:rsid w:val="0012627C"/>
    <w:rsid w:val="0012707C"/>
    <w:rsid w:val="00127349"/>
    <w:rsid w:val="0013057A"/>
    <w:rsid w:val="00130809"/>
    <w:rsid w:val="001309D3"/>
    <w:rsid w:val="00130BD0"/>
    <w:rsid w:val="00130E4D"/>
    <w:rsid w:val="00132690"/>
    <w:rsid w:val="00132710"/>
    <w:rsid w:val="00132969"/>
    <w:rsid w:val="00134A97"/>
    <w:rsid w:val="00134F65"/>
    <w:rsid w:val="0013553B"/>
    <w:rsid w:val="0013589A"/>
    <w:rsid w:val="00136501"/>
    <w:rsid w:val="001376A1"/>
    <w:rsid w:val="0013784A"/>
    <w:rsid w:val="00137905"/>
    <w:rsid w:val="00140481"/>
    <w:rsid w:val="00140B76"/>
    <w:rsid w:val="00140F07"/>
    <w:rsid w:val="001413FC"/>
    <w:rsid w:val="00141671"/>
    <w:rsid w:val="00141A56"/>
    <w:rsid w:val="00141BF0"/>
    <w:rsid w:val="00141C2F"/>
    <w:rsid w:val="0014208F"/>
    <w:rsid w:val="00142741"/>
    <w:rsid w:val="0014281B"/>
    <w:rsid w:val="00142E14"/>
    <w:rsid w:val="00142E80"/>
    <w:rsid w:val="00142F05"/>
    <w:rsid w:val="00143191"/>
    <w:rsid w:val="00143330"/>
    <w:rsid w:val="0014451B"/>
    <w:rsid w:val="00144D83"/>
    <w:rsid w:val="00144E7D"/>
    <w:rsid w:val="00145B44"/>
    <w:rsid w:val="00146520"/>
    <w:rsid w:val="00146E8B"/>
    <w:rsid w:val="00147707"/>
    <w:rsid w:val="00147A29"/>
    <w:rsid w:val="00147D0B"/>
    <w:rsid w:val="00150157"/>
    <w:rsid w:val="001502BC"/>
    <w:rsid w:val="001509C0"/>
    <w:rsid w:val="00150BEA"/>
    <w:rsid w:val="00150CB7"/>
    <w:rsid w:val="00152098"/>
    <w:rsid w:val="00153785"/>
    <w:rsid w:val="00153A55"/>
    <w:rsid w:val="001543E2"/>
    <w:rsid w:val="0015527F"/>
    <w:rsid w:val="00156F15"/>
    <w:rsid w:val="00157053"/>
    <w:rsid w:val="001570AB"/>
    <w:rsid w:val="001573D3"/>
    <w:rsid w:val="00157663"/>
    <w:rsid w:val="00157ADF"/>
    <w:rsid w:val="00160C51"/>
    <w:rsid w:val="00160E5B"/>
    <w:rsid w:val="00161B43"/>
    <w:rsid w:val="0016394A"/>
    <w:rsid w:val="00163BE4"/>
    <w:rsid w:val="00163E1B"/>
    <w:rsid w:val="00164227"/>
    <w:rsid w:val="00164362"/>
    <w:rsid w:val="001645D8"/>
    <w:rsid w:val="001647FB"/>
    <w:rsid w:val="00164A2E"/>
    <w:rsid w:val="00164DBE"/>
    <w:rsid w:val="00165897"/>
    <w:rsid w:val="00165E8E"/>
    <w:rsid w:val="00166027"/>
    <w:rsid w:val="0016681E"/>
    <w:rsid w:val="001668E2"/>
    <w:rsid w:val="001670E9"/>
    <w:rsid w:val="0016774B"/>
    <w:rsid w:val="00167784"/>
    <w:rsid w:val="00167A92"/>
    <w:rsid w:val="0017008D"/>
    <w:rsid w:val="001703FD"/>
    <w:rsid w:val="001714F5"/>
    <w:rsid w:val="00171C12"/>
    <w:rsid w:val="00172788"/>
    <w:rsid w:val="001734DE"/>
    <w:rsid w:val="00173C4B"/>
    <w:rsid w:val="00174161"/>
    <w:rsid w:val="00174B5F"/>
    <w:rsid w:val="001753F7"/>
    <w:rsid w:val="00176907"/>
    <w:rsid w:val="00176AE2"/>
    <w:rsid w:val="001773F0"/>
    <w:rsid w:val="00177527"/>
    <w:rsid w:val="00177810"/>
    <w:rsid w:val="00177D1F"/>
    <w:rsid w:val="00177FA8"/>
    <w:rsid w:val="001809C7"/>
    <w:rsid w:val="00180E0C"/>
    <w:rsid w:val="0018108F"/>
    <w:rsid w:val="001818BF"/>
    <w:rsid w:val="00181BA4"/>
    <w:rsid w:val="00182D38"/>
    <w:rsid w:val="0018352D"/>
    <w:rsid w:val="00184A47"/>
    <w:rsid w:val="00184D53"/>
    <w:rsid w:val="0018518B"/>
    <w:rsid w:val="00185BD0"/>
    <w:rsid w:val="00185D95"/>
    <w:rsid w:val="0018615E"/>
    <w:rsid w:val="001870F9"/>
    <w:rsid w:val="00187464"/>
    <w:rsid w:val="001909AD"/>
    <w:rsid w:val="00191368"/>
    <w:rsid w:val="00191622"/>
    <w:rsid w:val="00191D88"/>
    <w:rsid w:val="00191D9E"/>
    <w:rsid w:val="00192142"/>
    <w:rsid w:val="001921B6"/>
    <w:rsid w:val="00192C20"/>
    <w:rsid w:val="00193A2D"/>
    <w:rsid w:val="00193D17"/>
    <w:rsid w:val="00193EED"/>
    <w:rsid w:val="00194097"/>
    <w:rsid w:val="0019466D"/>
    <w:rsid w:val="00195162"/>
    <w:rsid w:val="001951D7"/>
    <w:rsid w:val="00195699"/>
    <w:rsid w:val="00195BA7"/>
    <w:rsid w:val="00196876"/>
    <w:rsid w:val="00196DFE"/>
    <w:rsid w:val="0019716D"/>
    <w:rsid w:val="00197863"/>
    <w:rsid w:val="00197DE7"/>
    <w:rsid w:val="001A0D67"/>
    <w:rsid w:val="001A0F43"/>
    <w:rsid w:val="001A1839"/>
    <w:rsid w:val="001A191D"/>
    <w:rsid w:val="001A1DD3"/>
    <w:rsid w:val="001A243A"/>
    <w:rsid w:val="001A2D99"/>
    <w:rsid w:val="001A2FE0"/>
    <w:rsid w:val="001A31BC"/>
    <w:rsid w:val="001A36E1"/>
    <w:rsid w:val="001A379F"/>
    <w:rsid w:val="001A383E"/>
    <w:rsid w:val="001A38B0"/>
    <w:rsid w:val="001A39EB"/>
    <w:rsid w:val="001A3BAB"/>
    <w:rsid w:val="001A4129"/>
    <w:rsid w:val="001A422F"/>
    <w:rsid w:val="001A46C4"/>
    <w:rsid w:val="001A4A85"/>
    <w:rsid w:val="001A4B3E"/>
    <w:rsid w:val="001A5AA5"/>
    <w:rsid w:val="001A5B3B"/>
    <w:rsid w:val="001A78AF"/>
    <w:rsid w:val="001A7FCD"/>
    <w:rsid w:val="001B1EA2"/>
    <w:rsid w:val="001B3637"/>
    <w:rsid w:val="001B3EE1"/>
    <w:rsid w:val="001B4017"/>
    <w:rsid w:val="001B4AF2"/>
    <w:rsid w:val="001B54A2"/>
    <w:rsid w:val="001B5807"/>
    <w:rsid w:val="001B662E"/>
    <w:rsid w:val="001B6F0A"/>
    <w:rsid w:val="001B771C"/>
    <w:rsid w:val="001C03E7"/>
    <w:rsid w:val="001C0B2C"/>
    <w:rsid w:val="001C11AC"/>
    <w:rsid w:val="001C1481"/>
    <w:rsid w:val="001C18F7"/>
    <w:rsid w:val="001C1B58"/>
    <w:rsid w:val="001C1B7B"/>
    <w:rsid w:val="001C2062"/>
    <w:rsid w:val="001C24A1"/>
    <w:rsid w:val="001C3145"/>
    <w:rsid w:val="001C3634"/>
    <w:rsid w:val="001C3C00"/>
    <w:rsid w:val="001C4727"/>
    <w:rsid w:val="001C4CBF"/>
    <w:rsid w:val="001C5402"/>
    <w:rsid w:val="001C5E1B"/>
    <w:rsid w:val="001C5F99"/>
    <w:rsid w:val="001C634B"/>
    <w:rsid w:val="001C76FF"/>
    <w:rsid w:val="001C7AAE"/>
    <w:rsid w:val="001C7F18"/>
    <w:rsid w:val="001D04FE"/>
    <w:rsid w:val="001D0D15"/>
    <w:rsid w:val="001D1BBE"/>
    <w:rsid w:val="001D1BE5"/>
    <w:rsid w:val="001D1F0C"/>
    <w:rsid w:val="001D2427"/>
    <w:rsid w:val="001D249B"/>
    <w:rsid w:val="001D2699"/>
    <w:rsid w:val="001D2AEF"/>
    <w:rsid w:val="001D2C7E"/>
    <w:rsid w:val="001D345F"/>
    <w:rsid w:val="001D3BB1"/>
    <w:rsid w:val="001D46C2"/>
    <w:rsid w:val="001D483B"/>
    <w:rsid w:val="001D4BDC"/>
    <w:rsid w:val="001D5630"/>
    <w:rsid w:val="001D7A08"/>
    <w:rsid w:val="001E0033"/>
    <w:rsid w:val="001E0C32"/>
    <w:rsid w:val="001E126D"/>
    <w:rsid w:val="001E1472"/>
    <w:rsid w:val="001E1560"/>
    <w:rsid w:val="001E1D28"/>
    <w:rsid w:val="001E1D54"/>
    <w:rsid w:val="001E25E7"/>
    <w:rsid w:val="001E2725"/>
    <w:rsid w:val="001E27D2"/>
    <w:rsid w:val="001E2E56"/>
    <w:rsid w:val="001E2E91"/>
    <w:rsid w:val="001E3103"/>
    <w:rsid w:val="001E3562"/>
    <w:rsid w:val="001E36A8"/>
    <w:rsid w:val="001E3899"/>
    <w:rsid w:val="001E3ABC"/>
    <w:rsid w:val="001E3ED7"/>
    <w:rsid w:val="001E5E10"/>
    <w:rsid w:val="001E5F83"/>
    <w:rsid w:val="001E6A3E"/>
    <w:rsid w:val="001E7062"/>
    <w:rsid w:val="001E74DC"/>
    <w:rsid w:val="001F077E"/>
    <w:rsid w:val="001F08CA"/>
    <w:rsid w:val="001F0964"/>
    <w:rsid w:val="001F0E5D"/>
    <w:rsid w:val="001F0FBA"/>
    <w:rsid w:val="001F1749"/>
    <w:rsid w:val="001F1925"/>
    <w:rsid w:val="001F253D"/>
    <w:rsid w:val="001F28EB"/>
    <w:rsid w:val="001F3545"/>
    <w:rsid w:val="001F358E"/>
    <w:rsid w:val="001F36DC"/>
    <w:rsid w:val="001F3A5F"/>
    <w:rsid w:val="001F3B6E"/>
    <w:rsid w:val="001F3E96"/>
    <w:rsid w:val="001F4BA4"/>
    <w:rsid w:val="001F5132"/>
    <w:rsid w:val="001F5311"/>
    <w:rsid w:val="001F54F3"/>
    <w:rsid w:val="001F575F"/>
    <w:rsid w:val="001F5BDA"/>
    <w:rsid w:val="001F6280"/>
    <w:rsid w:val="001F6881"/>
    <w:rsid w:val="001F6E50"/>
    <w:rsid w:val="001F78D5"/>
    <w:rsid w:val="001F7FBC"/>
    <w:rsid w:val="002005C6"/>
    <w:rsid w:val="00200E7F"/>
    <w:rsid w:val="0020154C"/>
    <w:rsid w:val="00201990"/>
    <w:rsid w:val="00202E34"/>
    <w:rsid w:val="002035D2"/>
    <w:rsid w:val="002046EE"/>
    <w:rsid w:val="002049DD"/>
    <w:rsid w:val="00205585"/>
    <w:rsid w:val="00205A5F"/>
    <w:rsid w:val="00205C05"/>
    <w:rsid w:val="00205CA4"/>
    <w:rsid w:val="00206EF2"/>
    <w:rsid w:val="00207022"/>
    <w:rsid w:val="00207237"/>
    <w:rsid w:val="00207436"/>
    <w:rsid w:val="00207BA4"/>
    <w:rsid w:val="002105FE"/>
    <w:rsid w:val="0021105E"/>
    <w:rsid w:val="002139F6"/>
    <w:rsid w:val="00214740"/>
    <w:rsid w:val="00214B0C"/>
    <w:rsid w:val="002159C9"/>
    <w:rsid w:val="00215BF6"/>
    <w:rsid w:val="002161A6"/>
    <w:rsid w:val="00216C47"/>
    <w:rsid w:val="00216DAF"/>
    <w:rsid w:val="00216E74"/>
    <w:rsid w:val="00220E7A"/>
    <w:rsid w:val="0022102F"/>
    <w:rsid w:val="002217C9"/>
    <w:rsid w:val="002224D6"/>
    <w:rsid w:val="00222D29"/>
    <w:rsid w:val="002232A7"/>
    <w:rsid w:val="002232F0"/>
    <w:rsid w:val="00223FB0"/>
    <w:rsid w:val="0022489D"/>
    <w:rsid w:val="002249D6"/>
    <w:rsid w:val="00224CA3"/>
    <w:rsid w:val="00224D22"/>
    <w:rsid w:val="00225171"/>
    <w:rsid w:val="00225952"/>
    <w:rsid w:val="00226530"/>
    <w:rsid w:val="00226D9B"/>
    <w:rsid w:val="00226F4E"/>
    <w:rsid w:val="00227A3E"/>
    <w:rsid w:val="002306F1"/>
    <w:rsid w:val="002312F1"/>
    <w:rsid w:val="00231347"/>
    <w:rsid w:val="00231464"/>
    <w:rsid w:val="00231C5A"/>
    <w:rsid w:val="0023492C"/>
    <w:rsid w:val="0023494A"/>
    <w:rsid w:val="00234EA6"/>
    <w:rsid w:val="00236CCF"/>
    <w:rsid w:val="0023759A"/>
    <w:rsid w:val="00237E05"/>
    <w:rsid w:val="002401DA"/>
    <w:rsid w:val="002405E0"/>
    <w:rsid w:val="00240B7E"/>
    <w:rsid w:val="00241CC0"/>
    <w:rsid w:val="00242389"/>
    <w:rsid w:val="002429A9"/>
    <w:rsid w:val="00243228"/>
    <w:rsid w:val="00243894"/>
    <w:rsid w:val="00245187"/>
    <w:rsid w:val="002453AB"/>
    <w:rsid w:val="002454D9"/>
    <w:rsid w:val="002456A8"/>
    <w:rsid w:val="0024570A"/>
    <w:rsid w:val="0024609A"/>
    <w:rsid w:val="002461B2"/>
    <w:rsid w:val="002465CB"/>
    <w:rsid w:val="002467A6"/>
    <w:rsid w:val="00246E1B"/>
    <w:rsid w:val="00246EC5"/>
    <w:rsid w:val="00247AA6"/>
    <w:rsid w:val="00250ABB"/>
    <w:rsid w:val="00250B51"/>
    <w:rsid w:val="00251617"/>
    <w:rsid w:val="00251689"/>
    <w:rsid w:val="00251F01"/>
    <w:rsid w:val="0025203D"/>
    <w:rsid w:val="0025209C"/>
    <w:rsid w:val="002524AE"/>
    <w:rsid w:val="00253CE2"/>
    <w:rsid w:val="00253F8D"/>
    <w:rsid w:val="00254A0D"/>
    <w:rsid w:val="00255364"/>
    <w:rsid w:val="00255CCA"/>
    <w:rsid w:val="00256049"/>
    <w:rsid w:val="00256B68"/>
    <w:rsid w:val="00260710"/>
    <w:rsid w:val="00260FF7"/>
    <w:rsid w:val="00261D78"/>
    <w:rsid w:val="00262001"/>
    <w:rsid w:val="00262140"/>
    <w:rsid w:val="0026245A"/>
    <w:rsid w:val="00262621"/>
    <w:rsid w:val="00262930"/>
    <w:rsid w:val="00262B24"/>
    <w:rsid w:val="00262B93"/>
    <w:rsid w:val="0026324A"/>
    <w:rsid w:val="00263A23"/>
    <w:rsid w:val="002640CF"/>
    <w:rsid w:val="002647BE"/>
    <w:rsid w:val="00265A48"/>
    <w:rsid w:val="00267759"/>
    <w:rsid w:val="00267A24"/>
    <w:rsid w:val="00271913"/>
    <w:rsid w:val="0027192C"/>
    <w:rsid w:val="00272FE5"/>
    <w:rsid w:val="00273BA4"/>
    <w:rsid w:val="00273CF3"/>
    <w:rsid w:val="002740FB"/>
    <w:rsid w:val="00274354"/>
    <w:rsid w:val="00274E40"/>
    <w:rsid w:val="00276655"/>
    <w:rsid w:val="002768AE"/>
    <w:rsid w:val="00276C0F"/>
    <w:rsid w:val="0027700C"/>
    <w:rsid w:val="00277362"/>
    <w:rsid w:val="00277693"/>
    <w:rsid w:val="00277E06"/>
    <w:rsid w:val="0028146B"/>
    <w:rsid w:val="0028177D"/>
    <w:rsid w:val="002817BA"/>
    <w:rsid w:val="00281A37"/>
    <w:rsid w:val="00281B6D"/>
    <w:rsid w:val="00282218"/>
    <w:rsid w:val="002822D5"/>
    <w:rsid w:val="0028253F"/>
    <w:rsid w:val="00282873"/>
    <w:rsid w:val="002828B8"/>
    <w:rsid w:val="00282D24"/>
    <w:rsid w:val="00282E0A"/>
    <w:rsid w:val="00283906"/>
    <w:rsid w:val="00283A91"/>
    <w:rsid w:val="00283CBC"/>
    <w:rsid w:val="00284CB0"/>
    <w:rsid w:val="0028510C"/>
    <w:rsid w:val="0028528C"/>
    <w:rsid w:val="002862D2"/>
    <w:rsid w:val="0028632E"/>
    <w:rsid w:val="00286D17"/>
    <w:rsid w:val="00286E42"/>
    <w:rsid w:val="00287246"/>
    <w:rsid w:val="0028767F"/>
    <w:rsid w:val="00287B68"/>
    <w:rsid w:val="002901E8"/>
    <w:rsid w:val="00290BA3"/>
    <w:rsid w:val="0029137F"/>
    <w:rsid w:val="00291963"/>
    <w:rsid w:val="00291ADF"/>
    <w:rsid w:val="00291B8B"/>
    <w:rsid w:val="002922E0"/>
    <w:rsid w:val="00292377"/>
    <w:rsid w:val="00292BDD"/>
    <w:rsid w:val="00292F55"/>
    <w:rsid w:val="00292FAB"/>
    <w:rsid w:val="00293704"/>
    <w:rsid w:val="002943A4"/>
    <w:rsid w:val="002944B9"/>
    <w:rsid w:val="00294C59"/>
    <w:rsid w:val="00294F25"/>
    <w:rsid w:val="002958B8"/>
    <w:rsid w:val="00296D57"/>
    <w:rsid w:val="00297999"/>
    <w:rsid w:val="00297A1A"/>
    <w:rsid w:val="00297D75"/>
    <w:rsid w:val="00297FB7"/>
    <w:rsid w:val="002A09D6"/>
    <w:rsid w:val="002A0C30"/>
    <w:rsid w:val="002A10D4"/>
    <w:rsid w:val="002A1953"/>
    <w:rsid w:val="002A1AA2"/>
    <w:rsid w:val="002A42DC"/>
    <w:rsid w:val="002A46D3"/>
    <w:rsid w:val="002A46FB"/>
    <w:rsid w:val="002A4F3A"/>
    <w:rsid w:val="002A57B7"/>
    <w:rsid w:val="002A5F7D"/>
    <w:rsid w:val="002A66D2"/>
    <w:rsid w:val="002A6FDE"/>
    <w:rsid w:val="002A785C"/>
    <w:rsid w:val="002B001D"/>
    <w:rsid w:val="002B00CC"/>
    <w:rsid w:val="002B03B2"/>
    <w:rsid w:val="002B0450"/>
    <w:rsid w:val="002B0583"/>
    <w:rsid w:val="002B0A10"/>
    <w:rsid w:val="002B0FD2"/>
    <w:rsid w:val="002B12B3"/>
    <w:rsid w:val="002B148F"/>
    <w:rsid w:val="002B15AA"/>
    <w:rsid w:val="002B16C0"/>
    <w:rsid w:val="002B198C"/>
    <w:rsid w:val="002B1B7A"/>
    <w:rsid w:val="002B2589"/>
    <w:rsid w:val="002B2877"/>
    <w:rsid w:val="002B2B47"/>
    <w:rsid w:val="002B312D"/>
    <w:rsid w:val="002B4B41"/>
    <w:rsid w:val="002B4D4D"/>
    <w:rsid w:val="002B51E0"/>
    <w:rsid w:val="002B6ECD"/>
    <w:rsid w:val="002B79B3"/>
    <w:rsid w:val="002B7DD2"/>
    <w:rsid w:val="002C03C8"/>
    <w:rsid w:val="002C0C96"/>
    <w:rsid w:val="002C1304"/>
    <w:rsid w:val="002C17DD"/>
    <w:rsid w:val="002C1DAA"/>
    <w:rsid w:val="002C1FC1"/>
    <w:rsid w:val="002C3336"/>
    <w:rsid w:val="002C3FCF"/>
    <w:rsid w:val="002C54D4"/>
    <w:rsid w:val="002C5D9D"/>
    <w:rsid w:val="002C6668"/>
    <w:rsid w:val="002C6A0C"/>
    <w:rsid w:val="002C6D21"/>
    <w:rsid w:val="002C6E92"/>
    <w:rsid w:val="002D0AC1"/>
    <w:rsid w:val="002D1008"/>
    <w:rsid w:val="002D1E34"/>
    <w:rsid w:val="002D281F"/>
    <w:rsid w:val="002D2C8F"/>
    <w:rsid w:val="002D2F91"/>
    <w:rsid w:val="002D3331"/>
    <w:rsid w:val="002D3364"/>
    <w:rsid w:val="002D37D7"/>
    <w:rsid w:val="002D3A7D"/>
    <w:rsid w:val="002D4289"/>
    <w:rsid w:val="002D44EB"/>
    <w:rsid w:val="002D4C6F"/>
    <w:rsid w:val="002D5036"/>
    <w:rsid w:val="002D7149"/>
    <w:rsid w:val="002E0251"/>
    <w:rsid w:val="002E0FA5"/>
    <w:rsid w:val="002E1FFF"/>
    <w:rsid w:val="002E24F8"/>
    <w:rsid w:val="002E2789"/>
    <w:rsid w:val="002E312B"/>
    <w:rsid w:val="002E35B1"/>
    <w:rsid w:val="002E3964"/>
    <w:rsid w:val="002E3AA1"/>
    <w:rsid w:val="002E4002"/>
    <w:rsid w:val="002E446E"/>
    <w:rsid w:val="002E4F1E"/>
    <w:rsid w:val="002E57DE"/>
    <w:rsid w:val="002E5F1E"/>
    <w:rsid w:val="002E62FD"/>
    <w:rsid w:val="002E69FB"/>
    <w:rsid w:val="002E7196"/>
    <w:rsid w:val="002E7D29"/>
    <w:rsid w:val="002F0781"/>
    <w:rsid w:val="002F0ECA"/>
    <w:rsid w:val="002F0FBC"/>
    <w:rsid w:val="002F129F"/>
    <w:rsid w:val="002F14F9"/>
    <w:rsid w:val="002F176E"/>
    <w:rsid w:val="002F26FA"/>
    <w:rsid w:val="002F285E"/>
    <w:rsid w:val="002F33AE"/>
    <w:rsid w:val="002F3C41"/>
    <w:rsid w:val="002F496D"/>
    <w:rsid w:val="002F4D73"/>
    <w:rsid w:val="002F5722"/>
    <w:rsid w:val="002F7279"/>
    <w:rsid w:val="002F7913"/>
    <w:rsid w:val="002F7E95"/>
    <w:rsid w:val="003027CF"/>
    <w:rsid w:val="003057B4"/>
    <w:rsid w:val="003059B2"/>
    <w:rsid w:val="00306C0E"/>
    <w:rsid w:val="00306F00"/>
    <w:rsid w:val="00306F93"/>
    <w:rsid w:val="00307B85"/>
    <w:rsid w:val="00310C0A"/>
    <w:rsid w:val="00310CBD"/>
    <w:rsid w:val="003113D8"/>
    <w:rsid w:val="00311CF9"/>
    <w:rsid w:val="00311D8B"/>
    <w:rsid w:val="00311E3B"/>
    <w:rsid w:val="003126FB"/>
    <w:rsid w:val="00312870"/>
    <w:rsid w:val="00312C46"/>
    <w:rsid w:val="00313286"/>
    <w:rsid w:val="003132FF"/>
    <w:rsid w:val="00314476"/>
    <w:rsid w:val="003146D7"/>
    <w:rsid w:val="003153D0"/>
    <w:rsid w:val="003153D8"/>
    <w:rsid w:val="003156A0"/>
    <w:rsid w:val="003156A4"/>
    <w:rsid w:val="00316B71"/>
    <w:rsid w:val="003170FC"/>
    <w:rsid w:val="003173F3"/>
    <w:rsid w:val="00317BA8"/>
    <w:rsid w:val="00317DE6"/>
    <w:rsid w:val="00317F08"/>
    <w:rsid w:val="00320619"/>
    <w:rsid w:val="003208B0"/>
    <w:rsid w:val="00321441"/>
    <w:rsid w:val="00321F70"/>
    <w:rsid w:val="00322608"/>
    <w:rsid w:val="00322BE7"/>
    <w:rsid w:val="00322D4E"/>
    <w:rsid w:val="00322D8F"/>
    <w:rsid w:val="00323013"/>
    <w:rsid w:val="0032337A"/>
    <w:rsid w:val="003233EB"/>
    <w:rsid w:val="003237D5"/>
    <w:rsid w:val="00323C70"/>
    <w:rsid w:val="00323CCE"/>
    <w:rsid w:val="00323E6C"/>
    <w:rsid w:val="0032537D"/>
    <w:rsid w:val="00325A27"/>
    <w:rsid w:val="00325D11"/>
    <w:rsid w:val="00327088"/>
    <w:rsid w:val="003272A1"/>
    <w:rsid w:val="00327663"/>
    <w:rsid w:val="00327F63"/>
    <w:rsid w:val="00330E45"/>
    <w:rsid w:val="00330F78"/>
    <w:rsid w:val="00331695"/>
    <w:rsid w:val="00331E64"/>
    <w:rsid w:val="0033235B"/>
    <w:rsid w:val="00332741"/>
    <w:rsid w:val="003329DD"/>
    <w:rsid w:val="00332BD3"/>
    <w:rsid w:val="00333BAD"/>
    <w:rsid w:val="00333CA8"/>
    <w:rsid w:val="00333D38"/>
    <w:rsid w:val="00333FCE"/>
    <w:rsid w:val="0033411B"/>
    <w:rsid w:val="0033428C"/>
    <w:rsid w:val="0033537F"/>
    <w:rsid w:val="00335A88"/>
    <w:rsid w:val="00336969"/>
    <w:rsid w:val="0033762D"/>
    <w:rsid w:val="003403DA"/>
    <w:rsid w:val="00340C7F"/>
    <w:rsid w:val="00340F3C"/>
    <w:rsid w:val="0034110C"/>
    <w:rsid w:val="003412F8"/>
    <w:rsid w:val="00341A78"/>
    <w:rsid w:val="0034368E"/>
    <w:rsid w:val="0034572E"/>
    <w:rsid w:val="00345B73"/>
    <w:rsid w:val="00345FB7"/>
    <w:rsid w:val="00346664"/>
    <w:rsid w:val="0034757F"/>
    <w:rsid w:val="00347706"/>
    <w:rsid w:val="00347AE6"/>
    <w:rsid w:val="00350081"/>
    <w:rsid w:val="00350C69"/>
    <w:rsid w:val="00351D82"/>
    <w:rsid w:val="003522BA"/>
    <w:rsid w:val="0035279D"/>
    <w:rsid w:val="00352F77"/>
    <w:rsid w:val="00353076"/>
    <w:rsid w:val="003536FF"/>
    <w:rsid w:val="00353810"/>
    <w:rsid w:val="00354451"/>
    <w:rsid w:val="00355226"/>
    <w:rsid w:val="003565A7"/>
    <w:rsid w:val="00357DFB"/>
    <w:rsid w:val="00360544"/>
    <w:rsid w:val="0036073E"/>
    <w:rsid w:val="00360AF6"/>
    <w:rsid w:val="00360EE7"/>
    <w:rsid w:val="00361FCD"/>
    <w:rsid w:val="00362A72"/>
    <w:rsid w:val="00362ED5"/>
    <w:rsid w:val="003635C1"/>
    <w:rsid w:val="003636DA"/>
    <w:rsid w:val="003643DA"/>
    <w:rsid w:val="00364869"/>
    <w:rsid w:val="00364D36"/>
    <w:rsid w:val="00365223"/>
    <w:rsid w:val="003662AD"/>
    <w:rsid w:val="003662C5"/>
    <w:rsid w:val="0036732B"/>
    <w:rsid w:val="00370155"/>
    <w:rsid w:val="00370B6B"/>
    <w:rsid w:val="0037129A"/>
    <w:rsid w:val="003713F6"/>
    <w:rsid w:val="0037424A"/>
    <w:rsid w:val="003747A3"/>
    <w:rsid w:val="00375ED3"/>
    <w:rsid w:val="003764F8"/>
    <w:rsid w:val="00376E0D"/>
    <w:rsid w:val="00376E29"/>
    <w:rsid w:val="003778DC"/>
    <w:rsid w:val="0038035D"/>
    <w:rsid w:val="003804D9"/>
    <w:rsid w:val="00380FE0"/>
    <w:rsid w:val="0038122C"/>
    <w:rsid w:val="00381367"/>
    <w:rsid w:val="003815E3"/>
    <w:rsid w:val="00381D01"/>
    <w:rsid w:val="003820C5"/>
    <w:rsid w:val="003821AD"/>
    <w:rsid w:val="0038232E"/>
    <w:rsid w:val="0038263E"/>
    <w:rsid w:val="003827B6"/>
    <w:rsid w:val="00383098"/>
    <w:rsid w:val="003832FF"/>
    <w:rsid w:val="00383579"/>
    <w:rsid w:val="00383592"/>
    <w:rsid w:val="003847AD"/>
    <w:rsid w:val="00384BC8"/>
    <w:rsid w:val="00384C01"/>
    <w:rsid w:val="00385B7C"/>
    <w:rsid w:val="00385D8A"/>
    <w:rsid w:val="00385D9E"/>
    <w:rsid w:val="00386C4B"/>
    <w:rsid w:val="0038750B"/>
    <w:rsid w:val="00387522"/>
    <w:rsid w:val="003902E6"/>
    <w:rsid w:val="00390F08"/>
    <w:rsid w:val="00391A51"/>
    <w:rsid w:val="003921EF"/>
    <w:rsid w:val="00392D50"/>
    <w:rsid w:val="00393701"/>
    <w:rsid w:val="00394438"/>
    <w:rsid w:val="0039455A"/>
    <w:rsid w:val="00394708"/>
    <w:rsid w:val="0039493B"/>
    <w:rsid w:val="00395936"/>
    <w:rsid w:val="003967D4"/>
    <w:rsid w:val="00397647"/>
    <w:rsid w:val="00397879"/>
    <w:rsid w:val="00397F63"/>
    <w:rsid w:val="003A0142"/>
    <w:rsid w:val="003A0647"/>
    <w:rsid w:val="003A0E5C"/>
    <w:rsid w:val="003A0F58"/>
    <w:rsid w:val="003A1DD8"/>
    <w:rsid w:val="003A1FA3"/>
    <w:rsid w:val="003A20A5"/>
    <w:rsid w:val="003A2F61"/>
    <w:rsid w:val="003A49C6"/>
    <w:rsid w:val="003A4E9E"/>
    <w:rsid w:val="003A4EB3"/>
    <w:rsid w:val="003A5571"/>
    <w:rsid w:val="003A6A71"/>
    <w:rsid w:val="003A70A1"/>
    <w:rsid w:val="003A7A4C"/>
    <w:rsid w:val="003A7C35"/>
    <w:rsid w:val="003B0BB2"/>
    <w:rsid w:val="003B1BC0"/>
    <w:rsid w:val="003B1ECF"/>
    <w:rsid w:val="003B2330"/>
    <w:rsid w:val="003B2B9D"/>
    <w:rsid w:val="003B317F"/>
    <w:rsid w:val="003B32D9"/>
    <w:rsid w:val="003B40B3"/>
    <w:rsid w:val="003B40DB"/>
    <w:rsid w:val="003B465A"/>
    <w:rsid w:val="003B484B"/>
    <w:rsid w:val="003B4F4E"/>
    <w:rsid w:val="003B5CBC"/>
    <w:rsid w:val="003B6B3A"/>
    <w:rsid w:val="003B74AD"/>
    <w:rsid w:val="003B7E8E"/>
    <w:rsid w:val="003C03DA"/>
    <w:rsid w:val="003C0E4C"/>
    <w:rsid w:val="003C0F43"/>
    <w:rsid w:val="003C1429"/>
    <w:rsid w:val="003C1730"/>
    <w:rsid w:val="003C2022"/>
    <w:rsid w:val="003C23CF"/>
    <w:rsid w:val="003C2EF2"/>
    <w:rsid w:val="003C3D6B"/>
    <w:rsid w:val="003C5247"/>
    <w:rsid w:val="003C56CE"/>
    <w:rsid w:val="003C5CB1"/>
    <w:rsid w:val="003C785C"/>
    <w:rsid w:val="003C7D6D"/>
    <w:rsid w:val="003C7F82"/>
    <w:rsid w:val="003D0880"/>
    <w:rsid w:val="003D0ED8"/>
    <w:rsid w:val="003D1399"/>
    <w:rsid w:val="003D1C1E"/>
    <w:rsid w:val="003D2058"/>
    <w:rsid w:val="003D233A"/>
    <w:rsid w:val="003D320F"/>
    <w:rsid w:val="003D38C2"/>
    <w:rsid w:val="003D502D"/>
    <w:rsid w:val="003D50D9"/>
    <w:rsid w:val="003D57B9"/>
    <w:rsid w:val="003D6379"/>
    <w:rsid w:val="003D6765"/>
    <w:rsid w:val="003D7A58"/>
    <w:rsid w:val="003E0331"/>
    <w:rsid w:val="003E0F65"/>
    <w:rsid w:val="003E1C0F"/>
    <w:rsid w:val="003E1E2C"/>
    <w:rsid w:val="003E268C"/>
    <w:rsid w:val="003E2A40"/>
    <w:rsid w:val="003E32EA"/>
    <w:rsid w:val="003E3E8B"/>
    <w:rsid w:val="003E452B"/>
    <w:rsid w:val="003E4EC1"/>
    <w:rsid w:val="003E526C"/>
    <w:rsid w:val="003E5334"/>
    <w:rsid w:val="003E53A6"/>
    <w:rsid w:val="003E6FA7"/>
    <w:rsid w:val="003E7BC4"/>
    <w:rsid w:val="003E7D56"/>
    <w:rsid w:val="003E7E94"/>
    <w:rsid w:val="003F048D"/>
    <w:rsid w:val="003F1383"/>
    <w:rsid w:val="003F1510"/>
    <w:rsid w:val="003F264F"/>
    <w:rsid w:val="003F26A4"/>
    <w:rsid w:val="003F4050"/>
    <w:rsid w:val="003F44BA"/>
    <w:rsid w:val="003F4C2D"/>
    <w:rsid w:val="003F4FB4"/>
    <w:rsid w:val="003F5591"/>
    <w:rsid w:val="003F5666"/>
    <w:rsid w:val="003F601C"/>
    <w:rsid w:val="003F6978"/>
    <w:rsid w:val="003F74AF"/>
    <w:rsid w:val="003F7862"/>
    <w:rsid w:val="003F7FF4"/>
    <w:rsid w:val="0040011B"/>
    <w:rsid w:val="00400643"/>
    <w:rsid w:val="00400A67"/>
    <w:rsid w:val="00400B3B"/>
    <w:rsid w:val="00400EC2"/>
    <w:rsid w:val="00400FCC"/>
    <w:rsid w:val="00401B67"/>
    <w:rsid w:val="00402599"/>
    <w:rsid w:val="004032F4"/>
    <w:rsid w:val="0040340B"/>
    <w:rsid w:val="00403468"/>
    <w:rsid w:val="004037C2"/>
    <w:rsid w:val="00403FEF"/>
    <w:rsid w:val="004040DA"/>
    <w:rsid w:val="0040434A"/>
    <w:rsid w:val="0040442C"/>
    <w:rsid w:val="004044D1"/>
    <w:rsid w:val="00405385"/>
    <w:rsid w:val="00406122"/>
    <w:rsid w:val="004067DA"/>
    <w:rsid w:val="00407103"/>
    <w:rsid w:val="004079C2"/>
    <w:rsid w:val="00407CA4"/>
    <w:rsid w:val="00410018"/>
    <w:rsid w:val="00410157"/>
    <w:rsid w:val="00410ACC"/>
    <w:rsid w:val="00411053"/>
    <w:rsid w:val="0041226A"/>
    <w:rsid w:val="00412CFF"/>
    <w:rsid w:val="00414410"/>
    <w:rsid w:val="00414C88"/>
    <w:rsid w:val="00414D65"/>
    <w:rsid w:val="00414FC7"/>
    <w:rsid w:val="00416E7F"/>
    <w:rsid w:val="004179D4"/>
    <w:rsid w:val="00417D1F"/>
    <w:rsid w:val="00420325"/>
    <w:rsid w:val="00420883"/>
    <w:rsid w:val="00420F85"/>
    <w:rsid w:val="00421460"/>
    <w:rsid w:val="0042173A"/>
    <w:rsid w:val="004219B3"/>
    <w:rsid w:val="00423006"/>
    <w:rsid w:val="00423340"/>
    <w:rsid w:val="00423870"/>
    <w:rsid w:val="0042397C"/>
    <w:rsid w:val="00423A17"/>
    <w:rsid w:val="00424444"/>
    <w:rsid w:val="00424AE0"/>
    <w:rsid w:val="00425976"/>
    <w:rsid w:val="00426079"/>
    <w:rsid w:val="00426149"/>
    <w:rsid w:val="0042619E"/>
    <w:rsid w:val="0042686C"/>
    <w:rsid w:val="00426FBE"/>
    <w:rsid w:val="00427117"/>
    <w:rsid w:val="0042748B"/>
    <w:rsid w:val="00427A52"/>
    <w:rsid w:val="00430628"/>
    <w:rsid w:val="004315BF"/>
    <w:rsid w:val="004325DC"/>
    <w:rsid w:val="00432ED0"/>
    <w:rsid w:val="0043422C"/>
    <w:rsid w:val="00434530"/>
    <w:rsid w:val="00434A60"/>
    <w:rsid w:val="00434FD6"/>
    <w:rsid w:val="00435AF0"/>
    <w:rsid w:val="0043610A"/>
    <w:rsid w:val="004365E1"/>
    <w:rsid w:val="00436F73"/>
    <w:rsid w:val="004378A8"/>
    <w:rsid w:val="00437C42"/>
    <w:rsid w:val="00437DBF"/>
    <w:rsid w:val="00440E83"/>
    <w:rsid w:val="004415EF"/>
    <w:rsid w:val="00441A3E"/>
    <w:rsid w:val="00441CC7"/>
    <w:rsid w:val="00442276"/>
    <w:rsid w:val="00442749"/>
    <w:rsid w:val="00442B2C"/>
    <w:rsid w:val="0044327C"/>
    <w:rsid w:val="004436C0"/>
    <w:rsid w:val="004437D3"/>
    <w:rsid w:val="00443DBC"/>
    <w:rsid w:val="00443E1D"/>
    <w:rsid w:val="00444778"/>
    <w:rsid w:val="00444827"/>
    <w:rsid w:val="0044498D"/>
    <w:rsid w:val="00444EED"/>
    <w:rsid w:val="00445144"/>
    <w:rsid w:val="004459E1"/>
    <w:rsid w:val="00445F3A"/>
    <w:rsid w:val="00446001"/>
    <w:rsid w:val="004462F9"/>
    <w:rsid w:val="0044732E"/>
    <w:rsid w:val="00447831"/>
    <w:rsid w:val="0045017C"/>
    <w:rsid w:val="004509FE"/>
    <w:rsid w:val="004512B3"/>
    <w:rsid w:val="00451331"/>
    <w:rsid w:val="004514E9"/>
    <w:rsid w:val="00451603"/>
    <w:rsid w:val="00451781"/>
    <w:rsid w:val="00451ED1"/>
    <w:rsid w:val="00452A8D"/>
    <w:rsid w:val="00453206"/>
    <w:rsid w:val="00453284"/>
    <w:rsid w:val="00454144"/>
    <w:rsid w:val="00454868"/>
    <w:rsid w:val="00454BD5"/>
    <w:rsid w:val="00454CAF"/>
    <w:rsid w:val="00456160"/>
    <w:rsid w:val="004566E2"/>
    <w:rsid w:val="0045697B"/>
    <w:rsid w:val="004605A9"/>
    <w:rsid w:val="0046114C"/>
    <w:rsid w:val="00461EDD"/>
    <w:rsid w:val="00463B5B"/>
    <w:rsid w:val="0046437B"/>
    <w:rsid w:val="0046442E"/>
    <w:rsid w:val="00464BF6"/>
    <w:rsid w:val="00464DC1"/>
    <w:rsid w:val="00465761"/>
    <w:rsid w:val="00465ABB"/>
    <w:rsid w:val="00465B85"/>
    <w:rsid w:val="00466972"/>
    <w:rsid w:val="00466B0F"/>
    <w:rsid w:val="0047072A"/>
    <w:rsid w:val="00470DE8"/>
    <w:rsid w:val="004714C9"/>
    <w:rsid w:val="00471C95"/>
    <w:rsid w:val="00472012"/>
    <w:rsid w:val="00472493"/>
    <w:rsid w:val="0047256C"/>
    <w:rsid w:val="004725AE"/>
    <w:rsid w:val="00472C97"/>
    <w:rsid w:val="00473595"/>
    <w:rsid w:val="00473740"/>
    <w:rsid w:val="00473A63"/>
    <w:rsid w:val="0047409E"/>
    <w:rsid w:val="0047497E"/>
    <w:rsid w:val="00475A54"/>
    <w:rsid w:val="00476768"/>
    <w:rsid w:val="004767FE"/>
    <w:rsid w:val="00476A2B"/>
    <w:rsid w:val="00477541"/>
    <w:rsid w:val="00480911"/>
    <w:rsid w:val="00480D03"/>
    <w:rsid w:val="00480F12"/>
    <w:rsid w:val="00480FDF"/>
    <w:rsid w:val="00481022"/>
    <w:rsid w:val="0048196C"/>
    <w:rsid w:val="00481D77"/>
    <w:rsid w:val="0048215C"/>
    <w:rsid w:val="00482381"/>
    <w:rsid w:val="004824A4"/>
    <w:rsid w:val="00482BD2"/>
    <w:rsid w:val="00482E00"/>
    <w:rsid w:val="00483609"/>
    <w:rsid w:val="00484C63"/>
    <w:rsid w:val="00485FB4"/>
    <w:rsid w:val="00486307"/>
    <w:rsid w:val="00486701"/>
    <w:rsid w:val="0048716D"/>
    <w:rsid w:val="004872B8"/>
    <w:rsid w:val="00490BDF"/>
    <w:rsid w:val="00491657"/>
    <w:rsid w:val="00491860"/>
    <w:rsid w:val="00492337"/>
    <w:rsid w:val="004926A8"/>
    <w:rsid w:val="00492C59"/>
    <w:rsid w:val="00492C5A"/>
    <w:rsid w:val="00492E31"/>
    <w:rsid w:val="004946BC"/>
    <w:rsid w:val="00494786"/>
    <w:rsid w:val="00494F64"/>
    <w:rsid w:val="004950BB"/>
    <w:rsid w:val="00495879"/>
    <w:rsid w:val="00495BF9"/>
    <w:rsid w:val="004964ED"/>
    <w:rsid w:val="00496625"/>
    <w:rsid w:val="00496AD0"/>
    <w:rsid w:val="00496D09"/>
    <w:rsid w:val="00497157"/>
    <w:rsid w:val="00497AD4"/>
    <w:rsid w:val="004A0B30"/>
    <w:rsid w:val="004A1637"/>
    <w:rsid w:val="004A1A63"/>
    <w:rsid w:val="004A4383"/>
    <w:rsid w:val="004A43DF"/>
    <w:rsid w:val="004A45DF"/>
    <w:rsid w:val="004A4849"/>
    <w:rsid w:val="004A4B3E"/>
    <w:rsid w:val="004A4C55"/>
    <w:rsid w:val="004A6436"/>
    <w:rsid w:val="004A6705"/>
    <w:rsid w:val="004A7019"/>
    <w:rsid w:val="004A740F"/>
    <w:rsid w:val="004A7518"/>
    <w:rsid w:val="004A75BD"/>
    <w:rsid w:val="004A7AAC"/>
    <w:rsid w:val="004A7CFD"/>
    <w:rsid w:val="004B0031"/>
    <w:rsid w:val="004B0277"/>
    <w:rsid w:val="004B097A"/>
    <w:rsid w:val="004B0A88"/>
    <w:rsid w:val="004B0BF7"/>
    <w:rsid w:val="004B0DCB"/>
    <w:rsid w:val="004B22C0"/>
    <w:rsid w:val="004B304E"/>
    <w:rsid w:val="004B31A7"/>
    <w:rsid w:val="004B3406"/>
    <w:rsid w:val="004B3BFE"/>
    <w:rsid w:val="004B3C4E"/>
    <w:rsid w:val="004B50E8"/>
    <w:rsid w:val="004B5170"/>
    <w:rsid w:val="004B5227"/>
    <w:rsid w:val="004B60FE"/>
    <w:rsid w:val="004B69F9"/>
    <w:rsid w:val="004B6B59"/>
    <w:rsid w:val="004B7167"/>
    <w:rsid w:val="004B7CD3"/>
    <w:rsid w:val="004B7E20"/>
    <w:rsid w:val="004C034C"/>
    <w:rsid w:val="004C0461"/>
    <w:rsid w:val="004C0746"/>
    <w:rsid w:val="004C0E93"/>
    <w:rsid w:val="004C14E1"/>
    <w:rsid w:val="004C1F09"/>
    <w:rsid w:val="004C2035"/>
    <w:rsid w:val="004C2A45"/>
    <w:rsid w:val="004C3277"/>
    <w:rsid w:val="004C3CF2"/>
    <w:rsid w:val="004C3E47"/>
    <w:rsid w:val="004C429F"/>
    <w:rsid w:val="004C4347"/>
    <w:rsid w:val="004C4B14"/>
    <w:rsid w:val="004C4BFA"/>
    <w:rsid w:val="004C4E01"/>
    <w:rsid w:val="004C525F"/>
    <w:rsid w:val="004C5389"/>
    <w:rsid w:val="004C5D0C"/>
    <w:rsid w:val="004C60F2"/>
    <w:rsid w:val="004C622A"/>
    <w:rsid w:val="004C6493"/>
    <w:rsid w:val="004C6CEE"/>
    <w:rsid w:val="004C7CB1"/>
    <w:rsid w:val="004C7F39"/>
    <w:rsid w:val="004D00A2"/>
    <w:rsid w:val="004D0272"/>
    <w:rsid w:val="004D03AE"/>
    <w:rsid w:val="004D0596"/>
    <w:rsid w:val="004D10A1"/>
    <w:rsid w:val="004D137A"/>
    <w:rsid w:val="004D147D"/>
    <w:rsid w:val="004D1719"/>
    <w:rsid w:val="004D1A7E"/>
    <w:rsid w:val="004D2063"/>
    <w:rsid w:val="004D2159"/>
    <w:rsid w:val="004D237A"/>
    <w:rsid w:val="004D2520"/>
    <w:rsid w:val="004D2E37"/>
    <w:rsid w:val="004D3804"/>
    <w:rsid w:val="004D3EF2"/>
    <w:rsid w:val="004D40D6"/>
    <w:rsid w:val="004D4225"/>
    <w:rsid w:val="004D440E"/>
    <w:rsid w:val="004D56F2"/>
    <w:rsid w:val="004D7B2B"/>
    <w:rsid w:val="004D7F88"/>
    <w:rsid w:val="004D7F8E"/>
    <w:rsid w:val="004E0D14"/>
    <w:rsid w:val="004E154F"/>
    <w:rsid w:val="004E2577"/>
    <w:rsid w:val="004E28B5"/>
    <w:rsid w:val="004E2A1F"/>
    <w:rsid w:val="004E2A8E"/>
    <w:rsid w:val="004E2D04"/>
    <w:rsid w:val="004E34CA"/>
    <w:rsid w:val="004E39E2"/>
    <w:rsid w:val="004E3A3B"/>
    <w:rsid w:val="004E43C6"/>
    <w:rsid w:val="004E4ED3"/>
    <w:rsid w:val="004E582D"/>
    <w:rsid w:val="004E5F57"/>
    <w:rsid w:val="004E69B7"/>
    <w:rsid w:val="004E6EA9"/>
    <w:rsid w:val="004E752D"/>
    <w:rsid w:val="004E75F4"/>
    <w:rsid w:val="004E7FF2"/>
    <w:rsid w:val="004F0877"/>
    <w:rsid w:val="004F08A9"/>
    <w:rsid w:val="004F1A1C"/>
    <w:rsid w:val="004F1C8E"/>
    <w:rsid w:val="004F25C4"/>
    <w:rsid w:val="004F2C6A"/>
    <w:rsid w:val="004F3460"/>
    <w:rsid w:val="004F3B81"/>
    <w:rsid w:val="004F3EBF"/>
    <w:rsid w:val="004F40C7"/>
    <w:rsid w:val="004F4592"/>
    <w:rsid w:val="004F4A23"/>
    <w:rsid w:val="004F56EE"/>
    <w:rsid w:val="004F67F4"/>
    <w:rsid w:val="004F6921"/>
    <w:rsid w:val="004F69AC"/>
    <w:rsid w:val="004F69EC"/>
    <w:rsid w:val="004F7397"/>
    <w:rsid w:val="004F7E97"/>
    <w:rsid w:val="00500C59"/>
    <w:rsid w:val="0050128A"/>
    <w:rsid w:val="00501605"/>
    <w:rsid w:val="00501BCA"/>
    <w:rsid w:val="00501D06"/>
    <w:rsid w:val="00501D38"/>
    <w:rsid w:val="00501EC5"/>
    <w:rsid w:val="00502068"/>
    <w:rsid w:val="00502278"/>
    <w:rsid w:val="00502643"/>
    <w:rsid w:val="00502BE8"/>
    <w:rsid w:val="00502DB0"/>
    <w:rsid w:val="00503330"/>
    <w:rsid w:val="00503386"/>
    <w:rsid w:val="005034B4"/>
    <w:rsid w:val="005039F9"/>
    <w:rsid w:val="005041D0"/>
    <w:rsid w:val="00504238"/>
    <w:rsid w:val="0050449F"/>
    <w:rsid w:val="00505040"/>
    <w:rsid w:val="005059B9"/>
    <w:rsid w:val="0050649A"/>
    <w:rsid w:val="00506971"/>
    <w:rsid w:val="00506C03"/>
    <w:rsid w:val="00507E7C"/>
    <w:rsid w:val="00510238"/>
    <w:rsid w:val="00510766"/>
    <w:rsid w:val="00510BF2"/>
    <w:rsid w:val="00512191"/>
    <w:rsid w:val="00512B0A"/>
    <w:rsid w:val="005130F8"/>
    <w:rsid w:val="0051342C"/>
    <w:rsid w:val="005136E1"/>
    <w:rsid w:val="005142A7"/>
    <w:rsid w:val="00514761"/>
    <w:rsid w:val="00514EA3"/>
    <w:rsid w:val="005155DC"/>
    <w:rsid w:val="00515821"/>
    <w:rsid w:val="00515E8A"/>
    <w:rsid w:val="00515EF5"/>
    <w:rsid w:val="0051637E"/>
    <w:rsid w:val="00517064"/>
    <w:rsid w:val="00517A0B"/>
    <w:rsid w:val="00520243"/>
    <w:rsid w:val="0052024E"/>
    <w:rsid w:val="005202C6"/>
    <w:rsid w:val="00520932"/>
    <w:rsid w:val="00521C1B"/>
    <w:rsid w:val="00521D54"/>
    <w:rsid w:val="005239F9"/>
    <w:rsid w:val="00523F48"/>
    <w:rsid w:val="005241AE"/>
    <w:rsid w:val="00524585"/>
    <w:rsid w:val="00524E17"/>
    <w:rsid w:val="00525071"/>
    <w:rsid w:val="00525374"/>
    <w:rsid w:val="005255F6"/>
    <w:rsid w:val="0052642E"/>
    <w:rsid w:val="00526818"/>
    <w:rsid w:val="005271A3"/>
    <w:rsid w:val="005307B9"/>
    <w:rsid w:val="005308A2"/>
    <w:rsid w:val="00530F22"/>
    <w:rsid w:val="00530F8F"/>
    <w:rsid w:val="0053105B"/>
    <w:rsid w:val="00531ADC"/>
    <w:rsid w:val="005321FA"/>
    <w:rsid w:val="00532948"/>
    <w:rsid w:val="00532E22"/>
    <w:rsid w:val="00533B05"/>
    <w:rsid w:val="0053448F"/>
    <w:rsid w:val="00534749"/>
    <w:rsid w:val="00535077"/>
    <w:rsid w:val="005350A0"/>
    <w:rsid w:val="005359BD"/>
    <w:rsid w:val="00536324"/>
    <w:rsid w:val="005365EB"/>
    <w:rsid w:val="00536B1A"/>
    <w:rsid w:val="0053705B"/>
    <w:rsid w:val="0053709E"/>
    <w:rsid w:val="005377F2"/>
    <w:rsid w:val="00537CCA"/>
    <w:rsid w:val="00540513"/>
    <w:rsid w:val="00540544"/>
    <w:rsid w:val="005405D3"/>
    <w:rsid w:val="00540601"/>
    <w:rsid w:val="00541C07"/>
    <w:rsid w:val="00541DBB"/>
    <w:rsid w:val="005423C0"/>
    <w:rsid w:val="0054350E"/>
    <w:rsid w:val="00544C88"/>
    <w:rsid w:val="00545787"/>
    <w:rsid w:val="005464D6"/>
    <w:rsid w:val="0054754A"/>
    <w:rsid w:val="005500A0"/>
    <w:rsid w:val="005508DE"/>
    <w:rsid w:val="00550A45"/>
    <w:rsid w:val="00551004"/>
    <w:rsid w:val="0055101F"/>
    <w:rsid w:val="005519A1"/>
    <w:rsid w:val="00551FB3"/>
    <w:rsid w:val="00552542"/>
    <w:rsid w:val="005530BA"/>
    <w:rsid w:val="00553270"/>
    <w:rsid w:val="005541B2"/>
    <w:rsid w:val="00554C88"/>
    <w:rsid w:val="00554CF0"/>
    <w:rsid w:val="005550C0"/>
    <w:rsid w:val="00555157"/>
    <w:rsid w:val="00555529"/>
    <w:rsid w:val="00555C81"/>
    <w:rsid w:val="00556325"/>
    <w:rsid w:val="00556DC7"/>
    <w:rsid w:val="005577D8"/>
    <w:rsid w:val="00557D96"/>
    <w:rsid w:val="00560437"/>
    <w:rsid w:val="005617F8"/>
    <w:rsid w:val="005618A2"/>
    <w:rsid w:val="00562309"/>
    <w:rsid w:val="005648A3"/>
    <w:rsid w:val="00564DC5"/>
    <w:rsid w:val="00565395"/>
    <w:rsid w:val="0056584B"/>
    <w:rsid w:val="00565952"/>
    <w:rsid w:val="00565E5A"/>
    <w:rsid w:val="005665FD"/>
    <w:rsid w:val="005667D4"/>
    <w:rsid w:val="005675FA"/>
    <w:rsid w:val="00567621"/>
    <w:rsid w:val="0056775A"/>
    <w:rsid w:val="00567E6A"/>
    <w:rsid w:val="005705C9"/>
    <w:rsid w:val="00570D4A"/>
    <w:rsid w:val="00572529"/>
    <w:rsid w:val="005728CE"/>
    <w:rsid w:val="00572B17"/>
    <w:rsid w:val="00573203"/>
    <w:rsid w:val="005733FD"/>
    <w:rsid w:val="0057356D"/>
    <w:rsid w:val="00573B45"/>
    <w:rsid w:val="00574028"/>
    <w:rsid w:val="00574379"/>
    <w:rsid w:val="0057527B"/>
    <w:rsid w:val="005756FD"/>
    <w:rsid w:val="00575773"/>
    <w:rsid w:val="00575F98"/>
    <w:rsid w:val="0057692D"/>
    <w:rsid w:val="00576BFC"/>
    <w:rsid w:val="00576EB2"/>
    <w:rsid w:val="00576EE4"/>
    <w:rsid w:val="005770C3"/>
    <w:rsid w:val="00577E10"/>
    <w:rsid w:val="00577E14"/>
    <w:rsid w:val="00580431"/>
    <w:rsid w:val="00580FEE"/>
    <w:rsid w:val="00581BC4"/>
    <w:rsid w:val="005828D9"/>
    <w:rsid w:val="00584AC5"/>
    <w:rsid w:val="00584B6F"/>
    <w:rsid w:val="00585B03"/>
    <w:rsid w:val="005862A7"/>
    <w:rsid w:val="00586706"/>
    <w:rsid w:val="00586CBB"/>
    <w:rsid w:val="00586CD9"/>
    <w:rsid w:val="00587229"/>
    <w:rsid w:val="00587336"/>
    <w:rsid w:val="005875E7"/>
    <w:rsid w:val="00587957"/>
    <w:rsid w:val="00587EFA"/>
    <w:rsid w:val="00587F6B"/>
    <w:rsid w:val="00590DED"/>
    <w:rsid w:val="00590EC1"/>
    <w:rsid w:val="0059197A"/>
    <w:rsid w:val="00591997"/>
    <w:rsid w:val="00591AB2"/>
    <w:rsid w:val="00591BB3"/>
    <w:rsid w:val="00591E66"/>
    <w:rsid w:val="00592597"/>
    <w:rsid w:val="005932B0"/>
    <w:rsid w:val="005937FB"/>
    <w:rsid w:val="00593B63"/>
    <w:rsid w:val="00593EF7"/>
    <w:rsid w:val="00594AE4"/>
    <w:rsid w:val="00595080"/>
    <w:rsid w:val="00595DFF"/>
    <w:rsid w:val="00595E50"/>
    <w:rsid w:val="00595FE9"/>
    <w:rsid w:val="005960CF"/>
    <w:rsid w:val="00596928"/>
    <w:rsid w:val="00596A4F"/>
    <w:rsid w:val="00596AD4"/>
    <w:rsid w:val="00596AFE"/>
    <w:rsid w:val="00597A9D"/>
    <w:rsid w:val="00597CE1"/>
    <w:rsid w:val="00597E0D"/>
    <w:rsid w:val="005A088F"/>
    <w:rsid w:val="005A0D07"/>
    <w:rsid w:val="005A0D34"/>
    <w:rsid w:val="005A148D"/>
    <w:rsid w:val="005A1797"/>
    <w:rsid w:val="005A371C"/>
    <w:rsid w:val="005A3FFC"/>
    <w:rsid w:val="005A4135"/>
    <w:rsid w:val="005A47AE"/>
    <w:rsid w:val="005A47DB"/>
    <w:rsid w:val="005A4C35"/>
    <w:rsid w:val="005A5170"/>
    <w:rsid w:val="005A7D5E"/>
    <w:rsid w:val="005B016C"/>
    <w:rsid w:val="005B0529"/>
    <w:rsid w:val="005B0A28"/>
    <w:rsid w:val="005B1CAE"/>
    <w:rsid w:val="005B1EF0"/>
    <w:rsid w:val="005B31E8"/>
    <w:rsid w:val="005B329E"/>
    <w:rsid w:val="005B3562"/>
    <w:rsid w:val="005B42B5"/>
    <w:rsid w:val="005B4A7F"/>
    <w:rsid w:val="005B4E5B"/>
    <w:rsid w:val="005B4F11"/>
    <w:rsid w:val="005B52A7"/>
    <w:rsid w:val="005B5642"/>
    <w:rsid w:val="005B6E1A"/>
    <w:rsid w:val="005B7A82"/>
    <w:rsid w:val="005B7BAF"/>
    <w:rsid w:val="005C08A2"/>
    <w:rsid w:val="005C0B50"/>
    <w:rsid w:val="005C0F0C"/>
    <w:rsid w:val="005C15EE"/>
    <w:rsid w:val="005C1743"/>
    <w:rsid w:val="005C177E"/>
    <w:rsid w:val="005C1871"/>
    <w:rsid w:val="005C3301"/>
    <w:rsid w:val="005C3D88"/>
    <w:rsid w:val="005C3ED6"/>
    <w:rsid w:val="005C458B"/>
    <w:rsid w:val="005C4E42"/>
    <w:rsid w:val="005C59AE"/>
    <w:rsid w:val="005C5B45"/>
    <w:rsid w:val="005C5B9A"/>
    <w:rsid w:val="005C5C7A"/>
    <w:rsid w:val="005C5D06"/>
    <w:rsid w:val="005C6000"/>
    <w:rsid w:val="005C649D"/>
    <w:rsid w:val="005C776A"/>
    <w:rsid w:val="005C7DB0"/>
    <w:rsid w:val="005C7E75"/>
    <w:rsid w:val="005D012D"/>
    <w:rsid w:val="005D066E"/>
    <w:rsid w:val="005D0AB7"/>
    <w:rsid w:val="005D1361"/>
    <w:rsid w:val="005D13DE"/>
    <w:rsid w:val="005D14C2"/>
    <w:rsid w:val="005D14EE"/>
    <w:rsid w:val="005D1C3F"/>
    <w:rsid w:val="005D1D53"/>
    <w:rsid w:val="005D3D3C"/>
    <w:rsid w:val="005D586A"/>
    <w:rsid w:val="005D64AB"/>
    <w:rsid w:val="005D66B0"/>
    <w:rsid w:val="005D7355"/>
    <w:rsid w:val="005E071E"/>
    <w:rsid w:val="005E0DDC"/>
    <w:rsid w:val="005E1875"/>
    <w:rsid w:val="005E194D"/>
    <w:rsid w:val="005E1ADC"/>
    <w:rsid w:val="005E222F"/>
    <w:rsid w:val="005E2DEC"/>
    <w:rsid w:val="005E3077"/>
    <w:rsid w:val="005E6F89"/>
    <w:rsid w:val="005E7810"/>
    <w:rsid w:val="005E7C97"/>
    <w:rsid w:val="005F03BC"/>
    <w:rsid w:val="005F0AFF"/>
    <w:rsid w:val="005F0C81"/>
    <w:rsid w:val="005F0D42"/>
    <w:rsid w:val="005F10CC"/>
    <w:rsid w:val="005F1639"/>
    <w:rsid w:val="005F169D"/>
    <w:rsid w:val="005F39A1"/>
    <w:rsid w:val="005F3E0A"/>
    <w:rsid w:val="005F40B3"/>
    <w:rsid w:val="005F4C73"/>
    <w:rsid w:val="005F4F48"/>
    <w:rsid w:val="005F59B3"/>
    <w:rsid w:val="005F6562"/>
    <w:rsid w:val="005F6C0D"/>
    <w:rsid w:val="005F6F4A"/>
    <w:rsid w:val="005F71E9"/>
    <w:rsid w:val="00600C9C"/>
    <w:rsid w:val="00600F87"/>
    <w:rsid w:val="00601725"/>
    <w:rsid w:val="00602FC8"/>
    <w:rsid w:val="006042F0"/>
    <w:rsid w:val="00604477"/>
    <w:rsid w:val="006048D3"/>
    <w:rsid w:val="00604EAE"/>
    <w:rsid w:val="006051B1"/>
    <w:rsid w:val="0060523F"/>
    <w:rsid w:val="00605B32"/>
    <w:rsid w:val="00605BF2"/>
    <w:rsid w:val="006060AC"/>
    <w:rsid w:val="00606FB0"/>
    <w:rsid w:val="006070B7"/>
    <w:rsid w:val="00607279"/>
    <w:rsid w:val="00607D18"/>
    <w:rsid w:val="00610612"/>
    <w:rsid w:val="00610B9E"/>
    <w:rsid w:val="00610C95"/>
    <w:rsid w:val="006110CC"/>
    <w:rsid w:val="00611BB6"/>
    <w:rsid w:val="00612030"/>
    <w:rsid w:val="00612154"/>
    <w:rsid w:val="0061275E"/>
    <w:rsid w:val="00612890"/>
    <w:rsid w:val="0061297C"/>
    <w:rsid w:val="00612ADF"/>
    <w:rsid w:val="0061396D"/>
    <w:rsid w:val="00613AE7"/>
    <w:rsid w:val="00613FE2"/>
    <w:rsid w:val="00614DFC"/>
    <w:rsid w:val="00615125"/>
    <w:rsid w:val="00615438"/>
    <w:rsid w:val="00615AD5"/>
    <w:rsid w:val="006160E8"/>
    <w:rsid w:val="00616450"/>
    <w:rsid w:val="00616A34"/>
    <w:rsid w:val="006173A8"/>
    <w:rsid w:val="006203D3"/>
    <w:rsid w:val="00622078"/>
    <w:rsid w:val="00623672"/>
    <w:rsid w:val="006238A0"/>
    <w:rsid w:val="0062395A"/>
    <w:rsid w:val="00623AC6"/>
    <w:rsid w:val="00623DA6"/>
    <w:rsid w:val="0062448B"/>
    <w:rsid w:val="006245B5"/>
    <w:rsid w:val="006245D0"/>
    <w:rsid w:val="00624C4E"/>
    <w:rsid w:val="00625993"/>
    <w:rsid w:val="00626355"/>
    <w:rsid w:val="00626D86"/>
    <w:rsid w:val="00627258"/>
    <w:rsid w:val="00627ACC"/>
    <w:rsid w:val="00627BD6"/>
    <w:rsid w:val="00627C95"/>
    <w:rsid w:val="0063066C"/>
    <w:rsid w:val="006309F5"/>
    <w:rsid w:val="00630CF7"/>
    <w:rsid w:val="00631260"/>
    <w:rsid w:val="006313EF"/>
    <w:rsid w:val="00632536"/>
    <w:rsid w:val="006325CB"/>
    <w:rsid w:val="00633E6A"/>
    <w:rsid w:val="00633E94"/>
    <w:rsid w:val="00633F76"/>
    <w:rsid w:val="006347D0"/>
    <w:rsid w:val="00634825"/>
    <w:rsid w:val="00634FD0"/>
    <w:rsid w:val="00635032"/>
    <w:rsid w:val="00635683"/>
    <w:rsid w:val="00635DF0"/>
    <w:rsid w:val="00636D3A"/>
    <w:rsid w:val="006378C6"/>
    <w:rsid w:val="006379AB"/>
    <w:rsid w:val="00637F5A"/>
    <w:rsid w:val="006408C6"/>
    <w:rsid w:val="006414F5"/>
    <w:rsid w:val="0064150E"/>
    <w:rsid w:val="00642067"/>
    <w:rsid w:val="0064206E"/>
    <w:rsid w:val="006428B2"/>
    <w:rsid w:val="00643D1E"/>
    <w:rsid w:val="00644BA5"/>
    <w:rsid w:val="00644DD3"/>
    <w:rsid w:val="00644DEA"/>
    <w:rsid w:val="00645EA7"/>
    <w:rsid w:val="00646336"/>
    <w:rsid w:val="0064634D"/>
    <w:rsid w:val="00646FC6"/>
    <w:rsid w:val="0064709B"/>
    <w:rsid w:val="00647534"/>
    <w:rsid w:val="0064756B"/>
    <w:rsid w:val="0065083B"/>
    <w:rsid w:val="0065087B"/>
    <w:rsid w:val="006509C4"/>
    <w:rsid w:val="006517B4"/>
    <w:rsid w:val="00651A4B"/>
    <w:rsid w:val="006520A3"/>
    <w:rsid w:val="00652EE3"/>
    <w:rsid w:val="00652FEC"/>
    <w:rsid w:val="006535CD"/>
    <w:rsid w:val="00653D71"/>
    <w:rsid w:val="00654959"/>
    <w:rsid w:val="00654D78"/>
    <w:rsid w:val="00656826"/>
    <w:rsid w:val="00657223"/>
    <w:rsid w:val="0065785E"/>
    <w:rsid w:val="0065797D"/>
    <w:rsid w:val="006600DC"/>
    <w:rsid w:val="00661C6A"/>
    <w:rsid w:val="00661CA7"/>
    <w:rsid w:val="00661CDE"/>
    <w:rsid w:val="00663F0D"/>
    <w:rsid w:val="00664B46"/>
    <w:rsid w:val="00664BA1"/>
    <w:rsid w:val="00665685"/>
    <w:rsid w:val="0066643F"/>
    <w:rsid w:val="0066685C"/>
    <w:rsid w:val="00666E15"/>
    <w:rsid w:val="0066750A"/>
    <w:rsid w:val="00667726"/>
    <w:rsid w:val="00667B2F"/>
    <w:rsid w:val="006700F4"/>
    <w:rsid w:val="00670136"/>
    <w:rsid w:val="0067131B"/>
    <w:rsid w:val="00671445"/>
    <w:rsid w:val="006721EF"/>
    <w:rsid w:val="00672F13"/>
    <w:rsid w:val="006738D8"/>
    <w:rsid w:val="00674331"/>
    <w:rsid w:val="00674392"/>
    <w:rsid w:val="00674FE0"/>
    <w:rsid w:val="00675A11"/>
    <w:rsid w:val="00675BC9"/>
    <w:rsid w:val="00676E7C"/>
    <w:rsid w:val="00676FDE"/>
    <w:rsid w:val="00677387"/>
    <w:rsid w:val="006808A2"/>
    <w:rsid w:val="00680951"/>
    <w:rsid w:val="00681B74"/>
    <w:rsid w:val="00681EA9"/>
    <w:rsid w:val="00681F46"/>
    <w:rsid w:val="00682BD6"/>
    <w:rsid w:val="006830AA"/>
    <w:rsid w:val="0068333D"/>
    <w:rsid w:val="0068334E"/>
    <w:rsid w:val="006834ED"/>
    <w:rsid w:val="006838FE"/>
    <w:rsid w:val="00683C71"/>
    <w:rsid w:val="00684355"/>
    <w:rsid w:val="00684A0C"/>
    <w:rsid w:val="00684FE4"/>
    <w:rsid w:val="00685467"/>
    <w:rsid w:val="00686119"/>
    <w:rsid w:val="00686371"/>
    <w:rsid w:val="00686403"/>
    <w:rsid w:val="0068699E"/>
    <w:rsid w:val="00687AA6"/>
    <w:rsid w:val="00687F0B"/>
    <w:rsid w:val="00690A47"/>
    <w:rsid w:val="00691175"/>
    <w:rsid w:val="0069145C"/>
    <w:rsid w:val="00691958"/>
    <w:rsid w:val="00692ABB"/>
    <w:rsid w:val="00693862"/>
    <w:rsid w:val="00693BDC"/>
    <w:rsid w:val="00694266"/>
    <w:rsid w:val="006942E7"/>
    <w:rsid w:val="006943F9"/>
    <w:rsid w:val="0069489D"/>
    <w:rsid w:val="0069504D"/>
    <w:rsid w:val="006950CC"/>
    <w:rsid w:val="00695414"/>
    <w:rsid w:val="00695602"/>
    <w:rsid w:val="0069644F"/>
    <w:rsid w:val="00696E37"/>
    <w:rsid w:val="00697ADF"/>
    <w:rsid w:val="00697F99"/>
    <w:rsid w:val="006A08F1"/>
    <w:rsid w:val="006A0BFF"/>
    <w:rsid w:val="006A19ED"/>
    <w:rsid w:val="006A1B6B"/>
    <w:rsid w:val="006A2A02"/>
    <w:rsid w:val="006A2C90"/>
    <w:rsid w:val="006A4045"/>
    <w:rsid w:val="006A410F"/>
    <w:rsid w:val="006A4252"/>
    <w:rsid w:val="006A48EC"/>
    <w:rsid w:val="006A4B8D"/>
    <w:rsid w:val="006A6771"/>
    <w:rsid w:val="006A7526"/>
    <w:rsid w:val="006A77F9"/>
    <w:rsid w:val="006A79B8"/>
    <w:rsid w:val="006B01C2"/>
    <w:rsid w:val="006B14C2"/>
    <w:rsid w:val="006B37AC"/>
    <w:rsid w:val="006B3818"/>
    <w:rsid w:val="006B3AF8"/>
    <w:rsid w:val="006B44C7"/>
    <w:rsid w:val="006B4A7E"/>
    <w:rsid w:val="006B5116"/>
    <w:rsid w:val="006B55F1"/>
    <w:rsid w:val="006B5804"/>
    <w:rsid w:val="006B5E6F"/>
    <w:rsid w:val="006B67C8"/>
    <w:rsid w:val="006B6E24"/>
    <w:rsid w:val="006B7BE5"/>
    <w:rsid w:val="006C052D"/>
    <w:rsid w:val="006C0BD1"/>
    <w:rsid w:val="006C0E45"/>
    <w:rsid w:val="006C0FD0"/>
    <w:rsid w:val="006C10CE"/>
    <w:rsid w:val="006C15D9"/>
    <w:rsid w:val="006C1E02"/>
    <w:rsid w:val="006C35F1"/>
    <w:rsid w:val="006C3BA1"/>
    <w:rsid w:val="006C4114"/>
    <w:rsid w:val="006C4EE0"/>
    <w:rsid w:val="006C58C9"/>
    <w:rsid w:val="006C5B24"/>
    <w:rsid w:val="006C6088"/>
    <w:rsid w:val="006C747B"/>
    <w:rsid w:val="006C792B"/>
    <w:rsid w:val="006C7E72"/>
    <w:rsid w:val="006D042F"/>
    <w:rsid w:val="006D0EA8"/>
    <w:rsid w:val="006D0F70"/>
    <w:rsid w:val="006D1332"/>
    <w:rsid w:val="006D15EC"/>
    <w:rsid w:val="006D1C22"/>
    <w:rsid w:val="006D1F99"/>
    <w:rsid w:val="006D29BF"/>
    <w:rsid w:val="006D2C12"/>
    <w:rsid w:val="006D3CB4"/>
    <w:rsid w:val="006D3EBC"/>
    <w:rsid w:val="006D3FC4"/>
    <w:rsid w:val="006D48A1"/>
    <w:rsid w:val="006D501B"/>
    <w:rsid w:val="006D63FA"/>
    <w:rsid w:val="006D6B99"/>
    <w:rsid w:val="006D6CE2"/>
    <w:rsid w:val="006D7EE9"/>
    <w:rsid w:val="006E061A"/>
    <w:rsid w:val="006E12EE"/>
    <w:rsid w:val="006E180E"/>
    <w:rsid w:val="006E26A9"/>
    <w:rsid w:val="006E2C3A"/>
    <w:rsid w:val="006E2E13"/>
    <w:rsid w:val="006E3CD9"/>
    <w:rsid w:val="006E4822"/>
    <w:rsid w:val="006E49D3"/>
    <w:rsid w:val="006E502C"/>
    <w:rsid w:val="006E531B"/>
    <w:rsid w:val="006E5862"/>
    <w:rsid w:val="006E5C1C"/>
    <w:rsid w:val="006E5E8E"/>
    <w:rsid w:val="006E5FE0"/>
    <w:rsid w:val="006E6721"/>
    <w:rsid w:val="006F057F"/>
    <w:rsid w:val="006F0B70"/>
    <w:rsid w:val="006F1274"/>
    <w:rsid w:val="006F183C"/>
    <w:rsid w:val="006F210F"/>
    <w:rsid w:val="006F4D74"/>
    <w:rsid w:val="006F538B"/>
    <w:rsid w:val="006F53E2"/>
    <w:rsid w:val="006F55C5"/>
    <w:rsid w:val="006F6948"/>
    <w:rsid w:val="006F7815"/>
    <w:rsid w:val="00700629"/>
    <w:rsid w:val="0070076D"/>
    <w:rsid w:val="00701D97"/>
    <w:rsid w:val="00702665"/>
    <w:rsid w:val="00703127"/>
    <w:rsid w:val="00703156"/>
    <w:rsid w:val="00703223"/>
    <w:rsid w:val="007040BD"/>
    <w:rsid w:val="0070441D"/>
    <w:rsid w:val="00704881"/>
    <w:rsid w:val="00704D6F"/>
    <w:rsid w:val="00704FEB"/>
    <w:rsid w:val="00706938"/>
    <w:rsid w:val="007073D4"/>
    <w:rsid w:val="00707CF8"/>
    <w:rsid w:val="0071032D"/>
    <w:rsid w:val="007106DE"/>
    <w:rsid w:val="00710AA7"/>
    <w:rsid w:val="00711469"/>
    <w:rsid w:val="00712261"/>
    <w:rsid w:val="0071255E"/>
    <w:rsid w:val="007140CB"/>
    <w:rsid w:val="00714C7D"/>
    <w:rsid w:val="00714DCA"/>
    <w:rsid w:val="00714EAF"/>
    <w:rsid w:val="007153FF"/>
    <w:rsid w:val="00715B29"/>
    <w:rsid w:val="00716931"/>
    <w:rsid w:val="00716A0E"/>
    <w:rsid w:val="00717698"/>
    <w:rsid w:val="00717E4B"/>
    <w:rsid w:val="00720A9F"/>
    <w:rsid w:val="00721679"/>
    <w:rsid w:val="00721C22"/>
    <w:rsid w:val="007222D4"/>
    <w:rsid w:val="007236A2"/>
    <w:rsid w:val="00723942"/>
    <w:rsid w:val="00723E34"/>
    <w:rsid w:val="0072488E"/>
    <w:rsid w:val="00725251"/>
    <w:rsid w:val="00725825"/>
    <w:rsid w:val="00725D91"/>
    <w:rsid w:val="007261C4"/>
    <w:rsid w:val="00726459"/>
    <w:rsid w:val="00726510"/>
    <w:rsid w:val="007273BD"/>
    <w:rsid w:val="0072770E"/>
    <w:rsid w:val="007278B7"/>
    <w:rsid w:val="00730458"/>
    <w:rsid w:val="007305CE"/>
    <w:rsid w:val="00730C88"/>
    <w:rsid w:val="00732316"/>
    <w:rsid w:val="00732ADA"/>
    <w:rsid w:val="00732B1D"/>
    <w:rsid w:val="00732E37"/>
    <w:rsid w:val="007331CF"/>
    <w:rsid w:val="007333A8"/>
    <w:rsid w:val="00733CFF"/>
    <w:rsid w:val="0073438C"/>
    <w:rsid w:val="00734839"/>
    <w:rsid w:val="0073510F"/>
    <w:rsid w:val="00735C93"/>
    <w:rsid w:val="00735FF9"/>
    <w:rsid w:val="00736265"/>
    <w:rsid w:val="007362F3"/>
    <w:rsid w:val="00736510"/>
    <w:rsid w:val="00736615"/>
    <w:rsid w:val="007367A1"/>
    <w:rsid w:val="007370E1"/>
    <w:rsid w:val="007376C0"/>
    <w:rsid w:val="00737D9E"/>
    <w:rsid w:val="007409F0"/>
    <w:rsid w:val="00740BFC"/>
    <w:rsid w:val="00740F77"/>
    <w:rsid w:val="0074140E"/>
    <w:rsid w:val="007416F5"/>
    <w:rsid w:val="00741815"/>
    <w:rsid w:val="007425F6"/>
    <w:rsid w:val="00742734"/>
    <w:rsid w:val="00743132"/>
    <w:rsid w:val="007436BE"/>
    <w:rsid w:val="00743B5D"/>
    <w:rsid w:val="0074552E"/>
    <w:rsid w:val="007456E2"/>
    <w:rsid w:val="00745F1D"/>
    <w:rsid w:val="00746045"/>
    <w:rsid w:val="00746715"/>
    <w:rsid w:val="0074787A"/>
    <w:rsid w:val="007505A8"/>
    <w:rsid w:val="0075072D"/>
    <w:rsid w:val="0075074A"/>
    <w:rsid w:val="00750FD4"/>
    <w:rsid w:val="007510D4"/>
    <w:rsid w:val="00751498"/>
    <w:rsid w:val="007519A8"/>
    <w:rsid w:val="00751AF3"/>
    <w:rsid w:val="007528CC"/>
    <w:rsid w:val="00752E1C"/>
    <w:rsid w:val="00753CBB"/>
    <w:rsid w:val="00754390"/>
    <w:rsid w:val="00755325"/>
    <w:rsid w:val="00755576"/>
    <w:rsid w:val="00755B05"/>
    <w:rsid w:val="00756066"/>
    <w:rsid w:val="00756283"/>
    <w:rsid w:val="007564D4"/>
    <w:rsid w:val="00756AAE"/>
    <w:rsid w:val="0075784B"/>
    <w:rsid w:val="00757995"/>
    <w:rsid w:val="00761226"/>
    <w:rsid w:val="007612F3"/>
    <w:rsid w:val="0076166C"/>
    <w:rsid w:val="00761BB8"/>
    <w:rsid w:val="00762020"/>
    <w:rsid w:val="007624AD"/>
    <w:rsid w:val="00763409"/>
    <w:rsid w:val="0076377E"/>
    <w:rsid w:val="0076396C"/>
    <w:rsid w:val="00763AFE"/>
    <w:rsid w:val="00763B43"/>
    <w:rsid w:val="00763DBD"/>
    <w:rsid w:val="00764067"/>
    <w:rsid w:val="00764104"/>
    <w:rsid w:val="007644AF"/>
    <w:rsid w:val="00765BF3"/>
    <w:rsid w:val="00765F7C"/>
    <w:rsid w:val="007660CC"/>
    <w:rsid w:val="007675DC"/>
    <w:rsid w:val="00767B3A"/>
    <w:rsid w:val="0077004A"/>
    <w:rsid w:val="00770085"/>
    <w:rsid w:val="00770BF3"/>
    <w:rsid w:val="007719F4"/>
    <w:rsid w:val="007723B6"/>
    <w:rsid w:val="00772B14"/>
    <w:rsid w:val="00772BB7"/>
    <w:rsid w:val="00772D23"/>
    <w:rsid w:val="00772D7C"/>
    <w:rsid w:val="00773203"/>
    <w:rsid w:val="00774831"/>
    <w:rsid w:val="00774E07"/>
    <w:rsid w:val="00774E61"/>
    <w:rsid w:val="00775D38"/>
    <w:rsid w:val="00776204"/>
    <w:rsid w:val="00776596"/>
    <w:rsid w:val="00776707"/>
    <w:rsid w:val="00776B22"/>
    <w:rsid w:val="00776BB2"/>
    <w:rsid w:val="00776E3E"/>
    <w:rsid w:val="00776F62"/>
    <w:rsid w:val="00776FFC"/>
    <w:rsid w:val="0077732D"/>
    <w:rsid w:val="007778ED"/>
    <w:rsid w:val="00777B16"/>
    <w:rsid w:val="00780043"/>
    <w:rsid w:val="007807D1"/>
    <w:rsid w:val="00780B06"/>
    <w:rsid w:val="00780E1C"/>
    <w:rsid w:val="0078146D"/>
    <w:rsid w:val="00782206"/>
    <w:rsid w:val="00782AA1"/>
    <w:rsid w:val="00783AD0"/>
    <w:rsid w:val="007848A5"/>
    <w:rsid w:val="00784F92"/>
    <w:rsid w:val="00785279"/>
    <w:rsid w:val="00785DF7"/>
    <w:rsid w:val="00786122"/>
    <w:rsid w:val="0078743F"/>
    <w:rsid w:val="0078796C"/>
    <w:rsid w:val="00790759"/>
    <w:rsid w:val="007911EE"/>
    <w:rsid w:val="0079191C"/>
    <w:rsid w:val="00791B07"/>
    <w:rsid w:val="007924EB"/>
    <w:rsid w:val="00792744"/>
    <w:rsid w:val="00792A0E"/>
    <w:rsid w:val="00792C24"/>
    <w:rsid w:val="007933D3"/>
    <w:rsid w:val="0079348F"/>
    <w:rsid w:val="007936B3"/>
    <w:rsid w:val="00793745"/>
    <w:rsid w:val="00793A4F"/>
    <w:rsid w:val="00793E0A"/>
    <w:rsid w:val="00793E37"/>
    <w:rsid w:val="00793EB3"/>
    <w:rsid w:val="00794A87"/>
    <w:rsid w:val="00794AD9"/>
    <w:rsid w:val="00796218"/>
    <w:rsid w:val="00796FD0"/>
    <w:rsid w:val="00797AC5"/>
    <w:rsid w:val="00797C02"/>
    <w:rsid w:val="00797F35"/>
    <w:rsid w:val="007A024F"/>
    <w:rsid w:val="007A0653"/>
    <w:rsid w:val="007A0A38"/>
    <w:rsid w:val="007A0BC0"/>
    <w:rsid w:val="007A195A"/>
    <w:rsid w:val="007A22BD"/>
    <w:rsid w:val="007A237E"/>
    <w:rsid w:val="007A243C"/>
    <w:rsid w:val="007A2916"/>
    <w:rsid w:val="007A2B42"/>
    <w:rsid w:val="007A305D"/>
    <w:rsid w:val="007A30F3"/>
    <w:rsid w:val="007A513A"/>
    <w:rsid w:val="007A52A8"/>
    <w:rsid w:val="007A53E6"/>
    <w:rsid w:val="007A57F6"/>
    <w:rsid w:val="007A64E2"/>
    <w:rsid w:val="007A6A0E"/>
    <w:rsid w:val="007A7351"/>
    <w:rsid w:val="007B085D"/>
    <w:rsid w:val="007B08A5"/>
    <w:rsid w:val="007B0BA3"/>
    <w:rsid w:val="007B0C3B"/>
    <w:rsid w:val="007B0F53"/>
    <w:rsid w:val="007B1164"/>
    <w:rsid w:val="007B13C2"/>
    <w:rsid w:val="007B1983"/>
    <w:rsid w:val="007B22E3"/>
    <w:rsid w:val="007B2349"/>
    <w:rsid w:val="007B25C2"/>
    <w:rsid w:val="007B2AA6"/>
    <w:rsid w:val="007B2B4D"/>
    <w:rsid w:val="007B2D4C"/>
    <w:rsid w:val="007B3101"/>
    <w:rsid w:val="007B3185"/>
    <w:rsid w:val="007B327B"/>
    <w:rsid w:val="007B328F"/>
    <w:rsid w:val="007B3894"/>
    <w:rsid w:val="007B3CFA"/>
    <w:rsid w:val="007B4024"/>
    <w:rsid w:val="007B4219"/>
    <w:rsid w:val="007B4D87"/>
    <w:rsid w:val="007B4E29"/>
    <w:rsid w:val="007B5B86"/>
    <w:rsid w:val="007B5D94"/>
    <w:rsid w:val="007B632A"/>
    <w:rsid w:val="007B7091"/>
    <w:rsid w:val="007B7712"/>
    <w:rsid w:val="007B7CD4"/>
    <w:rsid w:val="007C2A7C"/>
    <w:rsid w:val="007C2D61"/>
    <w:rsid w:val="007C356B"/>
    <w:rsid w:val="007C38F1"/>
    <w:rsid w:val="007C395A"/>
    <w:rsid w:val="007C3962"/>
    <w:rsid w:val="007C3BEB"/>
    <w:rsid w:val="007C412B"/>
    <w:rsid w:val="007C4B7A"/>
    <w:rsid w:val="007C5103"/>
    <w:rsid w:val="007C53F3"/>
    <w:rsid w:val="007C5ACF"/>
    <w:rsid w:val="007C6313"/>
    <w:rsid w:val="007C64AD"/>
    <w:rsid w:val="007C730A"/>
    <w:rsid w:val="007C7A48"/>
    <w:rsid w:val="007C7ED9"/>
    <w:rsid w:val="007D104E"/>
    <w:rsid w:val="007D1244"/>
    <w:rsid w:val="007D1281"/>
    <w:rsid w:val="007D1B72"/>
    <w:rsid w:val="007D21F0"/>
    <w:rsid w:val="007D230F"/>
    <w:rsid w:val="007D252E"/>
    <w:rsid w:val="007D2FCA"/>
    <w:rsid w:val="007D3458"/>
    <w:rsid w:val="007D3636"/>
    <w:rsid w:val="007D39A3"/>
    <w:rsid w:val="007D41CC"/>
    <w:rsid w:val="007D43D8"/>
    <w:rsid w:val="007D4F57"/>
    <w:rsid w:val="007D539D"/>
    <w:rsid w:val="007D5B7C"/>
    <w:rsid w:val="007D5D08"/>
    <w:rsid w:val="007D6352"/>
    <w:rsid w:val="007D66FF"/>
    <w:rsid w:val="007D72DB"/>
    <w:rsid w:val="007E09A7"/>
    <w:rsid w:val="007E0A03"/>
    <w:rsid w:val="007E113E"/>
    <w:rsid w:val="007E18A6"/>
    <w:rsid w:val="007E18D8"/>
    <w:rsid w:val="007E1BA6"/>
    <w:rsid w:val="007E206E"/>
    <w:rsid w:val="007E21F2"/>
    <w:rsid w:val="007E25D9"/>
    <w:rsid w:val="007E26AB"/>
    <w:rsid w:val="007E3F19"/>
    <w:rsid w:val="007E3F6F"/>
    <w:rsid w:val="007E4A13"/>
    <w:rsid w:val="007E4B2D"/>
    <w:rsid w:val="007E4C98"/>
    <w:rsid w:val="007E5D91"/>
    <w:rsid w:val="007E68A4"/>
    <w:rsid w:val="007E697F"/>
    <w:rsid w:val="007E6B2C"/>
    <w:rsid w:val="007E757E"/>
    <w:rsid w:val="007E7814"/>
    <w:rsid w:val="007E79D0"/>
    <w:rsid w:val="007E7E16"/>
    <w:rsid w:val="007F09E3"/>
    <w:rsid w:val="007F1B99"/>
    <w:rsid w:val="007F1BC9"/>
    <w:rsid w:val="007F209D"/>
    <w:rsid w:val="007F2C6F"/>
    <w:rsid w:val="007F2CA3"/>
    <w:rsid w:val="007F2FB5"/>
    <w:rsid w:val="007F3BF0"/>
    <w:rsid w:val="007F454E"/>
    <w:rsid w:val="007F4910"/>
    <w:rsid w:val="007F491F"/>
    <w:rsid w:val="007F4B5D"/>
    <w:rsid w:val="007F4E0B"/>
    <w:rsid w:val="007F4E85"/>
    <w:rsid w:val="007F5658"/>
    <w:rsid w:val="007F6B20"/>
    <w:rsid w:val="007F6C9A"/>
    <w:rsid w:val="007F77DC"/>
    <w:rsid w:val="007F790B"/>
    <w:rsid w:val="007F7AD8"/>
    <w:rsid w:val="00800317"/>
    <w:rsid w:val="00801A73"/>
    <w:rsid w:val="00801A78"/>
    <w:rsid w:val="00801B5E"/>
    <w:rsid w:val="00801DFA"/>
    <w:rsid w:val="0080416A"/>
    <w:rsid w:val="008041AF"/>
    <w:rsid w:val="008043F6"/>
    <w:rsid w:val="00804818"/>
    <w:rsid w:val="0080491E"/>
    <w:rsid w:val="00805C64"/>
    <w:rsid w:val="008062EA"/>
    <w:rsid w:val="00806865"/>
    <w:rsid w:val="0080724A"/>
    <w:rsid w:val="008079D1"/>
    <w:rsid w:val="00807A74"/>
    <w:rsid w:val="0081072C"/>
    <w:rsid w:val="008109A0"/>
    <w:rsid w:val="008114E6"/>
    <w:rsid w:val="00811AA0"/>
    <w:rsid w:val="00811B9C"/>
    <w:rsid w:val="00811BA0"/>
    <w:rsid w:val="00811BE3"/>
    <w:rsid w:val="00811E0F"/>
    <w:rsid w:val="00812780"/>
    <w:rsid w:val="00812901"/>
    <w:rsid w:val="00812A7A"/>
    <w:rsid w:val="00812CC5"/>
    <w:rsid w:val="00813256"/>
    <w:rsid w:val="00813BFC"/>
    <w:rsid w:val="00813DF6"/>
    <w:rsid w:val="00813FDE"/>
    <w:rsid w:val="0081407C"/>
    <w:rsid w:val="00814160"/>
    <w:rsid w:val="00814BDB"/>
    <w:rsid w:val="00815C82"/>
    <w:rsid w:val="0081629D"/>
    <w:rsid w:val="008164AA"/>
    <w:rsid w:val="00820B46"/>
    <w:rsid w:val="00820F05"/>
    <w:rsid w:val="0082129E"/>
    <w:rsid w:val="008216BF"/>
    <w:rsid w:val="00821888"/>
    <w:rsid w:val="008220FF"/>
    <w:rsid w:val="008223EE"/>
    <w:rsid w:val="00822A7A"/>
    <w:rsid w:val="0082315A"/>
    <w:rsid w:val="0082331F"/>
    <w:rsid w:val="00824A46"/>
    <w:rsid w:val="00824C75"/>
    <w:rsid w:val="00825284"/>
    <w:rsid w:val="00825498"/>
    <w:rsid w:val="00825507"/>
    <w:rsid w:val="008256FF"/>
    <w:rsid w:val="00825ABE"/>
    <w:rsid w:val="008265E9"/>
    <w:rsid w:val="008278EA"/>
    <w:rsid w:val="00827E69"/>
    <w:rsid w:val="00831443"/>
    <w:rsid w:val="00831CA1"/>
    <w:rsid w:val="008329B3"/>
    <w:rsid w:val="00832AB1"/>
    <w:rsid w:val="00833F15"/>
    <w:rsid w:val="008340CC"/>
    <w:rsid w:val="00834183"/>
    <w:rsid w:val="00834C4E"/>
    <w:rsid w:val="00834C61"/>
    <w:rsid w:val="00834CE2"/>
    <w:rsid w:val="00834F09"/>
    <w:rsid w:val="00835340"/>
    <w:rsid w:val="00835805"/>
    <w:rsid w:val="00835DA9"/>
    <w:rsid w:val="008368A8"/>
    <w:rsid w:val="00840939"/>
    <w:rsid w:val="00840B30"/>
    <w:rsid w:val="0084129F"/>
    <w:rsid w:val="008412CE"/>
    <w:rsid w:val="008414A0"/>
    <w:rsid w:val="0084371F"/>
    <w:rsid w:val="008444A0"/>
    <w:rsid w:val="00844BCA"/>
    <w:rsid w:val="00844F28"/>
    <w:rsid w:val="00845126"/>
    <w:rsid w:val="0084700E"/>
    <w:rsid w:val="0084757D"/>
    <w:rsid w:val="00847D88"/>
    <w:rsid w:val="00851412"/>
    <w:rsid w:val="00851E31"/>
    <w:rsid w:val="00852200"/>
    <w:rsid w:val="00852A71"/>
    <w:rsid w:val="00852D78"/>
    <w:rsid w:val="00853D8D"/>
    <w:rsid w:val="00854C58"/>
    <w:rsid w:val="00855142"/>
    <w:rsid w:val="00855694"/>
    <w:rsid w:val="0085668A"/>
    <w:rsid w:val="0085684C"/>
    <w:rsid w:val="00857187"/>
    <w:rsid w:val="008572F8"/>
    <w:rsid w:val="008602E5"/>
    <w:rsid w:val="0086046D"/>
    <w:rsid w:val="00860600"/>
    <w:rsid w:val="00860B07"/>
    <w:rsid w:val="00860DBA"/>
    <w:rsid w:val="0086105A"/>
    <w:rsid w:val="00861324"/>
    <w:rsid w:val="008613C9"/>
    <w:rsid w:val="008617A1"/>
    <w:rsid w:val="00861AF3"/>
    <w:rsid w:val="00861C88"/>
    <w:rsid w:val="008627FE"/>
    <w:rsid w:val="00862B30"/>
    <w:rsid w:val="008638B6"/>
    <w:rsid w:val="00863FE7"/>
    <w:rsid w:val="0086475D"/>
    <w:rsid w:val="00864D32"/>
    <w:rsid w:val="00866883"/>
    <w:rsid w:val="008671B1"/>
    <w:rsid w:val="0086723A"/>
    <w:rsid w:val="00867AEF"/>
    <w:rsid w:val="00867D22"/>
    <w:rsid w:val="00867E89"/>
    <w:rsid w:val="00870097"/>
    <w:rsid w:val="0087027B"/>
    <w:rsid w:val="00871081"/>
    <w:rsid w:val="00871195"/>
    <w:rsid w:val="008717BF"/>
    <w:rsid w:val="00871973"/>
    <w:rsid w:val="0087198D"/>
    <w:rsid w:val="00871A35"/>
    <w:rsid w:val="0087276A"/>
    <w:rsid w:val="00872891"/>
    <w:rsid w:val="0087292F"/>
    <w:rsid w:val="00873E64"/>
    <w:rsid w:val="00873EE8"/>
    <w:rsid w:val="008741AA"/>
    <w:rsid w:val="0087440A"/>
    <w:rsid w:val="00874ACF"/>
    <w:rsid w:val="0087518A"/>
    <w:rsid w:val="008753DB"/>
    <w:rsid w:val="008756C9"/>
    <w:rsid w:val="00875DD5"/>
    <w:rsid w:val="008765BD"/>
    <w:rsid w:val="008769DF"/>
    <w:rsid w:val="00876FF1"/>
    <w:rsid w:val="00880BDD"/>
    <w:rsid w:val="00881103"/>
    <w:rsid w:val="00881188"/>
    <w:rsid w:val="008815D8"/>
    <w:rsid w:val="00881C93"/>
    <w:rsid w:val="00881FA6"/>
    <w:rsid w:val="00882A5B"/>
    <w:rsid w:val="00882A6D"/>
    <w:rsid w:val="00882FB1"/>
    <w:rsid w:val="00882FEC"/>
    <w:rsid w:val="00883525"/>
    <w:rsid w:val="00884034"/>
    <w:rsid w:val="00884286"/>
    <w:rsid w:val="008844C3"/>
    <w:rsid w:val="0088522E"/>
    <w:rsid w:val="00886384"/>
    <w:rsid w:val="00886CFD"/>
    <w:rsid w:val="008871F8"/>
    <w:rsid w:val="0088726F"/>
    <w:rsid w:val="00887679"/>
    <w:rsid w:val="008877AA"/>
    <w:rsid w:val="00887CAB"/>
    <w:rsid w:val="00890B02"/>
    <w:rsid w:val="00890B1F"/>
    <w:rsid w:val="00890BE4"/>
    <w:rsid w:val="00891F5E"/>
    <w:rsid w:val="00893310"/>
    <w:rsid w:val="00893914"/>
    <w:rsid w:val="00893C20"/>
    <w:rsid w:val="00894672"/>
    <w:rsid w:val="008947C4"/>
    <w:rsid w:val="008947D5"/>
    <w:rsid w:val="00894B68"/>
    <w:rsid w:val="0089553B"/>
    <w:rsid w:val="008957F6"/>
    <w:rsid w:val="00895A10"/>
    <w:rsid w:val="00897006"/>
    <w:rsid w:val="0089769B"/>
    <w:rsid w:val="00897E3B"/>
    <w:rsid w:val="008A01DF"/>
    <w:rsid w:val="008A0930"/>
    <w:rsid w:val="008A14E9"/>
    <w:rsid w:val="008A1EA1"/>
    <w:rsid w:val="008A2529"/>
    <w:rsid w:val="008A359E"/>
    <w:rsid w:val="008A3765"/>
    <w:rsid w:val="008A4679"/>
    <w:rsid w:val="008A4F84"/>
    <w:rsid w:val="008A5967"/>
    <w:rsid w:val="008A5E58"/>
    <w:rsid w:val="008A68FA"/>
    <w:rsid w:val="008A697C"/>
    <w:rsid w:val="008A6B59"/>
    <w:rsid w:val="008A6F82"/>
    <w:rsid w:val="008A7261"/>
    <w:rsid w:val="008A77DC"/>
    <w:rsid w:val="008A7954"/>
    <w:rsid w:val="008A7E24"/>
    <w:rsid w:val="008B005C"/>
    <w:rsid w:val="008B024D"/>
    <w:rsid w:val="008B0DAD"/>
    <w:rsid w:val="008B159D"/>
    <w:rsid w:val="008B1A8D"/>
    <w:rsid w:val="008B25A3"/>
    <w:rsid w:val="008B2894"/>
    <w:rsid w:val="008B332D"/>
    <w:rsid w:val="008B3583"/>
    <w:rsid w:val="008B471C"/>
    <w:rsid w:val="008B4B8D"/>
    <w:rsid w:val="008B4E5F"/>
    <w:rsid w:val="008B556E"/>
    <w:rsid w:val="008B5DA0"/>
    <w:rsid w:val="008B6044"/>
    <w:rsid w:val="008B6733"/>
    <w:rsid w:val="008B6B34"/>
    <w:rsid w:val="008B6B6A"/>
    <w:rsid w:val="008B7F7D"/>
    <w:rsid w:val="008C0313"/>
    <w:rsid w:val="008C0508"/>
    <w:rsid w:val="008C0A42"/>
    <w:rsid w:val="008C0D97"/>
    <w:rsid w:val="008C138C"/>
    <w:rsid w:val="008C163F"/>
    <w:rsid w:val="008C3616"/>
    <w:rsid w:val="008C432C"/>
    <w:rsid w:val="008C439D"/>
    <w:rsid w:val="008C4941"/>
    <w:rsid w:val="008C4CD7"/>
    <w:rsid w:val="008C5152"/>
    <w:rsid w:val="008C5D32"/>
    <w:rsid w:val="008C5E6C"/>
    <w:rsid w:val="008C64EE"/>
    <w:rsid w:val="008C7DAC"/>
    <w:rsid w:val="008D0939"/>
    <w:rsid w:val="008D0B9B"/>
    <w:rsid w:val="008D14EB"/>
    <w:rsid w:val="008D150B"/>
    <w:rsid w:val="008D1D1B"/>
    <w:rsid w:val="008D1E00"/>
    <w:rsid w:val="008D1F52"/>
    <w:rsid w:val="008D38C6"/>
    <w:rsid w:val="008D3AE9"/>
    <w:rsid w:val="008D51E1"/>
    <w:rsid w:val="008D525D"/>
    <w:rsid w:val="008D5F43"/>
    <w:rsid w:val="008D60A6"/>
    <w:rsid w:val="008D644F"/>
    <w:rsid w:val="008D6760"/>
    <w:rsid w:val="008D6B55"/>
    <w:rsid w:val="008D6E51"/>
    <w:rsid w:val="008D7176"/>
    <w:rsid w:val="008D73BD"/>
    <w:rsid w:val="008E072E"/>
    <w:rsid w:val="008E11FA"/>
    <w:rsid w:val="008E2031"/>
    <w:rsid w:val="008E21AC"/>
    <w:rsid w:val="008E253E"/>
    <w:rsid w:val="008E297C"/>
    <w:rsid w:val="008E2E93"/>
    <w:rsid w:val="008E4280"/>
    <w:rsid w:val="008E44FF"/>
    <w:rsid w:val="008E4718"/>
    <w:rsid w:val="008E4933"/>
    <w:rsid w:val="008E638E"/>
    <w:rsid w:val="008E6A20"/>
    <w:rsid w:val="008E78C0"/>
    <w:rsid w:val="008F0B33"/>
    <w:rsid w:val="008F104C"/>
    <w:rsid w:val="008F106F"/>
    <w:rsid w:val="008F190F"/>
    <w:rsid w:val="008F1B77"/>
    <w:rsid w:val="008F201D"/>
    <w:rsid w:val="008F2160"/>
    <w:rsid w:val="008F2196"/>
    <w:rsid w:val="008F2636"/>
    <w:rsid w:val="008F2E67"/>
    <w:rsid w:val="008F309A"/>
    <w:rsid w:val="008F43D7"/>
    <w:rsid w:val="008F46EB"/>
    <w:rsid w:val="008F47DD"/>
    <w:rsid w:val="008F49C4"/>
    <w:rsid w:val="008F5312"/>
    <w:rsid w:val="008F582A"/>
    <w:rsid w:val="008F6064"/>
    <w:rsid w:val="008F64A2"/>
    <w:rsid w:val="008F65CB"/>
    <w:rsid w:val="008F689E"/>
    <w:rsid w:val="008F69FE"/>
    <w:rsid w:val="008F752F"/>
    <w:rsid w:val="008F78F4"/>
    <w:rsid w:val="008F7D42"/>
    <w:rsid w:val="009001C8"/>
    <w:rsid w:val="0090050D"/>
    <w:rsid w:val="0090083E"/>
    <w:rsid w:val="00900E0E"/>
    <w:rsid w:val="0090125A"/>
    <w:rsid w:val="00901985"/>
    <w:rsid w:val="00901BB8"/>
    <w:rsid w:val="00901FEC"/>
    <w:rsid w:val="00902040"/>
    <w:rsid w:val="009023EF"/>
    <w:rsid w:val="00903129"/>
    <w:rsid w:val="00903651"/>
    <w:rsid w:val="00903709"/>
    <w:rsid w:val="00903B32"/>
    <w:rsid w:val="00903E47"/>
    <w:rsid w:val="00904426"/>
    <w:rsid w:val="0090447D"/>
    <w:rsid w:val="00904AF3"/>
    <w:rsid w:val="00904C53"/>
    <w:rsid w:val="00905C08"/>
    <w:rsid w:val="0090619B"/>
    <w:rsid w:val="0090652B"/>
    <w:rsid w:val="0090656B"/>
    <w:rsid w:val="009079BB"/>
    <w:rsid w:val="009105EC"/>
    <w:rsid w:val="00911926"/>
    <w:rsid w:val="00911F1A"/>
    <w:rsid w:val="00912295"/>
    <w:rsid w:val="009136AD"/>
    <w:rsid w:val="00913AC2"/>
    <w:rsid w:val="00913BA6"/>
    <w:rsid w:val="00913E6B"/>
    <w:rsid w:val="00913E8F"/>
    <w:rsid w:val="00914019"/>
    <w:rsid w:val="00914588"/>
    <w:rsid w:val="00914946"/>
    <w:rsid w:val="009149EC"/>
    <w:rsid w:val="00915629"/>
    <w:rsid w:val="00915916"/>
    <w:rsid w:val="009167BC"/>
    <w:rsid w:val="00916CDC"/>
    <w:rsid w:val="00917375"/>
    <w:rsid w:val="009201DA"/>
    <w:rsid w:val="00920583"/>
    <w:rsid w:val="0092067C"/>
    <w:rsid w:val="009206A5"/>
    <w:rsid w:val="0092148E"/>
    <w:rsid w:val="00921FF1"/>
    <w:rsid w:val="0092245A"/>
    <w:rsid w:val="009225F1"/>
    <w:rsid w:val="00922B1A"/>
    <w:rsid w:val="009233BC"/>
    <w:rsid w:val="009237F1"/>
    <w:rsid w:val="00923A78"/>
    <w:rsid w:val="00923D30"/>
    <w:rsid w:val="009243E7"/>
    <w:rsid w:val="0092460F"/>
    <w:rsid w:val="00924FF8"/>
    <w:rsid w:val="0092538E"/>
    <w:rsid w:val="00925768"/>
    <w:rsid w:val="0092588D"/>
    <w:rsid w:val="0092687C"/>
    <w:rsid w:val="00926FE9"/>
    <w:rsid w:val="00927866"/>
    <w:rsid w:val="00927A24"/>
    <w:rsid w:val="00927F25"/>
    <w:rsid w:val="009302FA"/>
    <w:rsid w:val="00930577"/>
    <w:rsid w:val="00930929"/>
    <w:rsid w:val="00931014"/>
    <w:rsid w:val="00931AAA"/>
    <w:rsid w:val="00933AE0"/>
    <w:rsid w:val="00935D9F"/>
    <w:rsid w:val="009360B2"/>
    <w:rsid w:val="00936CC4"/>
    <w:rsid w:val="0093706E"/>
    <w:rsid w:val="0093756C"/>
    <w:rsid w:val="00937A0C"/>
    <w:rsid w:val="00937D3E"/>
    <w:rsid w:val="00940022"/>
    <w:rsid w:val="00940107"/>
    <w:rsid w:val="009401F1"/>
    <w:rsid w:val="00940597"/>
    <w:rsid w:val="0094081D"/>
    <w:rsid w:val="00941CE3"/>
    <w:rsid w:val="0094265A"/>
    <w:rsid w:val="00943BFC"/>
    <w:rsid w:val="00943F3B"/>
    <w:rsid w:val="00944237"/>
    <w:rsid w:val="00944401"/>
    <w:rsid w:val="00944718"/>
    <w:rsid w:val="00944C03"/>
    <w:rsid w:val="00945191"/>
    <w:rsid w:val="009451B7"/>
    <w:rsid w:val="00945584"/>
    <w:rsid w:val="0094673E"/>
    <w:rsid w:val="009468A3"/>
    <w:rsid w:val="009468D8"/>
    <w:rsid w:val="00946B52"/>
    <w:rsid w:val="00946D36"/>
    <w:rsid w:val="00946DA6"/>
    <w:rsid w:val="009502AE"/>
    <w:rsid w:val="00950ED1"/>
    <w:rsid w:val="009523E6"/>
    <w:rsid w:val="0095258A"/>
    <w:rsid w:val="00952596"/>
    <w:rsid w:val="00952A82"/>
    <w:rsid w:val="00953955"/>
    <w:rsid w:val="00953E4E"/>
    <w:rsid w:val="00954EEE"/>
    <w:rsid w:val="00954F80"/>
    <w:rsid w:val="00955095"/>
    <w:rsid w:val="0095566E"/>
    <w:rsid w:val="00955B4E"/>
    <w:rsid w:val="009563EE"/>
    <w:rsid w:val="009564B1"/>
    <w:rsid w:val="009570AD"/>
    <w:rsid w:val="00957465"/>
    <w:rsid w:val="009600DB"/>
    <w:rsid w:val="00960E69"/>
    <w:rsid w:val="00961152"/>
    <w:rsid w:val="009616C5"/>
    <w:rsid w:val="009626AE"/>
    <w:rsid w:val="0096286C"/>
    <w:rsid w:val="00963301"/>
    <w:rsid w:val="009633FF"/>
    <w:rsid w:val="00963832"/>
    <w:rsid w:val="00964273"/>
    <w:rsid w:val="00964EE2"/>
    <w:rsid w:val="00965692"/>
    <w:rsid w:val="00965E80"/>
    <w:rsid w:val="0096692F"/>
    <w:rsid w:val="00966BF4"/>
    <w:rsid w:val="009678C8"/>
    <w:rsid w:val="009679D2"/>
    <w:rsid w:val="009679DA"/>
    <w:rsid w:val="00967DFD"/>
    <w:rsid w:val="0097075E"/>
    <w:rsid w:val="00970B93"/>
    <w:rsid w:val="00971677"/>
    <w:rsid w:val="00971AAE"/>
    <w:rsid w:val="00971AD0"/>
    <w:rsid w:val="00971CA1"/>
    <w:rsid w:val="00973A46"/>
    <w:rsid w:val="00973D27"/>
    <w:rsid w:val="00973F78"/>
    <w:rsid w:val="009742D0"/>
    <w:rsid w:val="009743B5"/>
    <w:rsid w:val="0097468E"/>
    <w:rsid w:val="00974769"/>
    <w:rsid w:val="00974848"/>
    <w:rsid w:val="00974C55"/>
    <w:rsid w:val="00975211"/>
    <w:rsid w:val="0097577B"/>
    <w:rsid w:val="00975992"/>
    <w:rsid w:val="009764C6"/>
    <w:rsid w:val="00976BB1"/>
    <w:rsid w:val="00977109"/>
    <w:rsid w:val="009808DD"/>
    <w:rsid w:val="00980C9A"/>
    <w:rsid w:val="0098124C"/>
    <w:rsid w:val="00981514"/>
    <w:rsid w:val="00982425"/>
    <w:rsid w:val="009824FD"/>
    <w:rsid w:val="0098379E"/>
    <w:rsid w:val="009845B0"/>
    <w:rsid w:val="009847EF"/>
    <w:rsid w:val="0098568B"/>
    <w:rsid w:val="00985B17"/>
    <w:rsid w:val="00985F94"/>
    <w:rsid w:val="00987E31"/>
    <w:rsid w:val="009900F7"/>
    <w:rsid w:val="00990D2F"/>
    <w:rsid w:val="00990E2F"/>
    <w:rsid w:val="009910F0"/>
    <w:rsid w:val="0099113A"/>
    <w:rsid w:val="00991400"/>
    <w:rsid w:val="00991BFA"/>
    <w:rsid w:val="00991EF5"/>
    <w:rsid w:val="00992366"/>
    <w:rsid w:val="009924F4"/>
    <w:rsid w:val="00993C55"/>
    <w:rsid w:val="00994690"/>
    <w:rsid w:val="00994911"/>
    <w:rsid w:val="00994E41"/>
    <w:rsid w:val="00995D17"/>
    <w:rsid w:val="0099648F"/>
    <w:rsid w:val="0099650C"/>
    <w:rsid w:val="00996BEB"/>
    <w:rsid w:val="00996C42"/>
    <w:rsid w:val="009A0557"/>
    <w:rsid w:val="009A16B6"/>
    <w:rsid w:val="009A1990"/>
    <w:rsid w:val="009A2921"/>
    <w:rsid w:val="009A354B"/>
    <w:rsid w:val="009A3B12"/>
    <w:rsid w:val="009A3FA4"/>
    <w:rsid w:val="009A4770"/>
    <w:rsid w:val="009A4D46"/>
    <w:rsid w:val="009A5515"/>
    <w:rsid w:val="009A5C49"/>
    <w:rsid w:val="009A63E0"/>
    <w:rsid w:val="009A68A8"/>
    <w:rsid w:val="009A70F8"/>
    <w:rsid w:val="009A751A"/>
    <w:rsid w:val="009A7661"/>
    <w:rsid w:val="009A79BB"/>
    <w:rsid w:val="009B02E4"/>
    <w:rsid w:val="009B0AA8"/>
    <w:rsid w:val="009B1322"/>
    <w:rsid w:val="009B16C3"/>
    <w:rsid w:val="009B1B75"/>
    <w:rsid w:val="009B24BC"/>
    <w:rsid w:val="009B31C2"/>
    <w:rsid w:val="009B3BB9"/>
    <w:rsid w:val="009B434B"/>
    <w:rsid w:val="009B4ED1"/>
    <w:rsid w:val="009B510F"/>
    <w:rsid w:val="009B518D"/>
    <w:rsid w:val="009B524E"/>
    <w:rsid w:val="009B54D3"/>
    <w:rsid w:val="009B57C9"/>
    <w:rsid w:val="009B5CAC"/>
    <w:rsid w:val="009B5E6E"/>
    <w:rsid w:val="009B6030"/>
    <w:rsid w:val="009B6348"/>
    <w:rsid w:val="009B697D"/>
    <w:rsid w:val="009B789F"/>
    <w:rsid w:val="009B7B6F"/>
    <w:rsid w:val="009C1DCF"/>
    <w:rsid w:val="009C2617"/>
    <w:rsid w:val="009C2C6E"/>
    <w:rsid w:val="009C44BD"/>
    <w:rsid w:val="009C4DB8"/>
    <w:rsid w:val="009C51BD"/>
    <w:rsid w:val="009C5A26"/>
    <w:rsid w:val="009C5A90"/>
    <w:rsid w:val="009C6256"/>
    <w:rsid w:val="009C6571"/>
    <w:rsid w:val="009C658A"/>
    <w:rsid w:val="009C67CD"/>
    <w:rsid w:val="009C6DAE"/>
    <w:rsid w:val="009C7397"/>
    <w:rsid w:val="009C74FB"/>
    <w:rsid w:val="009C7CC5"/>
    <w:rsid w:val="009D04C1"/>
    <w:rsid w:val="009D0E99"/>
    <w:rsid w:val="009D1204"/>
    <w:rsid w:val="009D1A6E"/>
    <w:rsid w:val="009D1E2E"/>
    <w:rsid w:val="009D205B"/>
    <w:rsid w:val="009D28E2"/>
    <w:rsid w:val="009D2A80"/>
    <w:rsid w:val="009D3950"/>
    <w:rsid w:val="009D43DC"/>
    <w:rsid w:val="009D5ACD"/>
    <w:rsid w:val="009D5C6C"/>
    <w:rsid w:val="009D5F17"/>
    <w:rsid w:val="009D6784"/>
    <w:rsid w:val="009D68BC"/>
    <w:rsid w:val="009D6C66"/>
    <w:rsid w:val="009D6CE9"/>
    <w:rsid w:val="009D7453"/>
    <w:rsid w:val="009D79DA"/>
    <w:rsid w:val="009E04F6"/>
    <w:rsid w:val="009E0910"/>
    <w:rsid w:val="009E0F39"/>
    <w:rsid w:val="009E0F62"/>
    <w:rsid w:val="009E0F68"/>
    <w:rsid w:val="009E1343"/>
    <w:rsid w:val="009E13B3"/>
    <w:rsid w:val="009E1A60"/>
    <w:rsid w:val="009E1AB5"/>
    <w:rsid w:val="009E27A4"/>
    <w:rsid w:val="009E295A"/>
    <w:rsid w:val="009E3BD9"/>
    <w:rsid w:val="009E453C"/>
    <w:rsid w:val="009E5049"/>
    <w:rsid w:val="009E5B83"/>
    <w:rsid w:val="009E5DCD"/>
    <w:rsid w:val="009E667F"/>
    <w:rsid w:val="009E6A3D"/>
    <w:rsid w:val="009E76F4"/>
    <w:rsid w:val="009F0446"/>
    <w:rsid w:val="009F04A7"/>
    <w:rsid w:val="009F1C01"/>
    <w:rsid w:val="009F1CC9"/>
    <w:rsid w:val="009F2438"/>
    <w:rsid w:val="009F24DF"/>
    <w:rsid w:val="009F2EE5"/>
    <w:rsid w:val="009F31D3"/>
    <w:rsid w:val="009F343B"/>
    <w:rsid w:val="009F4774"/>
    <w:rsid w:val="009F4A59"/>
    <w:rsid w:val="009F4DED"/>
    <w:rsid w:val="009F5EC6"/>
    <w:rsid w:val="009F6989"/>
    <w:rsid w:val="009F6A66"/>
    <w:rsid w:val="009F6C03"/>
    <w:rsid w:val="009F7D21"/>
    <w:rsid w:val="00A001A2"/>
    <w:rsid w:val="00A00494"/>
    <w:rsid w:val="00A005CB"/>
    <w:rsid w:val="00A006D2"/>
    <w:rsid w:val="00A00B35"/>
    <w:rsid w:val="00A00D13"/>
    <w:rsid w:val="00A00DA2"/>
    <w:rsid w:val="00A017D4"/>
    <w:rsid w:val="00A01C13"/>
    <w:rsid w:val="00A02474"/>
    <w:rsid w:val="00A025DD"/>
    <w:rsid w:val="00A03C32"/>
    <w:rsid w:val="00A047A1"/>
    <w:rsid w:val="00A0515B"/>
    <w:rsid w:val="00A059F4"/>
    <w:rsid w:val="00A05F2E"/>
    <w:rsid w:val="00A06285"/>
    <w:rsid w:val="00A069DC"/>
    <w:rsid w:val="00A07049"/>
    <w:rsid w:val="00A07125"/>
    <w:rsid w:val="00A10124"/>
    <w:rsid w:val="00A10C7F"/>
    <w:rsid w:val="00A13096"/>
    <w:rsid w:val="00A13464"/>
    <w:rsid w:val="00A14B72"/>
    <w:rsid w:val="00A15725"/>
    <w:rsid w:val="00A15F8F"/>
    <w:rsid w:val="00A16054"/>
    <w:rsid w:val="00A1685E"/>
    <w:rsid w:val="00A16FA4"/>
    <w:rsid w:val="00A175FB"/>
    <w:rsid w:val="00A17851"/>
    <w:rsid w:val="00A17920"/>
    <w:rsid w:val="00A17ED6"/>
    <w:rsid w:val="00A208A8"/>
    <w:rsid w:val="00A20BFE"/>
    <w:rsid w:val="00A20D10"/>
    <w:rsid w:val="00A20D58"/>
    <w:rsid w:val="00A21191"/>
    <w:rsid w:val="00A21E70"/>
    <w:rsid w:val="00A2311A"/>
    <w:rsid w:val="00A23227"/>
    <w:rsid w:val="00A23393"/>
    <w:rsid w:val="00A238A6"/>
    <w:rsid w:val="00A24BEB"/>
    <w:rsid w:val="00A24FDB"/>
    <w:rsid w:val="00A25B62"/>
    <w:rsid w:val="00A25EC9"/>
    <w:rsid w:val="00A2603E"/>
    <w:rsid w:val="00A260AB"/>
    <w:rsid w:val="00A26166"/>
    <w:rsid w:val="00A26C8C"/>
    <w:rsid w:val="00A26DE2"/>
    <w:rsid w:val="00A2774D"/>
    <w:rsid w:val="00A27B8F"/>
    <w:rsid w:val="00A27BF7"/>
    <w:rsid w:val="00A30362"/>
    <w:rsid w:val="00A3054A"/>
    <w:rsid w:val="00A3080A"/>
    <w:rsid w:val="00A30CE1"/>
    <w:rsid w:val="00A30F06"/>
    <w:rsid w:val="00A31932"/>
    <w:rsid w:val="00A32A39"/>
    <w:rsid w:val="00A32BE5"/>
    <w:rsid w:val="00A336AF"/>
    <w:rsid w:val="00A3379C"/>
    <w:rsid w:val="00A345E9"/>
    <w:rsid w:val="00A34D2C"/>
    <w:rsid w:val="00A34D73"/>
    <w:rsid w:val="00A3541B"/>
    <w:rsid w:val="00A3542D"/>
    <w:rsid w:val="00A35C30"/>
    <w:rsid w:val="00A364BF"/>
    <w:rsid w:val="00A37066"/>
    <w:rsid w:val="00A37C29"/>
    <w:rsid w:val="00A4008C"/>
    <w:rsid w:val="00A40187"/>
    <w:rsid w:val="00A402C7"/>
    <w:rsid w:val="00A40FDA"/>
    <w:rsid w:val="00A41980"/>
    <w:rsid w:val="00A41C6D"/>
    <w:rsid w:val="00A434B5"/>
    <w:rsid w:val="00A4363F"/>
    <w:rsid w:val="00A43953"/>
    <w:rsid w:val="00A43966"/>
    <w:rsid w:val="00A44CEE"/>
    <w:rsid w:val="00A45193"/>
    <w:rsid w:val="00A45D1C"/>
    <w:rsid w:val="00A46690"/>
    <w:rsid w:val="00A46846"/>
    <w:rsid w:val="00A469E7"/>
    <w:rsid w:val="00A474C4"/>
    <w:rsid w:val="00A47E57"/>
    <w:rsid w:val="00A5175D"/>
    <w:rsid w:val="00A532E2"/>
    <w:rsid w:val="00A53567"/>
    <w:rsid w:val="00A53875"/>
    <w:rsid w:val="00A53E2E"/>
    <w:rsid w:val="00A541B7"/>
    <w:rsid w:val="00A54978"/>
    <w:rsid w:val="00A54EAF"/>
    <w:rsid w:val="00A558BB"/>
    <w:rsid w:val="00A55EA7"/>
    <w:rsid w:val="00A56788"/>
    <w:rsid w:val="00A5743C"/>
    <w:rsid w:val="00A5754B"/>
    <w:rsid w:val="00A60553"/>
    <w:rsid w:val="00A60FD9"/>
    <w:rsid w:val="00A61202"/>
    <w:rsid w:val="00A614CB"/>
    <w:rsid w:val="00A61DB8"/>
    <w:rsid w:val="00A626BA"/>
    <w:rsid w:val="00A62B39"/>
    <w:rsid w:val="00A632BF"/>
    <w:rsid w:val="00A63CE1"/>
    <w:rsid w:val="00A63DFE"/>
    <w:rsid w:val="00A64D2E"/>
    <w:rsid w:val="00A6508E"/>
    <w:rsid w:val="00A6538E"/>
    <w:rsid w:val="00A658AB"/>
    <w:rsid w:val="00A66A19"/>
    <w:rsid w:val="00A66F4D"/>
    <w:rsid w:val="00A67479"/>
    <w:rsid w:val="00A674DE"/>
    <w:rsid w:val="00A6775B"/>
    <w:rsid w:val="00A67A62"/>
    <w:rsid w:val="00A67BA8"/>
    <w:rsid w:val="00A70CE2"/>
    <w:rsid w:val="00A71117"/>
    <w:rsid w:val="00A71A2B"/>
    <w:rsid w:val="00A72187"/>
    <w:rsid w:val="00A72357"/>
    <w:rsid w:val="00A72753"/>
    <w:rsid w:val="00A72836"/>
    <w:rsid w:val="00A7299C"/>
    <w:rsid w:val="00A72D98"/>
    <w:rsid w:val="00A73711"/>
    <w:rsid w:val="00A7399F"/>
    <w:rsid w:val="00A74020"/>
    <w:rsid w:val="00A7423F"/>
    <w:rsid w:val="00A74F97"/>
    <w:rsid w:val="00A754DC"/>
    <w:rsid w:val="00A75634"/>
    <w:rsid w:val="00A75B4B"/>
    <w:rsid w:val="00A75DCE"/>
    <w:rsid w:val="00A7642F"/>
    <w:rsid w:val="00A76CC2"/>
    <w:rsid w:val="00A77F0A"/>
    <w:rsid w:val="00A805F3"/>
    <w:rsid w:val="00A806DD"/>
    <w:rsid w:val="00A80A85"/>
    <w:rsid w:val="00A80BD0"/>
    <w:rsid w:val="00A80E84"/>
    <w:rsid w:val="00A80EDA"/>
    <w:rsid w:val="00A818A5"/>
    <w:rsid w:val="00A820FF"/>
    <w:rsid w:val="00A82F4A"/>
    <w:rsid w:val="00A83E4E"/>
    <w:rsid w:val="00A8401E"/>
    <w:rsid w:val="00A84F5F"/>
    <w:rsid w:val="00A85E57"/>
    <w:rsid w:val="00A863E8"/>
    <w:rsid w:val="00A866DB"/>
    <w:rsid w:val="00A87E79"/>
    <w:rsid w:val="00A90A7C"/>
    <w:rsid w:val="00A90DCF"/>
    <w:rsid w:val="00A91AE6"/>
    <w:rsid w:val="00A91E2D"/>
    <w:rsid w:val="00A92099"/>
    <w:rsid w:val="00A9220F"/>
    <w:rsid w:val="00A92789"/>
    <w:rsid w:val="00A92B19"/>
    <w:rsid w:val="00A93EBC"/>
    <w:rsid w:val="00A940C8"/>
    <w:rsid w:val="00A942DF"/>
    <w:rsid w:val="00A945A8"/>
    <w:rsid w:val="00A94879"/>
    <w:rsid w:val="00A953D3"/>
    <w:rsid w:val="00A95620"/>
    <w:rsid w:val="00A9570E"/>
    <w:rsid w:val="00A958C7"/>
    <w:rsid w:val="00A9600F"/>
    <w:rsid w:val="00A97123"/>
    <w:rsid w:val="00A97438"/>
    <w:rsid w:val="00A979A5"/>
    <w:rsid w:val="00AA0C8F"/>
    <w:rsid w:val="00AA0E82"/>
    <w:rsid w:val="00AA123C"/>
    <w:rsid w:val="00AA1472"/>
    <w:rsid w:val="00AA1BD4"/>
    <w:rsid w:val="00AA21F4"/>
    <w:rsid w:val="00AA2C24"/>
    <w:rsid w:val="00AA347A"/>
    <w:rsid w:val="00AA3AF5"/>
    <w:rsid w:val="00AA45C1"/>
    <w:rsid w:val="00AA4C1A"/>
    <w:rsid w:val="00AA5A6B"/>
    <w:rsid w:val="00AA5ED0"/>
    <w:rsid w:val="00AA6023"/>
    <w:rsid w:val="00AA6D25"/>
    <w:rsid w:val="00AA7071"/>
    <w:rsid w:val="00AA7160"/>
    <w:rsid w:val="00AA7833"/>
    <w:rsid w:val="00AA78DF"/>
    <w:rsid w:val="00AA7DE6"/>
    <w:rsid w:val="00AA7ED4"/>
    <w:rsid w:val="00AB06A5"/>
    <w:rsid w:val="00AB0E31"/>
    <w:rsid w:val="00AB163D"/>
    <w:rsid w:val="00AB1661"/>
    <w:rsid w:val="00AB183D"/>
    <w:rsid w:val="00AB386E"/>
    <w:rsid w:val="00AB3B8A"/>
    <w:rsid w:val="00AB451D"/>
    <w:rsid w:val="00AB47A1"/>
    <w:rsid w:val="00AB4E88"/>
    <w:rsid w:val="00AB53DC"/>
    <w:rsid w:val="00AB5A0B"/>
    <w:rsid w:val="00AB5C09"/>
    <w:rsid w:val="00AB6A05"/>
    <w:rsid w:val="00AB719B"/>
    <w:rsid w:val="00AB78BF"/>
    <w:rsid w:val="00AB7939"/>
    <w:rsid w:val="00AB7AB7"/>
    <w:rsid w:val="00AB7BE8"/>
    <w:rsid w:val="00AC0401"/>
    <w:rsid w:val="00AC1BC2"/>
    <w:rsid w:val="00AC26F3"/>
    <w:rsid w:val="00AC32E9"/>
    <w:rsid w:val="00AC3321"/>
    <w:rsid w:val="00AC34A0"/>
    <w:rsid w:val="00AC35B6"/>
    <w:rsid w:val="00AC4CF6"/>
    <w:rsid w:val="00AC5280"/>
    <w:rsid w:val="00AC598A"/>
    <w:rsid w:val="00AC59BE"/>
    <w:rsid w:val="00AC63FC"/>
    <w:rsid w:val="00AD06BC"/>
    <w:rsid w:val="00AD1464"/>
    <w:rsid w:val="00AD2A6A"/>
    <w:rsid w:val="00AD2AE3"/>
    <w:rsid w:val="00AD2FBC"/>
    <w:rsid w:val="00AD364C"/>
    <w:rsid w:val="00AD3954"/>
    <w:rsid w:val="00AD4406"/>
    <w:rsid w:val="00AD4D11"/>
    <w:rsid w:val="00AD5FEC"/>
    <w:rsid w:val="00AD6284"/>
    <w:rsid w:val="00AD68A7"/>
    <w:rsid w:val="00AD7D1C"/>
    <w:rsid w:val="00AE0289"/>
    <w:rsid w:val="00AE0642"/>
    <w:rsid w:val="00AE18C1"/>
    <w:rsid w:val="00AE1B20"/>
    <w:rsid w:val="00AE2009"/>
    <w:rsid w:val="00AE2823"/>
    <w:rsid w:val="00AE2D74"/>
    <w:rsid w:val="00AE3188"/>
    <w:rsid w:val="00AE3426"/>
    <w:rsid w:val="00AE3992"/>
    <w:rsid w:val="00AE42B7"/>
    <w:rsid w:val="00AE4F28"/>
    <w:rsid w:val="00AE5373"/>
    <w:rsid w:val="00AE5AC9"/>
    <w:rsid w:val="00AE64F0"/>
    <w:rsid w:val="00AE67CA"/>
    <w:rsid w:val="00AE7EF2"/>
    <w:rsid w:val="00AF0AC9"/>
    <w:rsid w:val="00AF1574"/>
    <w:rsid w:val="00AF325C"/>
    <w:rsid w:val="00AF386F"/>
    <w:rsid w:val="00AF4324"/>
    <w:rsid w:val="00AF44D8"/>
    <w:rsid w:val="00AF5020"/>
    <w:rsid w:val="00AF6B74"/>
    <w:rsid w:val="00AF7050"/>
    <w:rsid w:val="00AF79EA"/>
    <w:rsid w:val="00AF7CB2"/>
    <w:rsid w:val="00B00A4B"/>
    <w:rsid w:val="00B01319"/>
    <w:rsid w:val="00B020ED"/>
    <w:rsid w:val="00B02E44"/>
    <w:rsid w:val="00B03315"/>
    <w:rsid w:val="00B0396C"/>
    <w:rsid w:val="00B04851"/>
    <w:rsid w:val="00B04E06"/>
    <w:rsid w:val="00B04F8C"/>
    <w:rsid w:val="00B0608F"/>
    <w:rsid w:val="00B067DA"/>
    <w:rsid w:val="00B0684F"/>
    <w:rsid w:val="00B068D8"/>
    <w:rsid w:val="00B06A8A"/>
    <w:rsid w:val="00B06E13"/>
    <w:rsid w:val="00B078A7"/>
    <w:rsid w:val="00B0799A"/>
    <w:rsid w:val="00B07C5A"/>
    <w:rsid w:val="00B07F54"/>
    <w:rsid w:val="00B10497"/>
    <w:rsid w:val="00B1069E"/>
    <w:rsid w:val="00B117A2"/>
    <w:rsid w:val="00B1194D"/>
    <w:rsid w:val="00B11C7E"/>
    <w:rsid w:val="00B12836"/>
    <w:rsid w:val="00B12CF1"/>
    <w:rsid w:val="00B12DB9"/>
    <w:rsid w:val="00B13562"/>
    <w:rsid w:val="00B13580"/>
    <w:rsid w:val="00B13E78"/>
    <w:rsid w:val="00B14894"/>
    <w:rsid w:val="00B14A97"/>
    <w:rsid w:val="00B1501D"/>
    <w:rsid w:val="00B151BE"/>
    <w:rsid w:val="00B151C9"/>
    <w:rsid w:val="00B15228"/>
    <w:rsid w:val="00B156AA"/>
    <w:rsid w:val="00B15C8C"/>
    <w:rsid w:val="00B15E4A"/>
    <w:rsid w:val="00B1607C"/>
    <w:rsid w:val="00B16765"/>
    <w:rsid w:val="00B17B9B"/>
    <w:rsid w:val="00B20584"/>
    <w:rsid w:val="00B20D9F"/>
    <w:rsid w:val="00B20EC5"/>
    <w:rsid w:val="00B21200"/>
    <w:rsid w:val="00B214B6"/>
    <w:rsid w:val="00B22555"/>
    <w:rsid w:val="00B22633"/>
    <w:rsid w:val="00B22717"/>
    <w:rsid w:val="00B22BBE"/>
    <w:rsid w:val="00B22D3F"/>
    <w:rsid w:val="00B22E5E"/>
    <w:rsid w:val="00B23059"/>
    <w:rsid w:val="00B23212"/>
    <w:rsid w:val="00B237D6"/>
    <w:rsid w:val="00B23F9A"/>
    <w:rsid w:val="00B24260"/>
    <w:rsid w:val="00B24F59"/>
    <w:rsid w:val="00B257E9"/>
    <w:rsid w:val="00B258EE"/>
    <w:rsid w:val="00B26FC9"/>
    <w:rsid w:val="00B27684"/>
    <w:rsid w:val="00B30780"/>
    <w:rsid w:val="00B309DB"/>
    <w:rsid w:val="00B30D22"/>
    <w:rsid w:val="00B31047"/>
    <w:rsid w:val="00B31313"/>
    <w:rsid w:val="00B32972"/>
    <w:rsid w:val="00B33534"/>
    <w:rsid w:val="00B33D81"/>
    <w:rsid w:val="00B3444B"/>
    <w:rsid w:val="00B34A41"/>
    <w:rsid w:val="00B34D22"/>
    <w:rsid w:val="00B35641"/>
    <w:rsid w:val="00B357EB"/>
    <w:rsid w:val="00B35FF9"/>
    <w:rsid w:val="00B3646B"/>
    <w:rsid w:val="00B365BA"/>
    <w:rsid w:val="00B36D8D"/>
    <w:rsid w:val="00B36DE8"/>
    <w:rsid w:val="00B376FB"/>
    <w:rsid w:val="00B40226"/>
    <w:rsid w:val="00B40321"/>
    <w:rsid w:val="00B4057E"/>
    <w:rsid w:val="00B40AEF"/>
    <w:rsid w:val="00B419FB"/>
    <w:rsid w:val="00B41E5C"/>
    <w:rsid w:val="00B42946"/>
    <w:rsid w:val="00B429BF"/>
    <w:rsid w:val="00B42DB1"/>
    <w:rsid w:val="00B43C42"/>
    <w:rsid w:val="00B450E8"/>
    <w:rsid w:val="00B4533B"/>
    <w:rsid w:val="00B456FF"/>
    <w:rsid w:val="00B46093"/>
    <w:rsid w:val="00B46EB9"/>
    <w:rsid w:val="00B46FBF"/>
    <w:rsid w:val="00B471CD"/>
    <w:rsid w:val="00B471E7"/>
    <w:rsid w:val="00B479D4"/>
    <w:rsid w:val="00B51DEF"/>
    <w:rsid w:val="00B52204"/>
    <w:rsid w:val="00B52730"/>
    <w:rsid w:val="00B5276C"/>
    <w:rsid w:val="00B52965"/>
    <w:rsid w:val="00B531C2"/>
    <w:rsid w:val="00B53AF7"/>
    <w:rsid w:val="00B54856"/>
    <w:rsid w:val="00B54D72"/>
    <w:rsid w:val="00B5532B"/>
    <w:rsid w:val="00B55FF1"/>
    <w:rsid w:val="00B578A8"/>
    <w:rsid w:val="00B57A37"/>
    <w:rsid w:val="00B60416"/>
    <w:rsid w:val="00B60717"/>
    <w:rsid w:val="00B60A84"/>
    <w:rsid w:val="00B60D15"/>
    <w:rsid w:val="00B61673"/>
    <w:rsid w:val="00B624F9"/>
    <w:rsid w:val="00B62584"/>
    <w:rsid w:val="00B62A16"/>
    <w:rsid w:val="00B6375E"/>
    <w:rsid w:val="00B63900"/>
    <w:rsid w:val="00B63B51"/>
    <w:rsid w:val="00B63BD5"/>
    <w:rsid w:val="00B643FF"/>
    <w:rsid w:val="00B64A3D"/>
    <w:rsid w:val="00B654E9"/>
    <w:rsid w:val="00B656E5"/>
    <w:rsid w:val="00B6590C"/>
    <w:rsid w:val="00B65C7B"/>
    <w:rsid w:val="00B66263"/>
    <w:rsid w:val="00B6682D"/>
    <w:rsid w:val="00B670B7"/>
    <w:rsid w:val="00B700D6"/>
    <w:rsid w:val="00B7011F"/>
    <w:rsid w:val="00B70C7E"/>
    <w:rsid w:val="00B70C8B"/>
    <w:rsid w:val="00B70EF3"/>
    <w:rsid w:val="00B712F9"/>
    <w:rsid w:val="00B71723"/>
    <w:rsid w:val="00B71B78"/>
    <w:rsid w:val="00B71C83"/>
    <w:rsid w:val="00B71FAE"/>
    <w:rsid w:val="00B7269E"/>
    <w:rsid w:val="00B726ED"/>
    <w:rsid w:val="00B72E8A"/>
    <w:rsid w:val="00B730C0"/>
    <w:rsid w:val="00B74C81"/>
    <w:rsid w:val="00B75189"/>
    <w:rsid w:val="00B75749"/>
    <w:rsid w:val="00B7653A"/>
    <w:rsid w:val="00B7689A"/>
    <w:rsid w:val="00B76C4C"/>
    <w:rsid w:val="00B76D1A"/>
    <w:rsid w:val="00B77277"/>
    <w:rsid w:val="00B77E08"/>
    <w:rsid w:val="00B80BA9"/>
    <w:rsid w:val="00B81CD5"/>
    <w:rsid w:val="00B82B9B"/>
    <w:rsid w:val="00B83105"/>
    <w:rsid w:val="00B83421"/>
    <w:rsid w:val="00B83A4B"/>
    <w:rsid w:val="00B83AEF"/>
    <w:rsid w:val="00B83D34"/>
    <w:rsid w:val="00B84322"/>
    <w:rsid w:val="00B848B1"/>
    <w:rsid w:val="00B849A1"/>
    <w:rsid w:val="00B852F4"/>
    <w:rsid w:val="00B85408"/>
    <w:rsid w:val="00B8560D"/>
    <w:rsid w:val="00B85D04"/>
    <w:rsid w:val="00B8683A"/>
    <w:rsid w:val="00B90E42"/>
    <w:rsid w:val="00B91532"/>
    <w:rsid w:val="00B91E56"/>
    <w:rsid w:val="00B91F07"/>
    <w:rsid w:val="00B9228A"/>
    <w:rsid w:val="00B92FBC"/>
    <w:rsid w:val="00B93816"/>
    <w:rsid w:val="00B93936"/>
    <w:rsid w:val="00B939FF"/>
    <w:rsid w:val="00B94EB1"/>
    <w:rsid w:val="00B95327"/>
    <w:rsid w:val="00B953B1"/>
    <w:rsid w:val="00B95865"/>
    <w:rsid w:val="00B9599C"/>
    <w:rsid w:val="00B95C87"/>
    <w:rsid w:val="00B9620B"/>
    <w:rsid w:val="00B968DF"/>
    <w:rsid w:val="00B974E0"/>
    <w:rsid w:val="00B97586"/>
    <w:rsid w:val="00BA01F0"/>
    <w:rsid w:val="00BA023D"/>
    <w:rsid w:val="00BA0C4B"/>
    <w:rsid w:val="00BA0EFA"/>
    <w:rsid w:val="00BA16A8"/>
    <w:rsid w:val="00BA180A"/>
    <w:rsid w:val="00BA1C78"/>
    <w:rsid w:val="00BA2CC9"/>
    <w:rsid w:val="00BA2CD4"/>
    <w:rsid w:val="00BA3DCB"/>
    <w:rsid w:val="00BA49FA"/>
    <w:rsid w:val="00BA537A"/>
    <w:rsid w:val="00BA6333"/>
    <w:rsid w:val="00BA6DDF"/>
    <w:rsid w:val="00BA6E46"/>
    <w:rsid w:val="00BA761B"/>
    <w:rsid w:val="00BB0364"/>
    <w:rsid w:val="00BB184A"/>
    <w:rsid w:val="00BB18F6"/>
    <w:rsid w:val="00BB1A82"/>
    <w:rsid w:val="00BB1E74"/>
    <w:rsid w:val="00BB2D37"/>
    <w:rsid w:val="00BB2FE2"/>
    <w:rsid w:val="00BB3427"/>
    <w:rsid w:val="00BB36AB"/>
    <w:rsid w:val="00BB37AF"/>
    <w:rsid w:val="00BB3FC9"/>
    <w:rsid w:val="00BB460F"/>
    <w:rsid w:val="00BB4C1E"/>
    <w:rsid w:val="00BB5077"/>
    <w:rsid w:val="00BB5B34"/>
    <w:rsid w:val="00BB68FC"/>
    <w:rsid w:val="00BB7259"/>
    <w:rsid w:val="00BB7D4C"/>
    <w:rsid w:val="00BB7FD7"/>
    <w:rsid w:val="00BC05DE"/>
    <w:rsid w:val="00BC07A0"/>
    <w:rsid w:val="00BC0AE4"/>
    <w:rsid w:val="00BC0EA9"/>
    <w:rsid w:val="00BC1447"/>
    <w:rsid w:val="00BC14E9"/>
    <w:rsid w:val="00BC16D8"/>
    <w:rsid w:val="00BC192C"/>
    <w:rsid w:val="00BC2DD6"/>
    <w:rsid w:val="00BC2F82"/>
    <w:rsid w:val="00BC2FDA"/>
    <w:rsid w:val="00BC33CC"/>
    <w:rsid w:val="00BC3686"/>
    <w:rsid w:val="00BC3A07"/>
    <w:rsid w:val="00BC4850"/>
    <w:rsid w:val="00BC4D0D"/>
    <w:rsid w:val="00BC64FE"/>
    <w:rsid w:val="00BC6FB9"/>
    <w:rsid w:val="00BC7681"/>
    <w:rsid w:val="00BC7DC8"/>
    <w:rsid w:val="00BD07D2"/>
    <w:rsid w:val="00BD0C91"/>
    <w:rsid w:val="00BD1897"/>
    <w:rsid w:val="00BD1D21"/>
    <w:rsid w:val="00BD1D99"/>
    <w:rsid w:val="00BD1DB1"/>
    <w:rsid w:val="00BD1EAC"/>
    <w:rsid w:val="00BD2447"/>
    <w:rsid w:val="00BD2F06"/>
    <w:rsid w:val="00BD31E3"/>
    <w:rsid w:val="00BD355B"/>
    <w:rsid w:val="00BD3994"/>
    <w:rsid w:val="00BD3A16"/>
    <w:rsid w:val="00BD3F6F"/>
    <w:rsid w:val="00BD41BB"/>
    <w:rsid w:val="00BD4D7C"/>
    <w:rsid w:val="00BD5C8F"/>
    <w:rsid w:val="00BD5E47"/>
    <w:rsid w:val="00BD60E4"/>
    <w:rsid w:val="00BD6176"/>
    <w:rsid w:val="00BD64DF"/>
    <w:rsid w:val="00BD7E74"/>
    <w:rsid w:val="00BE0C7B"/>
    <w:rsid w:val="00BE129F"/>
    <w:rsid w:val="00BE1AD5"/>
    <w:rsid w:val="00BE1EE8"/>
    <w:rsid w:val="00BE204E"/>
    <w:rsid w:val="00BE323C"/>
    <w:rsid w:val="00BE32C2"/>
    <w:rsid w:val="00BE3444"/>
    <w:rsid w:val="00BE38A0"/>
    <w:rsid w:val="00BE3ED4"/>
    <w:rsid w:val="00BE4DA9"/>
    <w:rsid w:val="00BE61B2"/>
    <w:rsid w:val="00BE6D2D"/>
    <w:rsid w:val="00BE6F31"/>
    <w:rsid w:val="00BE71CA"/>
    <w:rsid w:val="00BE7212"/>
    <w:rsid w:val="00BE754C"/>
    <w:rsid w:val="00BE76C0"/>
    <w:rsid w:val="00BE7895"/>
    <w:rsid w:val="00BF0C99"/>
    <w:rsid w:val="00BF0EA8"/>
    <w:rsid w:val="00BF1152"/>
    <w:rsid w:val="00BF13E7"/>
    <w:rsid w:val="00BF1785"/>
    <w:rsid w:val="00BF1BAC"/>
    <w:rsid w:val="00BF1FCE"/>
    <w:rsid w:val="00BF20BA"/>
    <w:rsid w:val="00BF2DB5"/>
    <w:rsid w:val="00BF32D7"/>
    <w:rsid w:val="00BF3633"/>
    <w:rsid w:val="00BF3F66"/>
    <w:rsid w:val="00BF402B"/>
    <w:rsid w:val="00BF45F7"/>
    <w:rsid w:val="00BF462A"/>
    <w:rsid w:val="00BF48DF"/>
    <w:rsid w:val="00BF4A74"/>
    <w:rsid w:val="00BF4CBC"/>
    <w:rsid w:val="00BF4F27"/>
    <w:rsid w:val="00BF639E"/>
    <w:rsid w:val="00BF671C"/>
    <w:rsid w:val="00BF747C"/>
    <w:rsid w:val="00BF74D4"/>
    <w:rsid w:val="00BF752B"/>
    <w:rsid w:val="00BF77FC"/>
    <w:rsid w:val="00C001D8"/>
    <w:rsid w:val="00C00990"/>
    <w:rsid w:val="00C00ACB"/>
    <w:rsid w:val="00C00E9B"/>
    <w:rsid w:val="00C01D3E"/>
    <w:rsid w:val="00C01E0C"/>
    <w:rsid w:val="00C021BD"/>
    <w:rsid w:val="00C02AAA"/>
    <w:rsid w:val="00C02FB5"/>
    <w:rsid w:val="00C03248"/>
    <w:rsid w:val="00C037DB"/>
    <w:rsid w:val="00C03B6A"/>
    <w:rsid w:val="00C03BC0"/>
    <w:rsid w:val="00C04911"/>
    <w:rsid w:val="00C04C50"/>
    <w:rsid w:val="00C059AC"/>
    <w:rsid w:val="00C06567"/>
    <w:rsid w:val="00C06743"/>
    <w:rsid w:val="00C06AE3"/>
    <w:rsid w:val="00C06B93"/>
    <w:rsid w:val="00C07547"/>
    <w:rsid w:val="00C079FE"/>
    <w:rsid w:val="00C1008D"/>
    <w:rsid w:val="00C10425"/>
    <w:rsid w:val="00C1062D"/>
    <w:rsid w:val="00C1085A"/>
    <w:rsid w:val="00C120A6"/>
    <w:rsid w:val="00C12BE2"/>
    <w:rsid w:val="00C13373"/>
    <w:rsid w:val="00C1337A"/>
    <w:rsid w:val="00C13919"/>
    <w:rsid w:val="00C13AE7"/>
    <w:rsid w:val="00C13DDD"/>
    <w:rsid w:val="00C14241"/>
    <w:rsid w:val="00C1534F"/>
    <w:rsid w:val="00C1561F"/>
    <w:rsid w:val="00C15AD9"/>
    <w:rsid w:val="00C1610B"/>
    <w:rsid w:val="00C16237"/>
    <w:rsid w:val="00C16D27"/>
    <w:rsid w:val="00C1723E"/>
    <w:rsid w:val="00C174E7"/>
    <w:rsid w:val="00C17F89"/>
    <w:rsid w:val="00C20653"/>
    <w:rsid w:val="00C20A55"/>
    <w:rsid w:val="00C20B8B"/>
    <w:rsid w:val="00C20C5C"/>
    <w:rsid w:val="00C20D9E"/>
    <w:rsid w:val="00C20EC4"/>
    <w:rsid w:val="00C212CF"/>
    <w:rsid w:val="00C217FC"/>
    <w:rsid w:val="00C220CC"/>
    <w:rsid w:val="00C22F4D"/>
    <w:rsid w:val="00C232A8"/>
    <w:rsid w:val="00C23752"/>
    <w:rsid w:val="00C23E48"/>
    <w:rsid w:val="00C24140"/>
    <w:rsid w:val="00C247DF"/>
    <w:rsid w:val="00C24807"/>
    <w:rsid w:val="00C25575"/>
    <w:rsid w:val="00C25EB6"/>
    <w:rsid w:val="00C26F95"/>
    <w:rsid w:val="00C27A87"/>
    <w:rsid w:val="00C27E5C"/>
    <w:rsid w:val="00C30F14"/>
    <w:rsid w:val="00C3110A"/>
    <w:rsid w:val="00C31A1F"/>
    <w:rsid w:val="00C31DE8"/>
    <w:rsid w:val="00C3285A"/>
    <w:rsid w:val="00C32B13"/>
    <w:rsid w:val="00C335C5"/>
    <w:rsid w:val="00C33D6A"/>
    <w:rsid w:val="00C3412D"/>
    <w:rsid w:val="00C3421B"/>
    <w:rsid w:val="00C34D3E"/>
    <w:rsid w:val="00C34E41"/>
    <w:rsid w:val="00C35218"/>
    <w:rsid w:val="00C35D0A"/>
    <w:rsid w:val="00C36055"/>
    <w:rsid w:val="00C36150"/>
    <w:rsid w:val="00C3744E"/>
    <w:rsid w:val="00C376EB"/>
    <w:rsid w:val="00C3795D"/>
    <w:rsid w:val="00C37990"/>
    <w:rsid w:val="00C37A26"/>
    <w:rsid w:val="00C41297"/>
    <w:rsid w:val="00C41594"/>
    <w:rsid w:val="00C41D33"/>
    <w:rsid w:val="00C41DEC"/>
    <w:rsid w:val="00C425AD"/>
    <w:rsid w:val="00C42C9A"/>
    <w:rsid w:val="00C4330C"/>
    <w:rsid w:val="00C433EF"/>
    <w:rsid w:val="00C43780"/>
    <w:rsid w:val="00C44411"/>
    <w:rsid w:val="00C44534"/>
    <w:rsid w:val="00C44CAF"/>
    <w:rsid w:val="00C44CCB"/>
    <w:rsid w:val="00C44FC0"/>
    <w:rsid w:val="00C450E0"/>
    <w:rsid w:val="00C45214"/>
    <w:rsid w:val="00C45715"/>
    <w:rsid w:val="00C45795"/>
    <w:rsid w:val="00C45DCF"/>
    <w:rsid w:val="00C45F9C"/>
    <w:rsid w:val="00C4744C"/>
    <w:rsid w:val="00C478D6"/>
    <w:rsid w:val="00C515DA"/>
    <w:rsid w:val="00C52034"/>
    <w:rsid w:val="00C52353"/>
    <w:rsid w:val="00C52447"/>
    <w:rsid w:val="00C52752"/>
    <w:rsid w:val="00C52CE0"/>
    <w:rsid w:val="00C531DD"/>
    <w:rsid w:val="00C53F10"/>
    <w:rsid w:val="00C54789"/>
    <w:rsid w:val="00C54DC2"/>
    <w:rsid w:val="00C54E25"/>
    <w:rsid w:val="00C554E7"/>
    <w:rsid w:val="00C567DF"/>
    <w:rsid w:val="00C56841"/>
    <w:rsid w:val="00C57C80"/>
    <w:rsid w:val="00C6055C"/>
    <w:rsid w:val="00C61B9B"/>
    <w:rsid w:val="00C624EF"/>
    <w:rsid w:val="00C6284D"/>
    <w:rsid w:val="00C62B81"/>
    <w:rsid w:val="00C62C44"/>
    <w:rsid w:val="00C63D71"/>
    <w:rsid w:val="00C64220"/>
    <w:rsid w:val="00C64665"/>
    <w:rsid w:val="00C64785"/>
    <w:rsid w:val="00C65277"/>
    <w:rsid w:val="00C65790"/>
    <w:rsid w:val="00C65F15"/>
    <w:rsid w:val="00C66CC9"/>
    <w:rsid w:val="00C670D0"/>
    <w:rsid w:val="00C6738E"/>
    <w:rsid w:val="00C67407"/>
    <w:rsid w:val="00C67A97"/>
    <w:rsid w:val="00C67F47"/>
    <w:rsid w:val="00C70854"/>
    <w:rsid w:val="00C70D33"/>
    <w:rsid w:val="00C70FBA"/>
    <w:rsid w:val="00C71754"/>
    <w:rsid w:val="00C726D2"/>
    <w:rsid w:val="00C74612"/>
    <w:rsid w:val="00C74D2B"/>
    <w:rsid w:val="00C75810"/>
    <w:rsid w:val="00C75C7D"/>
    <w:rsid w:val="00C76E47"/>
    <w:rsid w:val="00C7728E"/>
    <w:rsid w:val="00C803F7"/>
    <w:rsid w:val="00C80501"/>
    <w:rsid w:val="00C813D4"/>
    <w:rsid w:val="00C818B9"/>
    <w:rsid w:val="00C82062"/>
    <w:rsid w:val="00C82114"/>
    <w:rsid w:val="00C827A8"/>
    <w:rsid w:val="00C827CC"/>
    <w:rsid w:val="00C8292B"/>
    <w:rsid w:val="00C82D0E"/>
    <w:rsid w:val="00C82F3E"/>
    <w:rsid w:val="00C8376E"/>
    <w:rsid w:val="00C83AE3"/>
    <w:rsid w:val="00C83BFA"/>
    <w:rsid w:val="00C83E06"/>
    <w:rsid w:val="00C84332"/>
    <w:rsid w:val="00C84504"/>
    <w:rsid w:val="00C84F09"/>
    <w:rsid w:val="00C854FA"/>
    <w:rsid w:val="00C859FD"/>
    <w:rsid w:val="00C86019"/>
    <w:rsid w:val="00C8605A"/>
    <w:rsid w:val="00C86814"/>
    <w:rsid w:val="00C86A4E"/>
    <w:rsid w:val="00C86C0B"/>
    <w:rsid w:val="00C86F9C"/>
    <w:rsid w:val="00C87047"/>
    <w:rsid w:val="00C870E3"/>
    <w:rsid w:val="00C872B9"/>
    <w:rsid w:val="00C90046"/>
    <w:rsid w:val="00C9028D"/>
    <w:rsid w:val="00C90A1F"/>
    <w:rsid w:val="00C90DF5"/>
    <w:rsid w:val="00C91256"/>
    <w:rsid w:val="00C92649"/>
    <w:rsid w:val="00C930E0"/>
    <w:rsid w:val="00C94F2D"/>
    <w:rsid w:val="00C95023"/>
    <w:rsid w:val="00C951B3"/>
    <w:rsid w:val="00C957F6"/>
    <w:rsid w:val="00C958A5"/>
    <w:rsid w:val="00C95B36"/>
    <w:rsid w:val="00C9660A"/>
    <w:rsid w:val="00C968D6"/>
    <w:rsid w:val="00C968E3"/>
    <w:rsid w:val="00C96AF0"/>
    <w:rsid w:val="00C96C3A"/>
    <w:rsid w:val="00C972C4"/>
    <w:rsid w:val="00C97BF5"/>
    <w:rsid w:val="00CA12F1"/>
    <w:rsid w:val="00CA1E28"/>
    <w:rsid w:val="00CA2149"/>
    <w:rsid w:val="00CA2759"/>
    <w:rsid w:val="00CA2F04"/>
    <w:rsid w:val="00CA3C02"/>
    <w:rsid w:val="00CA4982"/>
    <w:rsid w:val="00CA5354"/>
    <w:rsid w:val="00CA5C41"/>
    <w:rsid w:val="00CA6CCF"/>
    <w:rsid w:val="00CA7CB6"/>
    <w:rsid w:val="00CB0C15"/>
    <w:rsid w:val="00CB0CAD"/>
    <w:rsid w:val="00CB166B"/>
    <w:rsid w:val="00CB1D1A"/>
    <w:rsid w:val="00CB27BA"/>
    <w:rsid w:val="00CB28AD"/>
    <w:rsid w:val="00CB2B57"/>
    <w:rsid w:val="00CB2E98"/>
    <w:rsid w:val="00CB37B2"/>
    <w:rsid w:val="00CB3F60"/>
    <w:rsid w:val="00CB5661"/>
    <w:rsid w:val="00CB58CC"/>
    <w:rsid w:val="00CB5CA9"/>
    <w:rsid w:val="00CB7C66"/>
    <w:rsid w:val="00CC0132"/>
    <w:rsid w:val="00CC01DE"/>
    <w:rsid w:val="00CC0B25"/>
    <w:rsid w:val="00CC0DF1"/>
    <w:rsid w:val="00CC268F"/>
    <w:rsid w:val="00CC2C3C"/>
    <w:rsid w:val="00CC304A"/>
    <w:rsid w:val="00CC4155"/>
    <w:rsid w:val="00CC47B2"/>
    <w:rsid w:val="00CC4B9A"/>
    <w:rsid w:val="00CC4BF1"/>
    <w:rsid w:val="00CC4EAA"/>
    <w:rsid w:val="00CC588A"/>
    <w:rsid w:val="00CC60E9"/>
    <w:rsid w:val="00CC77D3"/>
    <w:rsid w:val="00CC787E"/>
    <w:rsid w:val="00CD05C8"/>
    <w:rsid w:val="00CD0844"/>
    <w:rsid w:val="00CD2EFD"/>
    <w:rsid w:val="00CD39DC"/>
    <w:rsid w:val="00CD3AFC"/>
    <w:rsid w:val="00CD45BE"/>
    <w:rsid w:val="00CD46F7"/>
    <w:rsid w:val="00CD479E"/>
    <w:rsid w:val="00CD5089"/>
    <w:rsid w:val="00CD5CEF"/>
    <w:rsid w:val="00CD67E7"/>
    <w:rsid w:val="00CD69A1"/>
    <w:rsid w:val="00CD70CE"/>
    <w:rsid w:val="00CD71B8"/>
    <w:rsid w:val="00CD7776"/>
    <w:rsid w:val="00CD7899"/>
    <w:rsid w:val="00CE268B"/>
    <w:rsid w:val="00CE3336"/>
    <w:rsid w:val="00CE3EA7"/>
    <w:rsid w:val="00CE40FB"/>
    <w:rsid w:val="00CE43B3"/>
    <w:rsid w:val="00CE58DF"/>
    <w:rsid w:val="00CE5AA1"/>
    <w:rsid w:val="00CE5D1B"/>
    <w:rsid w:val="00CE6EFF"/>
    <w:rsid w:val="00CE6F73"/>
    <w:rsid w:val="00CE72FA"/>
    <w:rsid w:val="00CE787E"/>
    <w:rsid w:val="00CE7BF7"/>
    <w:rsid w:val="00CF0052"/>
    <w:rsid w:val="00CF0239"/>
    <w:rsid w:val="00CF0274"/>
    <w:rsid w:val="00CF078B"/>
    <w:rsid w:val="00CF0D92"/>
    <w:rsid w:val="00CF1011"/>
    <w:rsid w:val="00CF1693"/>
    <w:rsid w:val="00CF2106"/>
    <w:rsid w:val="00CF2A6D"/>
    <w:rsid w:val="00CF40B3"/>
    <w:rsid w:val="00CF459E"/>
    <w:rsid w:val="00CF6639"/>
    <w:rsid w:val="00CF6DA6"/>
    <w:rsid w:val="00CF7131"/>
    <w:rsid w:val="00CF75B2"/>
    <w:rsid w:val="00CF76CE"/>
    <w:rsid w:val="00CF774A"/>
    <w:rsid w:val="00CF7B43"/>
    <w:rsid w:val="00CF7BA2"/>
    <w:rsid w:val="00D00503"/>
    <w:rsid w:val="00D00857"/>
    <w:rsid w:val="00D01ED8"/>
    <w:rsid w:val="00D049E3"/>
    <w:rsid w:val="00D04A95"/>
    <w:rsid w:val="00D04B7D"/>
    <w:rsid w:val="00D052A7"/>
    <w:rsid w:val="00D0539F"/>
    <w:rsid w:val="00D05C25"/>
    <w:rsid w:val="00D06D5D"/>
    <w:rsid w:val="00D07045"/>
    <w:rsid w:val="00D07980"/>
    <w:rsid w:val="00D07F62"/>
    <w:rsid w:val="00D100A2"/>
    <w:rsid w:val="00D10A7B"/>
    <w:rsid w:val="00D11535"/>
    <w:rsid w:val="00D11FF4"/>
    <w:rsid w:val="00D122A0"/>
    <w:rsid w:val="00D12B7F"/>
    <w:rsid w:val="00D12E4E"/>
    <w:rsid w:val="00D12EBD"/>
    <w:rsid w:val="00D1463D"/>
    <w:rsid w:val="00D15599"/>
    <w:rsid w:val="00D158F8"/>
    <w:rsid w:val="00D15B47"/>
    <w:rsid w:val="00D15C56"/>
    <w:rsid w:val="00D170B4"/>
    <w:rsid w:val="00D1722A"/>
    <w:rsid w:val="00D20433"/>
    <w:rsid w:val="00D20C3A"/>
    <w:rsid w:val="00D20E5D"/>
    <w:rsid w:val="00D2194E"/>
    <w:rsid w:val="00D21DF5"/>
    <w:rsid w:val="00D2341B"/>
    <w:rsid w:val="00D2346A"/>
    <w:rsid w:val="00D23B87"/>
    <w:rsid w:val="00D23F45"/>
    <w:rsid w:val="00D23FA0"/>
    <w:rsid w:val="00D2418F"/>
    <w:rsid w:val="00D24469"/>
    <w:rsid w:val="00D244F7"/>
    <w:rsid w:val="00D24C85"/>
    <w:rsid w:val="00D25303"/>
    <w:rsid w:val="00D25457"/>
    <w:rsid w:val="00D256E9"/>
    <w:rsid w:val="00D25FF8"/>
    <w:rsid w:val="00D27069"/>
    <w:rsid w:val="00D27948"/>
    <w:rsid w:val="00D30C21"/>
    <w:rsid w:val="00D31E04"/>
    <w:rsid w:val="00D33962"/>
    <w:rsid w:val="00D34794"/>
    <w:rsid w:val="00D347C0"/>
    <w:rsid w:val="00D351C2"/>
    <w:rsid w:val="00D354F2"/>
    <w:rsid w:val="00D35953"/>
    <w:rsid w:val="00D36C49"/>
    <w:rsid w:val="00D36CD6"/>
    <w:rsid w:val="00D36FF4"/>
    <w:rsid w:val="00D3765A"/>
    <w:rsid w:val="00D3768E"/>
    <w:rsid w:val="00D40359"/>
    <w:rsid w:val="00D4075A"/>
    <w:rsid w:val="00D40EA6"/>
    <w:rsid w:val="00D418E9"/>
    <w:rsid w:val="00D433A5"/>
    <w:rsid w:val="00D4402C"/>
    <w:rsid w:val="00D44288"/>
    <w:rsid w:val="00D442BA"/>
    <w:rsid w:val="00D44501"/>
    <w:rsid w:val="00D44801"/>
    <w:rsid w:val="00D44BAD"/>
    <w:rsid w:val="00D45B4C"/>
    <w:rsid w:val="00D45DD9"/>
    <w:rsid w:val="00D46352"/>
    <w:rsid w:val="00D463D1"/>
    <w:rsid w:val="00D469EB"/>
    <w:rsid w:val="00D46D7F"/>
    <w:rsid w:val="00D46F6E"/>
    <w:rsid w:val="00D47128"/>
    <w:rsid w:val="00D47393"/>
    <w:rsid w:val="00D47C11"/>
    <w:rsid w:val="00D47D5B"/>
    <w:rsid w:val="00D501A5"/>
    <w:rsid w:val="00D50292"/>
    <w:rsid w:val="00D50A0B"/>
    <w:rsid w:val="00D5199E"/>
    <w:rsid w:val="00D519B6"/>
    <w:rsid w:val="00D52044"/>
    <w:rsid w:val="00D527EF"/>
    <w:rsid w:val="00D52B16"/>
    <w:rsid w:val="00D52FB6"/>
    <w:rsid w:val="00D5312A"/>
    <w:rsid w:val="00D531DA"/>
    <w:rsid w:val="00D53431"/>
    <w:rsid w:val="00D53613"/>
    <w:rsid w:val="00D5369F"/>
    <w:rsid w:val="00D5409D"/>
    <w:rsid w:val="00D54C17"/>
    <w:rsid w:val="00D568FE"/>
    <w:rsid w:val="00D56908"/>
    <w:rsid w:val="00D5698B"/>
    <w:rsid w:val="00D570A1"/>
    <w:rsid w:val="00D57629"/>
    <w:rsid w:val="00D576DC"/>
    <w:rsid w:val="00D5783A"/>
    <w:rsid w:val="00D578C4"/>
    <w:rsid w:val="00D6000C"/>
    <w:rsid w:val="00D602C7"/>
    <w:rsid w:val="00D60452"/>
    <w:rsid w:val="00D60D8A"/>
    <w:rsid w:val="00D61054"/>
    <w:rsid w:val="00D6134A"/>
    <w:rsid w:val="00D61894"/>
    <w:rsid w:val="00D61A6E"/>
    <w:rsid w:val="00D61F64"/>
    <w:rsid w:val="00D6298D"/>
    <w:rsid w:val="00D63397"/>
    <w:rsid w:val="00D63553"/>
    <w:rsid w:val="00D6396B"/>
    <w:rsid w:val="00D6461A"/>
    <w:rsid w:val="00D65415"/>
    <w:rsid w:val="00D65486"/>
    <w:rsid w:val="00D65798"/>
    <w:rsid w:val="00D65A2D"/>
    <w:rsid w:val="00D65D25"/>
    <w:rsid w:val="00D662E3"/>
    <w:rsid w:val="00D6657B"/>
    <w:rsid w:val="00D665F8"/>
    <w:rsid w:val="00D6728E"/>
    <w:rsid w:val="00D67C3B"/>
    <w:rsid w:val="00D67E7A"/>
    <w:rsid w:val="00D702B9"/>
    <w:rsid w:val="00D70FC2"/>
    <w:rsid w:val="00D716A7"/>
    <w:rsid w:val="00D71B61"/>
    <w:rsid w:val="00D72014"/>
    <w:rsid w:val="00D72970"/>
    <w:rsid w:val="00D72B2A"/>
    <w:rsid w:val="00D7397C"/>
    <w:rsid w:val="00D73C02"/>
    <w:rsid w:val="00D7440A"/>
    <w:rsid w:val="00D74DB2"/>
    <w:rsid w:val="00D74FC2"/>
    <w:rsid w:val="00D753A5"/>
    <w:rsid w:val="00D75D3B"/>
    <w:rsid w:val="00D762CD"/>
    <w:rsid w:val="00D763F2"/>
    <w:rsid w:val="00D76E3F"/>
    <w:rsid w:val="00D77679"/>
    <w:rsid w:val="00D77909"/>
    <w:rsid w:val="00D80AA3"/>
    <w:rsid w:val="00D80CAC"/>
    <w:rsid w:val="00D81229"/>
    <w:rsid w:val="00D81301"/>
    <w:rsid w:val="00D8202F"/>
    <w:rsid w:val="00D8224B"/>
    <w:rsid w:val="00D82394"/>
    <w:rsid w:val="00D82CA1"/>
    <w:rsid w:val="00D82CA6"/>
    <w:rsid w:val="00D84CF7"/>
    <w:rsid w:val="00D85931"/>
    <w:rsid w:val="00D85C6D"/>
    <w:rsid w:val="00D87E89"/>
    <w:rsid w:val="00D9040B"/>
    <w:rsid w:val="00D90472"/>
    <w:rsid w:val="00D904CD"/>
    <w:rsid w:val="00D90764"/>
    <w:rsid w:val="00D908D6"/>
    <w:rsid w:val="00D909D9"/>
    <w:rsid w:val="00D912A0"/>
    <w:rsid w:val="00D92CCC"/>
    <w:rsid w:val="00D92E75"/>
    <w:rsid w:val="00D93374"/>
    <w:rsid w:val="00D936D7"/>
    <w:rsid w:val="00D937A0"/>
    <w:rsid w:val="00D93BE7"/>
    <w:rsid w:val="00D93DC0"/>
    <w:rsid w:val="00D93F7C"/>
    <w:rsid w:val="00D947B0"/>
    <w:rsid w:val="00D9656D"/>
    <w:rsid w:val="00D97354"/>
    <w:rsid w:val="00D97A97"/>
    <w:rsid w:val="00D97EE4"/>
    <w:rsid w:val="00DA0219"/>
    <w:rsid w:val="00DA1631"/>
    <w:rsid w:val="00DA1AED"/>
    <w:rsid w:val="00DA1CEB"/>
    <w:rsid w:val="00DA1DEC"/>
    <w:rsid w:val="00DA210A"/>
    <w:rsid w:val="00DA22C2"/>
    <w:rsid w:val="00DA278B"/>
    <w:rsid w:val="00DA287D"/>
    <w:rsid w:val="00DA28AD"/>
    <w:rsid w:val="00DA3453"/>
    <w:rsid w:val="00DA44CC"/>
    <w:rsid w:val="00DA4732"/>
    <w:rsid w:val="00DA5768"/>
    <w:rsid w:val="00DA5DFF"/>
    <w:rsid w:val="00DA6A7F"/>
    <w:rsid w:val="00DA791D"/>
    <w:rsid w:val="00DA7AF2"/>
    <w:rsid w:val="00DA7FCB"/>
    <w:rsid w:val="00DB03F3"/>
    <w:rsid w:val="00DB14B3"/>
    <w:rsid w:val="00DB1779"/>
    <w:rsid w:val="00DB1934"/>
    <w:rsid w:val="00DB1E48"/>
    <w:rsid w:val="00DB2AE5"/>
    <w:rsid w:val="00DB2B10"/>
    <w:rsid w:val="00DB2ECC"/>
    <w:rsid w:val="00DB3BD8"/>
    <w:rsid w:val="00DB4A1C"/>
    <w:rsid w:val="00DB570C"/>
    <w:rsid w:val="00DB59EE"/>
    <w:rsid w:val="00DB6DD4"/>
    <w:rsid w:val="00DB7680"/>
    <w:rsid w:val="00DB7B9C"/>
    <w:rsid w:val="00DB7EE0"/>
    <w:rsid w:val="00DC0D75"/>
    <w:rsid w:val="00DC1E68"/>
    <w:rsid w:val="00DC2692"/>
    <w:rsid w:val="00DC2A8B"/>
    <w:rsid w:val="00DC2D98"/>
    <w:rsid w:val="00DC30AF"/>
    <w:rsid w:val="00DC3635"/>
    <w:rsid w:val="00DC43B2"/>
    <w:rsid w:val="00DC4515"/>
    <w:rsid w:val="00DC4666"/>
    <w:rsid w:val="00DC6263"/>
    <w:rsid w:val="00DC6304"/>
    <w:rsid w:val="00DC6486"/>
    <w:rsid w:val="00DC6E68"/>
    <w:rsid w:val="00DC6F0E"/>
    <w:rsid w:val="00DC7319"/>
    <w:rsid w:val="00DC78AA"/>
    <w:rsid w:val="00DC79B0"/>
    <w:rsid w:val="00DC7EE7"/>
    <w:rsid w:val="00DC7FD0"/>
    <w:rsid w:val="00DD02CB"/>
    <w:rsid w:val="00DD06A0"/>
    <w:rsid w:val="00DD1EA8"/>
    <w:rsid w:val="00DD298B"/>
    <w:rsid w:val="00DD5632"/>
    <w:rsid w:val="00DD5A3B"/>
    <w:rsid w:val="00DD6974"/>
    <w:rsid w:val="00DD6A58"/>
    <w:rsid w:val="00DD76BC"/>
    <w:rsid w:val="00DD7AE9"/>
    <w:rsid w:val="00DD7F11"/>
    <w:rsid w:val="00DE0146"/>
    <w:rsid w:val="00DE03CC"/>
    <w:rsid w:val="00DE0400"/>
    <w:rsid w:val="00DE04C6"/>
    <w:rsid w:val="00DE102D"/>
    <w:rsid w:val="00DE169C"/>
    <w:rsid w:val="00DE16B4"/>
    <w:rsid w:val="00DE2216"/>
    <w:rsid w:val="00DE2306"/>
    <w:rsid w:val="00DE29A5"/>
    <w:rsid w:val="00DE3251"/>
    <w:rsid w:val="00DE3407"/>
    <w:rsid w:val="00DE3BE5"/>
    <w:rsid w:val="00DE4292"/>
    <w:rsid w:val="00DE4985"/>
    <w:rsid w:val="00DE4B44"/>
    <w:rsid w:val="00DE55B0"/>
    <w:rsid w:val="00DE5907"/>
    <w:rsid w:val="00DE6515"/>
    <w:rsid w:val="00DE6AF6"/>
    <w:rsid w:val="00DE6DB7"/>
    <w:rsid w:val="00DE79E2"/>
    <w:rsid w:val="00DE7B7A"/>
    <w:rsid w:val="00DF0D34"/>
    <w:rsid w:val="00DF0DB1"/>
    <w:rsid w:val="00DF1BC7"/>
    <w:rsid w:val="00DF24AA"/>
    <w:rsid w:val="00DF2850"/>
    <w:rsid w:val="00DF28C5"/>
    <w:rsid w:val="00DF2A82"/>
    <w:rsid w:val="00DF2BD4"/>
    <w:rsid w:val="00DF33C6"/>
    <w:rsid w:val="00DF4604"/>
    <w:rsid w:val="00DF616B"/>
    <w:rsid w:val="00DF6E94"/>
    <w:rsid w:val="00DF7780"/>
    <w:rsid w:val="00DF7F49"/>
    <w:rsid w:val="00E00077"/>
    <w:rsid w:val="00E00130"/>
    <w:rsid w:val="00E0062B"/>
    <w:rsid w:val="00E00CCC"/>
    <w:rsid w:val="00E011CF"/>
    <w:rsid w:val="00E0137A"/>
    <w:rsid w:val="00E01979"/>
    <w:rsid w:val="00E020C3"/>
    <w:rsid w:val="00E035A9"/>
    <w:rsid w:val="00E03B0D"/>
    <w:rsid w:val="00E03C34"/>
    <w:rsid w:val="00E0412D"/>
    <w:rsid w:val="00E04328"/>
    <w:rsid w:val="00E04493"/>
    <w:rsid w:val="00E049E1"/>
    <w:rsid w:val="00E05717"/>
    <w:rsid w:val="00E057F1"/>
    <w:rsid w:val="00E05903"/>
    <w:rsid w:val="00E072FC"/>
    <w:rsid w:val="00E07506"/>
    <w:rsid w:val="00E078ED"/>
    <w:rsid w:val="00E07ADF"/>
    <w:rsid w:val="00E07F9C"/>
    <w:rsid w:val="00E10CEB"/>
    <w:rsid w:val="00E11367"/>
    <w:rsid w:val="00E11643"/>
    <w:rsid w:val="00E1182B"/>
    <w:rsid w:val="00E11A9D"/>
    <w:rsid w:val="00E1275F"/>
    <w:rsid w:val="00E1294E"/>
    <w:rsid w:val="00E13126"/>
    <w:rsid w:val="00E13ECC"/>
    <w:rsid w:val="00E14211"/>
    <w:rsid w:val="00E1499F"/>
    <w:rsid w:val="00E1515A"/>
    <w:rsid w:val="00E1542D"/>
    <w:rsid w:val="00E1586B"/>
    <w:rsid w:val="00E15A5F"/>
    <w:rsid w:val="00E15EB0"/>
    <w:rsid w:val="00E17E2C"/>
    <w:rsid w:val="00E204FE"/>
    <w:rsid w:val="00E20DE5"/>
    <w:rsid w:val="00E21353"/>
    <w:rsid w:val="00E217F7"/>
    <w:rsid w:val="00E2195B"/>
    <w:rsid w:val="00E22A93"/>
    <w:rsid w:val="00E22D62"/>
    <w:rsid w:val="00E237B8"/>
    <w:rsid w:val="00E23882"/>
    <w:rsid w:val="00E239FB"/>
    <w:rsid w:val="00E2455E"/>
    <w:rsid w:val="00E249B0"/>
    <w:rsid w:val="00E25135"/>
    <w:rsid w:val="00E2557F"/>
    <w:rsid w:val="00E25A58"/>
    <w:rsid w:val="00E25A8B"/>
    <w:rsid w:val="00E25FB7"/>
    <w:rsid w:val="00E26647"/>
    <w:rsid w:val="00E273C6"/>
    <w:rsid w:val="00E27923"/>
    <w:rsid w:val="00E279D0"/>
    <w:rsid w:val="00E27E6B"/>
    <w:rsid w:val="00E30539"/>
    <w:rsid w:val="00E31B67"/>
    <w:rsid w:val="00E33219"/>
    <w:rsid w:val="00E34491"/>
    <w:rsid w:val="00E3479A"/>
    <w:rsid w:val="00E347ED"/>
    <w:rsid w:val="00E34BED"/>
    <w:rsid w:val="00E35258"/>
    <w:rsid w:val="00E35B07"/>
    <w:rsid w:val="00E35E0F"/>
    <w:rsid w:val="00E3616F"/>
    <w:rsid w:val="00E362B1"/>
    <w:rsid w:val="00E363B3"/>
    <w:rsid w:val="00E36786"/>
    <w:rsid w:val="00E37001"/>
    <w:rsid w:val="00E371D3"/>
    <w:rsid w:val="00E372E4"/>
    <w:rsid w:val="00E376B2"/>
    <w:rsid w:val="00E3773A"/>
    <w:rsid w:val="00E37AF1"/>
    <w:rsid w:val="00E37E48"/>
    <w:rsid w:val="00E401F1"/>
    <w:rsid w:val="00E4025C"/>
    <w:rsid w:val="00E402FF"/>
    <w:rsid w:val="00E40362"/>
    <w:rsid w:val="00E4084B"/>
    <w:rsid w:val="00E408C6"/>
    <w:rsid w:val="00E41112"/>
    <w:rsid w:val="00E4169D"/>
    <w:rsid w:val="00E41B52"/>
    <w:rsid w:val="00E422DD"/>
    <w:rsid w:val="00E424AB"/>
    <w:rsid w:val="00E4364C"/>
    <w:rsid w:val="00E436DC"/>
    <w:rsid w:val="00E4394A"/>
    <w:rsid w:val="00E43BF9"/>
    <w:rsid w:val="00E44FF5"/>
    <w:rsid w:val="00E44FFA"/>
    <w:rsid w:val="00E451E5"/>
    <w:rsid w:val="00E4532A"/>
    <w:rsid w:val="00E45C82"/>
    <w:rsid w:val="00E46D2E"/>
    <w:rsid w:val="00E473D4"/>
    <w:rsid w:val="00E47487"/>
    <w:rsid w:val="00E47570"/>
    <w:rsid w:val="00E478F1"/>
    <w:rsid w:val="00E47BDD"/>
    <w:rsid w:val="00E47E4F"/>
    <w:rsid w:val="00E513F2"/>
    <w:rsid w:val="00E51D3A"/>
    <w:rsid w:val="00E52335"/>
    <w:rsid w:val="00E5273A"/>
    <w:rsid w:val="00E5364C"/>
    <w:rsid w:val="00E537F6"/>
    <w:rsid w:val="00E54232"/>
    <w:rsid w:val="00E54617"/>
    <w:rsid w:val="00E54658"/>
    <w:rsid w:val="00E556E7"/>
    <w:rsid w:val="00E558C2"/>
    <w:rsid w:val="00E55CD5"/>
    <w:rsid w:val="00E560E1"/>
    <w:rsid w:val="00E56632"/>
    <w:rsid w:val="00E56ACF"/>
    <w:rsid w:val="00E57139"/>
    <w:rsid w:val="00E5770B"/>
    <w:rsid w:val="00E60141"/>
    <w:rsid w:val="00E604A3"/>
    <w:rsid w:val="00E611C5"/>
    <w:rsid w:val="00E61C6C"/>
    <w:rsid w:val="00E62812"/>
    <w:rsid w:val="00E644DD"/>
    <w:rsid w:val="00E6474C"/>
    <w:rsid w:val="00E64D18"/>
    <w:rsid w:val="00E65429"/>
    <w:rsid w:val="00E66238"/>
    <w:rsid w:val="00E67BFF"/>
    <w:rsid w:val="00E70341"/>
    <w:rsid w:val="00E708E0"/>
    <w:rsid w:val="00E71882"/>
    <w:rsid w:val="00E71DB1"/>
    <w:rsid w:val="00E72975"/>
    <w:rsid w:val="00E729F7"/>
    <w:rsid w:val="00E72DA8"/>
    <w:rsid w:val="00E74044"/>
    <w:rsid w:val="00E74748"/>
    <w:rsid w:val="00E74843"/>
    <w:rsid w:val="00E751E9"/>
    <w:rsid w:val="00E7566E"/>
    <w:rsid w:val="00E75B6A"/>
    <w:rsid w:val="00E76CE0"/>
    <w:rsid w:val="00E76E6D"/>
    <w:rsid w:val="00E76EE4"/>
    <w:rsid w:val="00E808EE"/>
    <w:rsid w:val="00E80AB3"/>
    <w:rsid w:val="00E80ABD"/>
    <w:rsid w:val="00E8179B"/>
    <w:rsid w:val="00E81E27"/>
    <w:rsid w:val="00E81E54"/>
    <w:rsid w:val="00E83BD1"/>
    <w:rsid w:val="00E83EC0"/>
    <w:rsid w:val="00E845D9"/>
    <w:rsid w:val="00E8478D"/>
    <w:rsid w:val="00E84D83"/>
    <w:rsid w:val="00E84E87"/>
    <w:rsid w:val="00E85953"/>
    <w:rsid w:val="00E85B90"/>
    <w:rsid w:val="00E86449"/>
    <w:rsid w:val="00E86C20"/>
    <w:rsid w:val="00E90B2C"/>
    <w:rsid w:val="00E91529"/>
    <w:rsid w:val="00E91B22"/>
    <w:rsid w:val="00E9209D"/>
    <w:rsid w:val="00E9216E"/>
    <w:rsid w:val="00E92FB2"/>
    <w:rsid w:val="00E93214"/>
    <w:rsid w:val="00E94121"/>
    <w:rsid w:val="00E94FC9"/>
    <w:rsid w:val="00E958CE"/>
    <w:rsid w:val="00E95ED0"/>
    <w:rsid w:val="00E96C3C"/>
    <w:rsid w:val="00E97AF1"/>
    <w:rsid w:val="00EA01DB"/>
    <w:rsid w:val="00EA06C0"/>
    <w:rsid w:val="00EA0B11"/>
    <w:rsid w:val="00EA12DB"/>
    <w:rsid w:val="00EA168A"/>
    <w:rsid w:val="00EA16D8"/>
    <w:rsid w:val="00EA1F08"/>
    <w:rsid w:val="00EA252D"/>
    <w:rsid w:val="00EA254A"/>
    <w:rsid w:val="00EA286C"/>
    <w:rsid w:val="00EA39B2"/>
    <w:rsid w:val="00EA3E01"/>
    <w:rsid w:val="00EA45C2"/>
    <w:rsid w:val="00EA45CC"/>
    <w:rsid w:val="00EA468C"/>
    <w:rsid w:val="00EA4BE7"/>
    <w:rsid w:val="00EA4C70"/>
    <w:rsid w:val="00EA4D72"/>
    <w:rsid w:val="00EA4EC7"/>
    <w:rsid w:val="00EA6117"/>
    <w:rsid w:val="00EA6603"/>
    <w:rsid w:val="00EA6E7F"/>
    <w:rsid w:val="00EA779D"/>
    <w:rsid w:val="00EB0CFC"/>
    <w:rsid w:val="00EB23D6"/>
    <w:rsid w:val="00EB25B4"/>
    <w:rsid w:val="00EB27EB"/>
    <w:rsid w:val="00EB2F2A"/>
    <w:rsid w:val="00EB3ADA"/>
    <w:rsid w:val="00EB3D22"/>
    <w:rsid w:val="00EB3D95"/>
    <w:rsid w:val="00EB499B"/>
    <w:rsid w:val="00EB4A17"/>
    <w:rsid w:val="00EB52AF"/>
    <w:rsid w:val="00EB55D9"/>
    <w:rsid w:val="00EB6358"/>
    <w:rsid w:val="00EB691B"/>
    <w:rsid w:val="00EB7108"/>
    <w:rsid w:val="00EB72D3"/>
    <w:rsid w:val="00EB7437"/>
    <w:rsid w:val="00EB775D"/>
    <w:rsid w:val="00EC0BD0"/>
    <w:rsid w:val="00EC164F"/>
    <w:rsid w:val="00EC2389"/>
    <w:rsid w:val="00EC28C3"/>
    <w:rsid w:val="00EC3A62"/>
    <w:rsid w:val="00EC44AE"/>
    <w:rsid w:val="00EC46D2"/>
    <w:rsid w:val="00EC4B92"/>
    <w:rsid w:val="00EC5AFB"/>
    <w:rsid w:val="00EC6175"/>
    <w:rsid w:val="00EC736D"/>
    <w:rsid w:val="00EC792D"/>
    <w:rsid w:val="00EC7AB5"/>
    <w:rsid w:val="00EC7FB5"/>
    <w:rsid w:val="00ED0324"/>
    <w:rsid w:val="00ED04B5"/>
    <w:rsid w:val="00ED1098"/>
    <w:rsid w:val="00ED13F7"/>
    <w:rsid w:val="00ED1A4F"/>
    <w:rsid w:val="00ED1A97"/>
    <w:rsid w:val="00ED1AF0"/>
    <w:rsid w:val="00ED351C"/>
    <w:rsid w:val="00ED437F"/>
    <w:rsid w:val="00ED48E7"/>
    <w:rsid w:val="00ED4B05"/>
    <w:rsid w:val="00ED51F7"/>
    <w:rsid w:val="00ED54CD"/>
    <w:rsid w:val="00ED5A74"/>
    <w:rsid w:val="00ED5AD2"/>
    <w:rsid w:val="00ED61A0"/>
    <w:rsid w:val="00ED7393"/>
    <w:rsid w:val="00ED74CC"/>
    <w:rsid w:val="00ED797F"/>
    <w:rsid w:val="00ED7BFD"/>
    <w:rsid w:val="00ED7DB1"/>
    <w:rsid w:val="00EE06EC"/>
    <w:rsid w:val="00EE0971"/>
    <w:rsid w:val="00EE0B12"/>
    <w:rsid w:val="00EE0BC5"/>
    <w:rsid w:val="00EE0DFE"/>
    <w:rsid w:val="00EE1077"/>
    <w:rsid w:val="00EE151E"/>
    <w:rsid w:val="00EE1EB8"/>
    <w:rsid w:val="00EE213F"/>
    <w:rsid w:val="00EE216E"/>
    <w:rsid w:val="00EE2448"/>
    <w:rsid w:val="00EE33A3"/>
    <w:rsid w:val="00EE385A"/>
    <w:rsid w:val="00EE3ED1"/>
    <w:rsid w:val="00EE4C5D"/>
    <w:rsid w:val="00EE4FB1"/>
    <w:rsid w:val="00EE5E91"/>
    <w:rsid w:val="00EE6F10"/>
    <w:rsid w:val="00EE76D3"/>
    <w:rsid w:val="00EE7BD6"/>
    <w:rsid w:val="00EE7E67"/>
    <w:rsid w:val="00EF0276"/>
    <w:rsid w:val="00EF10C6"/>
    <w:rsid w:val="00EF1FD7"/>
    <w:rsid w:val="00EF212F"/>
    <w:rsid w:val="00EF2238"/>
    <w:rsid w:val="00EF354B"/>
    <w:rsid w:val="00EF4E61"/>
    <w:rsid w:val="00EF52C3"/>
    <w:rsid w:val="00EF5C0F"/>
    <w:rsid w:val="00EF65D8"/>
    <w:rsid w:val="00EF6806"/>
    <w:rsid w:val="00EF6C39"/>
    <w:rsid w:val="00EF6FD4"/>
    <w:rsid w:val="00EF7E63"/>
    <w:rsid w:val="00F01B41"/>
    <w:rsid w:val="00F01EA7"/>
    <w:rsid w:val="00F0277A"/>
    <w:rsid w:val="00F029D9"/>
    <w:rsid w:val="00F039C9"/>
    <w:rsid w:val="00F03AD9"/>
    <w:rsid w:val="00F03CF7"/>
    <w:rsid w:val="00F04154"/>
    <w:rsid w:val="00F0496E"/>
    <w:rsid w:val="00F05181"/>
    <w:rsid w:val="00F0628E"/>
    <w:rsid w:val="00F07138"/>
    <w:rsid w:val="00F075B0"/>
    <w:rsid w:val="00F077CE"/>
    <w:rsid w:val="00F07940"/>
    <w:rsid w:val="00F07E84"/>
    <w:rsid w:val="00F1018C"/>
    <w:rsid w:val="00F105BC"/>
    <w:rsid w:val="00F107AF"/>
    <w:rsid w:val="00F110F3"/>
    <w:rsid w:val="00F11132"/>
    <w:rsid w:val="00F1134C"/>
    <w:rsid w:val="00F115CE"/>
    <w:rsid w:val="00F11AD5"/>
    <w:rsid w:val="00F11B4F"/>
    <w:rsid w:val="00F120B1"/>
    <w:rsid w:val="00F12981"/>
    <w:rsid w:val="00F139CF"/>
    <w:rsid w:val="00F14616"/>
    <w:rsid w:val="00F14B88"/>
    <w:rsid w:val="00F14D60"/>
    <w:rsid w:val="00F14F31"/>
    <w:rsid w:val="00F1504A"/>
    <w:rsid w:val="00F159AC"/>
    <w:rsid w:val="00F15CDB"/>
    <w:rsid w:val="00F15EEF"/>
    <w:rsid w:val="00F1709A"/>
    <w:rsid w:val="00F179BA"/>
    <w:rsid w:val="00F17BAA"/>
    <w:rsid w:val="00F2019A"/>
    <w:rsid w:val="00F20C27"/>
    <w:rsid w:val="00F20DDD"/>
    <w:rsid w:val="00F21860"/>
    <w:rsid w:val="00F22523"/>
    <w:rsid w:val="00F227ED"/>
    <w:rsid w:val="00F23376"/>
    <w:rsid w:val="00F23EE9"/>
    <w:rsid w:val="00F244C3"/>
    <w:rsid w:val="00F246B6"/>
    <w:rsid w:val="00F247D0"/>
    <w:rsid w:val="00F24ADE"/>
    <w:rsid w:val="00F24D5E"/>
    <w:rsid w:val="00F25268"/>
    <w:rsid w:val="00F25404"/>
    <w:rsid w:val="00F25758"/>
    <w:rsid w:val="00F25FD7"/>
    <w:rsid w:val="00F26A65"/>
    <w:rsid w:val="00F273F6"/>
    <w:rsid w:val="00F27493"/>
    <w:rsid w:val="00F274EE"/>
    <w:rsid w:val="00F275B6"/>
    <w:rsid w:val="00F279AE"/>
    <w:rsid w:val="00F27D72"/>
    <w:rsid w:val="00F27E06"/>
    <w:rsid w:val="00F30429"/>
    <w:rsid w:val="00F305F8"/>
    <w:rsid w:val="00F30985"/>
    <w:rsid w:val="00F31C28"/>
    <w:rsid w:val="00F31F23"/>
    <w:rsid w:val="00F32483"/>
    <w:rsid w:val="00F32486"/>
    <w:rsid w:val="00F324CF"/>
    <w:rsid w:val="00F32EFF"/>
    <w:rsid w:val="00F3343A"/>
    <w:rsid w:val="00F33583"/>
    <w:rsid w:val="00F3362C"/>
    <w:rsid w:val="00F33F8B"/>
    <w:rsid w:val="00F344C6"/>
    <w:rsid w:val="00F345F4"/>
    <w:rsid w:val="00F35D1A"/>
    <w:rsid w:val="00F35E4F"/>
    <w:rsid w:val="00F3626A"/>
    <w:rsid w:val="00F36A69"/>
    <w:rsid w:val="00F36C15"/>
    <w:rsid w:val="00F36E3A"/>
    <w:rsid w:val="00F374EB"/>
    <w:rsid w:val="00F37A9A"/>
    <w:rsid w:val="00F40506"/>
    <w:rsid w:val="00F40AC3"/>
    <w:rsid w:val="00F40FDD"/>
    <w:rsid w:val="00F41A39"/>
    <w:rsid w:val="00F41AFF"/>
    <w:rsid w:val="00F42E51"/>
    <w:rsid w:val="00F43B52"/>
    <w:rsid w:val="00F43DF6"/>
    <w:rsid w:val="00F43FDE"/>
    <w:rsid w:val="00F45BDF"/>
    <w:rsid w:val="00F466AB"/>
    <w:rsid w:val="00F470AF"/>
    <w:rsid w:val="00F477AE"/>
    <w:rsid w:val="00F50078"/>
    <w:rsid w:val="00F500A0"/>
    <w:rsid w:val="00F5025D"/>
    <w:rsid w:val="00F51A1B"/>
    <w:rsid w:val="00F51DFF"/>
    <w:rsid w:val="00F52865"/>
    <w:rsid w:val="00F52B45"/>
    <w:rsid w:val="00F52E01"/>
    <w:rsid w:val="00F53221"/>
    <w:rsid w:val="00F53520"/>
    <w:rsid w:val="00F53844"/>
    <w:rsid w:val="00F54065"/>
    <w:rsid w:val="00F54137"/>
    <w:rsid w:val="00F545F6"/>
    <w:rsid w:val="00F546F6"/>
    <w:rsid w:val="00F54894"/>
    <w:rsid w:val="00F55E0C"/>
    <w:rsid w:val="00F56253"/>
    <w:rsid w:val="00F56563"/>
    <w:rsid w:val="00F567CD"/>
    <w:rsid w:val="00F56840"/>
    <w:rsid w:val="00F56860"/>
    <w:rsid w:val="00F56F90"/>
    <w:rsid w:val="00F57329"/>
    <w:rsid w:val="00F57736"/>
    <w:rsid w:val="00F57755"/>
    <w:rsid w:val="00F57D82"/>
    <w:rsid w:val="00F57E56"/>
    <w:rsid w:val="00F602F2"/>
    <w:rsid w:val="00F604F4"/>
    <w:rsid w:val="00F60D96"/>
    <w:rsid w:val="00F61654"/>
    <w:rsid w:val="00F61713"/>
    <w:rsid w:val="00F62B26"/>
    <w:rsid w:val="00F62FD3"/>
    <w:rsid w:val="00F63690"/>
    <w:rsid w:val="00F63E95"/>
    <w:rsid w:val="00F640B6"/>
    <w:rsid w:val="00F64762"/>
    <w:rsid w:val="00F65446"/>
    <w:rsid w:val="00F669FF"/>
    <w:rsid w:val="00F66BAD"/>
    <w:rsid w:val="00F66BCE"/>
    <w:rsid w:val="00F67015"/>
    <w:rsid w:val="00F67BE8"/>
    <w:rsid w:val="00F67DEB"/>
    <w:rsid w:val="00F706C4"/>
    <w:rsid w:val="00F711AC"/>
    <w:rsid w:val="00F71B0D"/>
    <w:rsid w:val="00F71B54"/>
    <w:rsid w:val="00F71CA2"/>
    <w:rsid w:val="00F720B3"/>
    <w:rsid w:val="00F7243B"/>
    <w:rsid w:val="00F7253A"/>
    <w:rsid w:val="00F72562"/>
    <w:rsid w:val="00F726CF"/>
    <w:rsid w:val="00F72B8F"/>
    <w:rsid w:val="00F72C73"/>
    <w:rsid w:val="00F736AC"/>
    <w:rsid w:val="00F739E2"/>
    <w:rsid w:val="00F73A0D"/>
    <w:rsid w:val="00F73B06"/>
    <w:rsid w:val="00F73CD2"/>
    <w:rsid w:val="00F74293"/>
    <w:rsid w:val="00F744DF"/>
    <w:rsid w:val="00F75CC1"/>
    <w:rsid w:val="00F76021"/>
    <w:rsid w:val="00F76BAF"/>
    <w:rsid w:val="00F80029"/>
    <w:rsid w:val="00F804C8"/>
    <w:rsid w:val="00F80A88"/>
    <w:rsid w:val="00F818DB"/>
    <w:rsid w:val="00F81BE4"/>
    <w:rsid w:val="00F82B4B"/>
    <w:rsid w:val="00F83C05"/>
    <w:rsid w:val="00F840EF"/>
    <w:rsid w:val="00F845CC"/>
    <w:rsid w:val="00F85F9D"/>
    <w:rsid w:val="00F86BB5"/>
    <w:rsid w:val="00F87340"/>
    <w:rsid w:val="00F878B3"/>
    <w:rsid w:val="00F87B8D"/>
    <w:rsid w:val="00F87F69"/>
    <w:rsid w:val="00F90672"/>
    <w:rsid w:val="00F90B8D"/>
    <w:rsid w:val="00F90CE1"/>
    <w:rsid w:val="00F91B68"/>
    <w:rsid w:val="00F9213E"/>
    <w:rsid w:val="00F93589"/>
    <w:rsid w:val="00F939EE"/>
    <w:rsid w:val="00F947CB"/>
    <w:rsid w:val="00F9481F"/>
    <w:rsid w:val="00F94EBB"/>
    <w:rsid w:val="00F96402"/>
    <w:rsid w:val="00F97EB5"/>
    <w:rsid w:val="00FA0496"/>
    <w:rsid w:val="00FA060F"/>
    <w:rsid w:val="00FA0D7C"/>
    <w:rsid w:val="00FA0F87"/>
    <w:rsid w:val="00FA1EDB"/>
    <w:rsid w:val="00FA279F"/>
    <w:rsid w:val="00FA3EF7"/>
    <w:rsid w:val="00FA4B1B"/>
    <w:rsid w:val="00FA53C7"/>
    <w:rsid w:val="00FA53F2"/>
    <w:rsid w:val="00FA58CE"/>
    <w:rsid w:val="00FA5D78"/>
    <w:rsid w:val="00FA6252"/>
    <w:rsid w:val="00FA62FC"/>
    <w:rsid w:val="00FA6768"/>
    <w:rsid w:val="00FA7686"/>
    <w:rsid w:val="00FA77BC"/>
    <w:rsid w:val="00FA7847"/>
    <w:rsid w:val="00FA7FFC"/>
    <w:rsid w:val="00FB2ADB"/>
    <w:rsid w:val="00FB309F"/>
    <w:rsid w:val="00FB34C7"/>
    <w:rsid w:val="00FB3959"/>
    <w:rsid w:val="00FB39F6"/>
    <w:rsid w:val="00FB3EC7"/>
    <w:rsid w:val="00FB4F8B"/>
    <w:rsid w:val="00FB5774"/>
    <w:rsid w:val="00FB5BDD"/>
    <w:rsid w:val="00FB6442"/>
    <w:rsid w:val="00FB764D"/>
    <w:rsid w:val="00FB77E7"/>
    <w:rsid w:val="00FC1AC2"/>
    <w:rsid w:val="00FC1ACA"/>
    <w:rsid w:val="00FC1B83"/>
    <w:rsid w:val="00FC211C"/>
    <w:rsid w:val="00FC2857"/>
    <w:rsid w:val="00FC3F92"/>
    <w:rsid w:val="00FC401C"/>
    <w:rsid w:val="00FC4057"/>
    <w:rsid w:val="00FC45C9"/>
    <w:rsid w:val="00FC4907"/>
    <w:rsid w:val="00FC4BB0"/>
    <w:rsid w:val="00FC4ECC"/>
    <w:rsid w:val="00FC56C9"/>
    <w:rsid w:val="00FC6C46"/>
    <w:rsid w:val="00FC7109"/>
    <w:rsid w:val="00FC7C89"/>
    <w:rsid w:val="00FC7D4F"/>
    <w:rsid w:val="00FD00BB"/>
    <w:rsid w:val="00FD019B"/>
    <w:rsid w:val="00FD01C0"/>
    <w:rsid w:val="00FD0934"/>
    <w:rsid w:val="00FD0CA3"/>
    <w:rsid w:val="00FD23F9"/>
    <w:rsid w:val="00FD26C6"/>
    <w:rsid w:val="00FD2A7C"/>
    <w:rsid w:val="00FD33C5"/>
    <w:rsid w:val="00FD37F0"/>
    <w:rsid w:val="00FD3A54"/>
    <w:rsid w:val="00FD486F"/>
    <w:rsid w:val="00FD5023"/>
    <w:rsid w:val="00FD529B"/>
    <w:rsid w:val="00FD5369"/>
    <w:rsid w:val="00FD6574"/>
    <w:rsid w:val="00FD67B9"/>
    <w:rsid w:val="00FD7B12"/>
    <w:rsid w:val="00FE1081"/>
    <w:rsid w:val="00FE191D"/>
    <w:rsid w:val="00FE194A"/>
    <w:rsid w:val="00FE213F"/>
    <w:rsid w:val="00FE26CB"/>
    <w:rsid w:val="00FE27F7"/>
    <w:rsid w:val="00FE2AC5"/>
    <w:rsid w:val="00FE2F57"/>
    <w:rsid w:val="00FE30A1"/>
    <w:rsid w:val="00FE383B"/>
    <w:rsid w:val="00FE407F"/>
    <w:rsid w:val="00FE4940"/>
    <w:rsid w:val="00FE5F29"/>
    <w:rsid w:val="00FE649F"/>
    <w:rsid w:val="00FE6963"/>
    <w:rsid w:val="00FF0033"/>
    <w:rsid w:val="00FF0FF5"/>
    <w:rsid w:val="00FF10D7"/>
    <w:rsid w:val="00FF164B"/>
    <w:rsid w:val="00FF2703"/>
    <w:rsid w:val="00FF2BB4"/>
    <w:rsid w:val="00FF2F3C"/>
    <w:rsid w:val="00FF384F"/>
    <w:rsid w:val="00FF4057"/>
    <w:rsid w:val="00FF44EE"/>
    <w:rsid w:val="00FF4964"/>
    <w:rsid w:val="00FF5161"/>
    <w:rsid w:val="00FF519F"/>
    <w:rsid w:val="00FF5B2F"/>
    <w:rsid w:val="00FF5D24"/>
    <w:rsid w:val="00FF5FA5"/>
    <w:rsid w:val="00FF6324"/>
    <w:rsid w:val="00FF6E67"/>
    <w:rsid w:val="00FF71F0"/>
    <w:rsid w:val="00FF7EEE"/>
    <w:rsid w:val="063A05A7"/>
    <w:rsid w:val="0FCF2324"/>
    <w:rsid w:val="1566009A"/>
    <w:rsid w:val="2D2E2440"/>
    <w:rsid w:val="2E98117D"/>
    <w:rsid w:val="5A2C34A8"/>
    <w:rsid w:val="60806D74"/>
    <w:rsid w:val="6DC56F89"/>
    <w:rsid w:val="7F2473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D307FA2"/>
  <w15:docId w15:val="{B1E3E6E3-9D9D-4E88-96F3-3C7704AF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uiPriority="9"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spacing w:line="360" w:lineRule="auto"/>
      <w:jc w:val="both"/>
    </w:pPr>
    <w:rPr>
      <w:rFonts w:ascii="Times New Roman" w:hAnsi="Times New Roman"/>
      <w:kern w:val="2"/>
      <w:sz w:val="24"/>
      <w:szCs w:val="22"/>
    </w:rPr>
  </w:style>
  <w:style w:type="paragraph" w:styleId="1">
    <w:name w:val="heading 1"/>
    <w:basedOn w:val="ab"/>
    <w:next w:val="ab"/>
    <w:link w:val="10"/>
    <w:uiPriority w:val="9"/>
    <w:qFormat/>
    <w:pPr>
      <w:keepNext/>
      <w:keepLines/>
      <w:spacing w:before="300" w:after="300" w:line="480" w:lineRule="auto"/>
      <w:jc w:val="center"/>
      <w:outlineLvl w:val="0"/>
    </w:pPr>
    <w:rPr>
      <w:b/>
      <w:bCs/>
      <w:kern w:val="44"/>
      <w:sz w:val="30"/>
      <w:szCs w:val="44"/>
    </w:rPr>
  </w:style>
  <w:style w:type="paragraph" w:styleId="2">
    <w:name w:val="heading 2"/>
    <w:basedOn w:val="ab"/>
    <w:next w:val="ab"/>
    <w:link w:val="20"/>
    <w:uiPriority w:val="9"/>
    <w:unhideWhenUsed/>
    <w:qFormat/>
    <w:pPr>
      <w:spacing w:before="260" w:after="260"/>
      <w:jc w:val="center"/>
      <w:outlineLvl w:val="1"/>
    </w:pPr>
    <w:rPr>
      <w:rFonts w:eastAsiaTheme="majorEastAsia" w:cstheme="majorBidi"/>
      <w:b/>
      <w:bCs/>
      <w:sz w:val="28"/>
      <w:szCs w:val="32"/>
    </w:rPr>
  </w:style>
  <w:style w:type="paragraph" w:styleId="3">
    <w:name w:val="heading 3"/>
    <w:basedOn w:val="ab"/>
    <w:next w:val="ab"/>
    <w:link w:val="30"/>
    <w:uiPriority w:val="9"/>
    <w:unhideWhenUsed/>
    <w:qFormat/>
    <w:pPr>
      <w:keepNext/>
      <w:keepLines/>
      <w:spacing w:before="260" w:after="260" w:line="416" w:lineRule="auto"/>
      <w:outlineLvl w:val="2"/>
    </w:pPr>
    <w:rPr>
      <w:b/>
      <w:bCs/>
      <w:sz w:val="32"/>
      <w:szCs w:val="32"/>
    </w:rPr>
  </w:style>
  <w:style w:type="paragraph" w:styleId="4">
    <w:name w:val="heading 4"/>
    <w:basedOn w:val="ab"/>
    <w:next w:val="ab"/>
    <w:link w:val="40"/>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b"/>
    <w:next w:val="ab"/>
    <w:link w:val="50"/>
    <w:uiPriority w:val="9"/>
    <w:qFormat/>
    <w:pPr>
      <w:keepNext/>
      <w:keepLines/>
      <w:spacing w:before="280" w:after="290" w:line="376" w:lineRule="auto"/>
      <w:outlineLvl w:val="4"/>
    </w:pPr>
    <w:rPr>
      <w:rFonts w:eastAsia="宋体" w:cs="Times New Roman"/>
      <w:b/>
      <w:bCs/>
      <w:sz w:val="28"/>
      <w:szCs w:val="28"/>
    </w:rPr>
  </w:style>
  <w:style w:type="paragraph" w:styleId="6">
    <w:name w:val="heading 6"/>
    <w:basedOn w:val="ab"/>
    <w:next w:val="ab"/>
    <w:link w:val="60"/>
    <w:uiPriority w:val="9"/>
    <w:unhideWhenUsed/>
    <w:qFormat/>
    <w:pPr>
      <w:ind w:leftChars="300" w:left="400" w:hangingChars="100" w:hanging="100"/>
      <w:outlineLvl w:val="5"/>
    </w:pPr>
    <w:rPr>
      <w:rFonts w:cstheme="majorBidi"/>
      <w:bCs/>
      <w:szCs w:val="24"/>
    </w:rPr>
  </w:style>
  <w:style w:type="paragraph" w:styleId="7">
    <w:name w:val="heading 7"/>
    <w:basedOn w:val="ab"/>
    <w:next w:val="ab"/>
    <w:link w:val="70"/>
    <w:uiPriority w:val="9"/>
    <w:unhideWhenUsed/>
    <w:qFormat/>
    <w:pPr>
      <w:keepNext/>
      <w:keepLines/>
      <w:spacing w:before="240" w:after="64" w:line="320" w:lineRule="auto"/>
      <w:outlineLvl w:val="6"/>
    </w:pPr>
    <w:rPr>
      <w:b/>
      <w:bCs/>
      <w:szCs w:val="24"/>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TOC7">
    <w:name w:val="toc 7"/>
    <w:basedOn w:val="ab"/>
    <w:next w:val="ab"/>
    <w:uiPriority w:val="39"/>
    <w:unhideWhenUsed/>
    <w:qFormat/>
    <w:pPr>
      <w:spacing w:line="240" w:lineRule="auto"/>
      <w:ind w:leftChars="1200" w:left="2520"/>
    </w:pPr>
    <w:rPr>
      <w:sz w:val="21"/>
    </w:rPr>
  </w:style>
  <w:style w:type="paragraph" w:styleId="af">
    <w:name w:val="Normal Indent"/>
    <w:basedOn w:val="ab"/>
    <w:qFormat/>
    <w:pPr>
      <w:ind w:rightChars="-57" w:right="-120" w:firstLineChars="200" w:firstLine="480"/>
    </w:pPr>
    <w:rPr>
      <w:rFonts w:eastAsia="宋体" w:cs="Times New Roman"/>
      <w:szCs w:val="28"/>
    </w:rPr>
  </w:style>
  <w:style w:type="paragraph" w:styleId="af0">
    <w:name w:val="Document Map"/>
    <w:basedOn w:val="ab"/>
    <w:link w:val="af1"/>
    <w:uiPriority w:val="99"/>
    <w:semiHidden/>
    <w:unhideWhenUsed/>
    <w:qFormat/>
    <w:rPr>
      <w:rFonts w:ascii="宋体" w:eastAsia="宋体"/>
      <w:sz w:val="18"/>
      <w:szCs w:val="18"/>
    </w:rPr>
  </w:style>
  <w:style w:type="paragraph" w:styleId="af2">
    <w:name w:val="annotation text"/>
    <w:basedOn w:val="ab"/>
    <w:link w:val="af3"/>
    <w:qFormat/>
    <w:pPr>
      <w:jc w:val="left"/>
    </w:pPr>
    <w:rPr>
      <w:rFonts w:eastAsia="宋体" w:cs="Times New Roman"/>
      <w:szCs w:val="30"/>
    </w:rPr>
  </w:style>
  <w:style w:type="paragraph" w:styleId="31">
    <w:name w:val="Body Text 3"/>
    <w:basedOn w:val="ab"/>
    <w:link w:val="32"/>
    <w:qFormat/>
    <w:pPr>
      <w:adjustRightInd w:val="0"/>
    </w:pPr>
    <w:rPr>
      <w:rFonts w:ascii="仿宋_GB2312" w:eastAsia="仿宋_GB2312" w:cs="Times New Roman"/>
      <w:color w:val="0000FF"/>
      <w:szCs w:val="30"/>
    </w:rPr>
  </w:style>
  <w:style w:type="paragraph" w:styleId="af4">
    <w:name w:val="Body Text"/>
    <w:basedOn w:val="ab"/>
    <w:link w:val="af5"/>
    <w:qFormat/>
    <w:rPr>
      <w:rFonts w:eastAsia="宋体" w:cs="Times New Roman"/>
      <w:color w:val="FF0000"/>
      <w:sz w:val="15"/>
      <w:szCs w:val="30"/>
    </w:rPr>
  </w:style>
  <w:style w:type="paragraph" w:styleId="af6">
    <w:name w:val="Body Text Indent"/>
    <w:basedOn w:val="ab"/>
    <w:link w:val="af7"/>
    <w:qFormat/>
    <w:pPr>
      <w:ind w:leftChars="1400" w:left="2940"/>
    </w:pPr>
    <w:rPr>
      <w:rFonts w:eastAsia="宋体" w:cs="Times New Roman"/>
      <w:color w:val="FF0000"/>
      <w:szCs w:val="21"/>
    </w:rPr>
  </w:style>
  <w:style w:type="paragraph" w:styleId="HTML">
    <w:name w:val="HTML Address"/>
    <w:basedOn w:val="ab"/>
    <w:link w:val="HTML0"/>
    <w:uiPriority w:val="99"/>
    <w:semiHidden/>
    <w:unhideWhenUsed/>
    <w:qFormat/>
    <w:pPr>
      <w:widowControl/>
      <w:spacing w:line="240" w:lineRule="auto"/>
      <w:jc w:val="left"/>
    </w:pPr>
    <w:rPr>
      <w:rFonts w:ascii="宋体" w:eastAsia="宋体" w:hAnsi="宋体" w:cs="宋体"/>
      <w:kern w:val="0"/>
      <w:szCs w:val="24"/>
    </w:rPr>
  </w:style>
  <w:style w:type="paragraph" w:styleId="TOC5">
    <w:name w:val="toc 5"/>
    <w:basedOn w:val="ab"/>
    <w:next w:val="ab"/>
    <w:uiPriority w:val="39"/>
    <w:unhideWhenUsed/>
    <w:qFormat/>
    <w:pPr>
      <w:spacing w:line="240" w:lineRule="auto"/>
      <w:ind w:leftChars="800" w:left="1680"/>
    </w:pPr>
    <w:rPr>
      <w:sz w:val="21"/>
    </w:rPr>
  </w:style>
  <w:style w:type="paragraph" w:styleId="TOC3">
    <w:name w:val="toc 3"/>
    <w:basedOn w:val="ab"/>
    <w:next w:val="ab"/>
    <w:uiPriority w:val="39"/>
    <w:unhideWhenUsed/>
    <w:qFormat/>
    <w:pPr>
      <w:ind w:leftChars="400" w:left="840"/>
    </w:pPr>
  </w:style>
  <w:style w:type="paragraph" w:styleId="af8">
    <w:name w:val="Plain Text"/>
    <w:basedOn w:val="ab"/>
    <w:link w:val="af9"/>
    <w:qFormat/>
    <w:rPr>
      <w:rFonts w:ascii="宋体" w:eastAsia="宋体" w:hAnsi="Courier New" w:cs="Times New Roman"/>
      <w:szCs w:val="20"/>
    </w:rPr>
  </w:style>
  <w:style w:type="paragraph" w:styleId="TOC8">
    <w:name w:val="toc 8"/>
    <w:basedOn w:val="ab"/>
    <w:next w:val="ab"/>
    <w:uiPriority w:val="39"/>
    <w:unhideWhenUsed/>
    <w:qFormat/>
    <w:pPr>
      <w:spacing w:line="240" w:lineRule="auto"/>
      <w:ind w:leftChars="1400" w:left="2940"/>
    </w:pPr>
    <w:rPr>
      <w:sz w:val="21"/>
    </w:rPr>
  </w:style>
  <w:style w:type="paragraph" w:styleId="afa">
    <w:name w:val="Date"/>
    <w:basedOn w:val="ab"/>
    <w:next w:val="ab"/>
    <w:link w:val="afb"/>
    <w:uiPriority w:val="99"/>
    <w:unhideWhenUsed/>
    <w:qFormat/>
    <w:pPr>
      <w:ind w:leftChars="2500" w:left="100"/>
    </w:pPr>
  </w:style>
  <w:style w:type="paragraph" w:styleId="21">
    <w:name w:val="Body Text Indent 2"/>
    <w:basedOn w:val="ab"/>
    <w:link w:val="22"/>
    <w:qFormat/>
    <w:pPr>
      <w:tabs>
        <w:tab w:val="left" w:pos="720"/>
      </w:tabs>
      <w:autoSpaceDE w:val="0"/>
      <w:autoSpaceDN w:val="0"/>
      <w:adjustRightInd w:val="0"/>
      <w:spacing w:before="100" w:beforeAutospacing="1" w:after="100" w:afterAutospacing="1"/>
      <w:ind w:firstLineChars="225" w:firstLine="540"/>
    </w:pPr>
    <w:rPr>
      <w:rFonts w:eastAsia="宋体" w:cs="Times New Roman"/>
      <w:szCs w:val="30"/>
      <w:lang w:val="zh-CN"/>
    </w:rPr>
  </w:style>
  <w:style w:type="paragraph" w:styleId="afc">
    <w:name w:val="endnote text"/>
    <w:basedOn w:val="ab"/>
    <w:link w:val="afd"/>
    <w:uiPriority w:val="99"/>
    <w:semiHidden/>
    <w:unhideWhenUsed/>
    <w:qFormat/>
    <w:pPr>
      <w:snapToGrid w:val="0"/>
      <w:jc w:val="left"/>
    </w:pPr>
    <w:rPr>
      <w:rFonts w:eastAsia="宋体" w:cs="Times New Roman"/>
      <w:color w:val="000000"/>
      <w:kern w:val="0"/>
      <w:szCs w:val="21"/>
    </w:rPr>
  </w:style>
  <w:style w:type="paragraph" w:styleId="afe">
    <w:name w:val="Balloon Text"/>
    <w:basedOn w:val="ab"/>
    <w:link w:val="aff"/>
    <w:uiPriority w:val="99"/>
    <w:semiHidden/>
    <w:unhideWhenUsed/>
    <w:qFormat/>
    <w:rPr>
      <w:sz w:val="18"/>
      <w:szCs w:val="18"/>
    </w:rPr>
  </w:style>
  <w:style w:type="paragraph" w:styleId="aff0">
    <w:name w:val="footer"/>
    <w:basedOn w:val="ab"/>
    <w:link w:val="aff1"/>
    <w:uiPriority w:val="99"/>
    <w:unhideWhenUsed/>
    <w:qFormat/>
    <w:pPr>
      <w:tabs>
        <w:tab w:val="center" w:pos="4153"/>
        <w:tab w:val="right" w:pos="8306"/>
      </w:tabs>
      <w:snapToGrid w:val="0"/>
      <w:jc w:val="left"/>
    </w:pPr>
    <w:rPr>
      <w:sz w:val="18"/>
      <w:szCs w:val="18"/>
    </w:rPr>
  </w:style>
  <w:style w:type="paragraph" w:styleId="aff2">
    <w:name w:val="header"/>
    <w:basedOn w:val="ab"/>
    <w:link w:val="af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unhideWhenUsed/>
    <w:qFormat/>
    <w:pPr>
      <w:tabs>
        <w:tab w:val="right" w:leader="dot" w:pos="8296"/>
      </w:tabs>
      <w:jc w:val="center"/>
    </w:pPr>
  </w:style>
  <w:style w:type="paragraph" w:styleId="TOC4">
    <w:name w:val="toc 4"/>
    <w:basedOn w:val="ab"/>
    <w:next w:val="ab"/>
    <w:uiPriority w:val="39"/>
    <w:unhideWhenUsed/>
    <w:qFormat/>
    <w:pPr>
      <w:spacing w:line="240" w:lineRule="auto"/>
      <w:ind w:leftChars="600" w:left="1260"/>
    </w:pPr>
    <w:rPr>
      <w:sz w:val="21"/>
    </w:rPr>
  </w:style>
  <w:style w:type="paragraph" w:styleId="aff4">
    <w:name w:val="Subtitle"/>
    <w:basedOn w:val="ab"/>
    <w:next w:val="ab"/>
    <w:link w:val="aff5"/>
    <w:qFormat/>
    <w:pPr>
      <w:spacing w:before="240" w:after="60" w:line="312" w:lineRule="auto"/>
      <w:jc w:val="center"/>
      <w:outlineLvl w:val="1"/>
    </w:pPr>
    <w:rPr>
      <w:rFonts w:asciiTheme="majorHAnsi" w:eastAsia="宋体" w:hAnsiTheme="majorHAnsi" w:cstheme="majorBidi"/>
      <w:b/>
      <w:bCs/>
      <w:kern w:val="28"/>
      <w:sz w:val="28"/>
      <w:szCs w:val="32"/>
    </w:rPr>
  </w:style>
  <w:style w:type="paragraph" w:styleId="aff6">
    <w:name w:val="List"/>
    <w:basedOn w:val="ab"/>
    <w:qFormat/>
    <w:pPr>
      <w:ind w:left="200" w:hangingChars="200" w:hanging="200"/>
    </w:pPr>
    <w:rPr>
      <w:rFonts w:eastAsia="宋体" w:cs="Times New Roman"/>
      <w:szCs w:val="24"/>
    </w:rPr>
  </w:style>
  <w:style w:type="paragraph" w:styleId="aff7">
    <w:name w:val="footnote text"/>
    <w:basedOn w:val="ab"/>
    <w:link w:val="aff8"/>
    <w:uiPriority w:val="99"/>
    <w:semiHidden/>
    <w:unhideWhenUsed/>
    <w:qFormat/>
    <w:pPr>
      <w:snapToGrid w:val="0"/>
      <w:jc w:val="left"/>
    </w:pPr>
    <w:rPr>
      <w:sz w:val="18"/>
      <w:szCs w:val="18"/>
    </w:rPr>
  </w:style>
  <w:style w:type="paragraph" w:styleId="TOC6">
    <w:name w:val="toc 6"/>
    <w:basedOn w:val="ab"/>
    <w:next w:val="ab"/>
    <w:uiPriority w:val="39"/>
    <w:unhideWhenUsed/>
    <w:qFormat/>
    <w:pPr>
      <w:spacing w:line="240" w:lineRule="auto"/>
      <w:ind w:leftChars="1000" w:left="2100"/>
    </w:pPr>
    <w:rPr>
      <w:sz w:val="21"/>
    </w:rPr>
  </w:style>
  <w:style w:type="paragraph" w:styleId="33">
    <w:name w:val="Body Text Indent 3"/>
    <w:basedOn w:val="ab"/>
    <w:link w:val="34"/>
    <w:qFormat/>
    <w:pPr>
      <w:autoSpaceDE w:val="0"/>
      <w:autoSpaceDN w:val="0"/>
      <w:adjustRightInd w:val="0"/>
      <w:ind w:firstLineChars="200" w:firstLine="480"/>
    </w:pPr>
    <w:rPr>
      <w:rFonts w:ascii="宋体" w:eastAsia="宋体" w:hAnsi="宋体" w:cs="Times New Roman"/>
      <w:szCs w:val="30"/>
      <w:lang w:val="zh-CN"/>
    </w:rPr>
  </w:style>
  <w:style w:type="paragraph" w:styleId="TOC2">
    <w:name w:val="toc 2"/>
    <w:basedOn w:val="ab"/>
    <w:next w:val="ab"/>
    <w:uiPriority w:val="39"/>
    <w:unhideWhenUsed/>
    <w:qFormat/>
    <w:pPr>
      <w:ind w:leftChars="200" w:left="420"/>
    </w:pPr>
  </w:style>
  <w:style w:type="paragraph" w:styleId="TOC9">
    <w:name w:val="toc 9"/>
    <w:basedOn w:val="ab"/>
    <w:next w:val="ab"/>
    <w:uiPriority w:val="39"/>
    <w:unhideWhenUsed/>
    <w:qFormat/>
    <w:pPr>
      <w:spacing w:line="240" w:lineRule="auto"/>
      <w:ind w:leftChars="1600" w:left="3360"/>
    </w:pPr>
    <w:rPr>
      <w:sz w:val="21"/>
    </w:rPr>
  </w:style>
  <w:style w:type="paragraph" w:styleId="23">
    <w:name w:val="Body Text 2"/>
    <w:basedOn w:val="ab"/>
    <w:link w:val="24"/>
    <w:qFormat/>
    <w:pPr>
      <w:tabs>
        <w:tab w:val="left" w:pos="720"/>
      </w:tabs>
      <w:autoSpaceDE w:val="0"/>
      <w:autoSpaceDN w:val="0"/>
      <w:adjustRightInd w:val="0"/>
      <w:spacing w:before="100" w:beforeAutospacing="1" w:after="100" w:afterAutospacing="1"/>
    </w:pPr>
    <w:rPr>
      <w:rFonts w:eastAsia="宋体" w:cs="Times New Roman"/>
      <w:i/>
      <w:color w:val="0000FF"/>
      <w:szCs w:val="30"/>
      <w:lang w:val="zh-CN"/>
    </w:rPr>
  </w:style>
  <w:style w:type="paragraph" w:styleId="HTML1">
    <w:name w:val="HTML Preformatted"/>
    <w:basedOn w:val="ab"/>
    <w:link w:val="HTML2"/>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宋体" w:hAnsi="Courier New" w:cs="Courier New"/>
      <w:kern w:val="0"/>
      <w:szCs w:val="24"/>
    </w:rPr>
  </w:style>
  <w:style w:type="paragraph" w:styleId="aff9">
    <w:name w:val="Normal (Web)"/>
    <w:basedOn w:val="ab"/>
    <w:uiPriority w:val="99"/>
    <w:qFormat/>
    <w:pPr>
      <w:widowControl/>
      <w:spacing w:before="100" w:beforeAutospacing="1" w:after="100" w:afterAutospacing="1"/>
      <w:jc w:val="left"/>
    </w:pPr>
    <w:rPr>
      <w:rFonts w:ascii="宋体" w:eastAsia="宋体" w:hAnsi="宋体" w:cs="Times New Roman"/>
      <w:kern w:val="0"/>
      <w:szCs w:val="30"/>
    </w:rPr>
  </w:style>
  <w:style w:type="paragraph" w:styleId="affa">
    <w:name w:val="Title"/>
    <w:basedOn w:val="ab"/>
    <w:next w:val="ab"/>
    <w:link w:val="affb"/>
    <w:uiPriority w:val="10"/>
    <w:qFormat/>
    <w:pPr>
      <w:spacing w:before="240" w:after="60"/>
      <w:jc w:val="center"/>
      <w:outlineLvl w:val="0"/>
    </w:pPr>
    <w:rPr>
      <w:rFonts w:asciiTheme="majorHAnsi" w:eastAsia="宋体" w:hAnsiTheme="majorHAnsi" w:cstheme="majorBidi"/>
      <w:b/>
      <w:bCs/>
      <w:sz w:val="32"/>
      <w:szCs w:val="32"/>
    </w:rPr>
  </w:style>
  <w:style w:type="paragraph" w:styleId="affc">
    <w:name w:val="annotation subject"/>
    <w:basedOn w:val="af2"/>
    <w:next w:val="af2"/>
    <w:link w:val="affd"/>
    <w:semiHidden/>
    <w:qFormat/>
    <w:rPr>
      <w:b/>
      <w:bCs/>
    </w:rPr>
  </w:style>
  <w:style w:type="table" w:styleId="affe">
    <w:name w:val="Table Grid"/>
    <w:basedOn w:val="ad"/>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basedOn w:val="ac"/>
    <w:uiPriority w:val="22"/>
    <w:qFormat/>
    <w:rPr>
      <w:b/>
      <w:bCs/>
    </w:rPr>
  </w:style>
  <w:style w:type="character" w:styleId="afff0">
    <w:name w:val="page number"/>
    <w:basedOn w:val="ac"/>
    <w:qFormat/>
  </w:style>
  <w:style w:type="character" w:styleId="afff1">
    <w:name w:val="Emphasis"/>
    <w:basedOn w:val="ac"/>
    <w:uiPriority w:val="20"/>
    <w:qFormat/>
    <w:rPr>
      <w:color w:val="CC0000"/>
    </w:rPr>
  </w:style>
  <w:style w:type="character" w:styleId="afff2">
    <w:name w:val="Hyperlink"/>
    <w:basedOn w:val="ac"/>
    <w:uiPriority w:val="99"/>
    <w:unhideWhenUsed/>
    <w:qFormat/>
    <w:rPr>
      <w:color w:val="0000FF" w:themeColor="hyperlink"/>
      <w:u w:val="single"/>
    </w:rPr>
  </w:style>
  <w:style w:type="character" w:styleId="afff3">
    <w:name w:val="annotation reference"/>
    <w:basedOn w:val="ac"/>
    <w:qFormat/>
    <w:rPr>
      <w:sz w:val="21"/>
      <w:szCs w:val="21"/>
    </w:rPr>
  </w:style>
  <w:style w:type="character" w:styleId="afff4">
    <w:name w:val="footnote reference"/>
    <w:basedOn w:val="ac"/>
    <w:uiPriority w:val="99"/>
    <w:semiHidden/>
    <w:unhideWhenUsed/>
    <w:qFormat/>
    <w:rPr>
      <w:vertAlign w:val="superscript"/>
    </w:rPr>
  </w:style>
  <w:style w:type="character" w:customStyle="1" w:styleId="10">
    <w:name w:val="标题 1 字符"/>
    <w:basedOn w:val="ac"/>
    <w:link w:val="1"/>
    <w:uiPriority w:val="9"/>
    <w:qFormat/>
    <w:rPr>
      <w:rFonts w:ascii="Times New Roman" w:hAnsi="Times New Roman"/>
      <w:b/>
      <w:bCs/>
      <w:kern w:val="44"/>
      <w:sz w:val="30"/>
      <w:szCs w:val="44"/>
    </w:rPr>
  </w:style>
  <w:style w:type="character" w:customStyle="1" w:styleId="20">
    <w:name w:val="标题 2 字符"/>
    <w:basedOn w:val="ac"/>
    <w:link w:val="2"/>
    <w:uiPriority w:val="9"/>
    <w:qFormat/>
    <w:rPr>
      <w:rFonts w:ascii="Times New Roman" w:eastAsiaTheme="majorEastAsia" w:hAnsi="Times New Roman" w:cstheme="majorBidi"/>
      <w:b/>
      <w:bCs/>
      <w:sz w:val="28"/>
      <w:szCs w:val="32"/>
    </w:rPr>
  </w:style>
  <w:style w:type="character" w:customStyle="1" w:styleId="30">
    <w:name w:val="标题 3 字符"/>
    <w:basedOn w:val="ac"/>
    <w:link w:val="3"/>
    <w:uiPriority w:val="9"/>
    <w:qFormat/>
    <w:rPr>
      <w:b/>
      <w:bCs/>
      <w:sz w:val="32"/>
      <w:szCs w:val="32"/>
    </w:rPr>
  </w:style>
  <w:style w:type="character" w:customStyle="1" w:styleId="40">
    <w:name w:val="标题 4 字符"/>
    <w:basedOn w:val="ac"/>
    <w:link w:val="4"/>
    <w:uiPriority w:val="9"/>
    <w:qFormat/>
    <w:rPr>
      <w:rFonts w:ascii="Arial" w:eastAsia="黑体" w:hAnsi="Arial" w:cs="Times New Roman"/>
      <w:b/>
      <w:bCs/>
      <w:sz w:val="28"/>
      <w:szCs w:val="28"/>
    </w:rPr>
  </w:style>
  <w:style w:type="character" w:customStyle="1" w:styleId="50">
    <w:name w:val="标题 5 字符"/>
    <w:basedOn w:val="ac"/>
    <w:link w:val="5"/>
    <w:uiPriority w:val="9"/>
    <w:qFormat/>
    <w:rPr>
      <w:rFonts w:ascii="Times New Roman" w:eastAsia="宋体" w:hAnsi="Times New Roman" w:cs="Times New Roman"/>
      <w:b/>
      <w:bCs/>
      <w:sz w:val="28"/>
      <w:szCs w:val="28"/>
    </w:rPr>
  </w:style>
  <w:style w:type="character" w:customStyle="1" w:styleId="60">
    <w:name w:val="标题 6 字符"/>
    <w:basedOn w:val="ac"/>
    <w:link w:val="6"/>
    <w:uiPriority w:val="9"/>
    <w:qFormat/>
    <w:rPr>
      <w:rFonts w:ascii="Times New Roman" w:hAnsi="Times New Roman" w:cstheme="majorBidi"/>
      <w:bCs/>
      <w:sz w:val="24"/>
      <w:szCs w:val="24"/>
    </w:rPr>
  </w:style>
  <w:style w:type="character" w:customStyle="1" w:styleId="70">
    <w:name w:val="标题 7 字符"/>
    <w:basedOn w:val="ac"/>
    <w:link w:val="7"/>
    <w:uiPriority w:val="9"/>
    <w:qFormat/>
    <w:rPr>
      <w:rFonts w:ascii="Times New Roman" w:hAnsi="Times New Roman"/>
      <w:b/>
      <w:bCs/>
      <w:kern w:val="2"/>
      <w:sz w:val="24"/>
      <w:szCs w:val="24"/>
    </w:rPr>
  </w:style>
  <w:style w:type="character" w:customStyle="1" w:styleId="af1">
    <w:name w:val="文档结构图 字符"/>
    <w:basedOn w:val="ac"/>
    <w:link w:val="af0"/>
    <w:uiPriority w:val="99"/>
    <w:semiHidden/>
    <w:qFormat/>
    <w:rPr>
      <w:rFonts w:ascii="宋体" w:eastAsia="宋体" w:hAnsi="Times New Roman"/>
      <w:sz w:val="18"/>
      <w:szCs w:val="18"/>
    </w:rPr>
  </w:style>
  <w:style w:type="character" w:customStyle="1" w:styleId="af3">
    <w:name w:val="批注文字 字符"/>
    <w:basedOn w:val="ac"/>
    <w:link w:val="af2"/>
    <w:qFormat/>
    <w:rPr>
      <w:rFonts w:ascii="Times New Roman" w:eastAsia="宋体" w:hAnsi="Times New Roman" w:cs="Times New Roman"/>
      <w:sz w:val="24"/>
      <w:szCs w:val="30"/>
    </w:rPr>
  </w:style>
  <w:style w:type="character" w:customStyle="1" w:styleId="32">
    <w:name w:val="正文文本 3 字符"/>
    <w:basedOn w:val="ac"/>
    <w:link w:val="31"/>
    <w:qFormat/>
    <w:rPr>
      <w:rFonts w:ascii="仿宋_GB2312" w:eastAsia="仿宋_GB2312" w:hAnsi="Times New Roman" w:cs="Times New Roman"/>
      <w:color w:val="0000FF"/>
      <w:sz w:val="24"/>
      <w:szCs w:val="30"/>
    </w:rPr>
  </w:style>
  <w:style w:type="character" w:customStyle="1" w:styleId="af5">
    <w:name w:val="正文文本 字符"/>
    <w:basedOn w:val="ac"/>
    <w:link w:val="af4"/>
    <w:qFormat/>
    <w:rPr>
      <w:rFonts w:ascii="Times New Roman" w:eastAsia="宋体" w:hAnsi="Times New Roman" w:cs="Times New Roman"/>
      <w:color w:val="FF0000"/>
      <w:sz w:val="15"/>
      <w:szCs w:val="30"/>
    </w:rPr>
  </w:style>
  <w:style w:type="character" w:customStyle="1" w:styleId="af7">
    <w:name w:val="正文文本缩进 字符"/>
    <w:basedOn w:val="ac"/>
    <w:link w:val="af6"/>
    <w:qFormat/>
    <w:rPr>
      <w:rFonts w:ascii="Times New Roman" w:eastAsia="宋体" w:hAnsi="Times New Roman" w:cs="Times New Roman"/>
      <w:color w:val="FF0000"/>
      <w:sz w:val="24"/>
      <w:szCs w:val="21"/>
    </w:rPr>
  </w:style>
  <w:style w:type="character" w:customStyle="1" w:styleId="HTML0">
    <w:name w:val="HTML 地址 字符"/>
    <w:basedOn w:val="ac"/>
    <w:link w:val="HTML"/>
    <w:uiPriority w:val="99"/>
    <w:semiHidden/>
    <w:qFormat/>
    <w:rPr>
      <w:rFonts w:ascii="宋体" w:eastAsia="宋体" w:hAnsi="宋体" w:cs="宋体"/>
      <w:kern w:val="0"/>
      <w:sz w:val="24"/>
      <w:szCs w:val="24"/>
    </w:rPr>
  </w:style>
  <w:style w:type="character" w:customStyle="1" w:styleId="af9">
    <w:name w:val="纯文本 字符"/>
    <w:basedOn w:val="ac"/>
    <w:link w:val="af8"/>
    <w:qFormat/>
    <w:rPr>
      <w:rFonts w:ascii="宋体" w:eastAsia="宋体" w:hAnsi="Courier New" w:cs="Times New Roman"/>
      <w:sz w:val="24"/>
      <w:szCs w:val="20"/>
    </w:rPr>
  </w:style>
  <w:style w:type="character" w:customStyle="1" w:styleId="afb">
    <w:name w:val="日期 字符"/>
    <w:basedOn w:val="ac"/>
    <w:link w:val="afa"/>
    <w:uiPriority w:val="99"/>
    <w:qFormat/>
    <w:rPr>
      <w:sz w:val="24"/>
    </w:rPr>
  </w:style>
  <w:style w:type="character" w:customStyle="1" w:styleId="22">
    <w:name w:val="正文文本缩进 2 字符"/>
    <w:basedOn w:val="ac"/>
    <w:link w:val="21"/>
    <w:qFormat/>
    <w:rPr>
      <w:rFonts w:ascii="Times New Roman" w:eastAsia="宋体" w:hAnsi="Times New Roman" w:cs="Times New Roman"/>
      <w:sz w:val="24"/>
      <w:szCs w:val="30"/>
      <w:lang w:val="zh-CN"/>
    </w:rPr>
  </w:style>
  <w:style w:type="character" w:customStyle="1" w:styleId="aff">
    <w:name w:val="批注框文本 字符"/>
    <w:basedOn w:val="ac"/>
    <w:link w:val="afe"/>
    <w:uiPriority w:val="99"/>
    <w:semiHidden/>
    <w:qFormat/>
    <w:rPr>
      <w:sz w:val="18"/>
      <w:szCs w:val="18"/>
    </w:rPr>
  </w:style>
  <w:style w:type="character" w:customStyle="1" w:styleId="aff1">
    <w:name w:val="页脚 字符"/>
    <w:basedOn w:val="ac"/>
    <w:link w:val="aff0"/>
    <w:uiPriority w:val="99"/>
    <w:qFormat/>
    <w:rPr>
      <w:sz w:val="18"/>
      <w:szCs w:val="18"/>
    </w:rPr>
  </w:style>
  <w:style w:type="character" w:customStyle="1" w:styleId="aff3">
    <w:name w:val="页眉 字符"/>
    <w:basedOn w:val="ac"/>
    <w:link w:val="aff2"/>
    <w:uiPriority w:val="99"/>
    <w:qFormat/>
    <w:rPr>
      <w:sz w:val="18"/>
      <w:szCs w:val="18"/>
    </w:rPr>
  </w:style>
  <w:style w:type="character" w:customStyle="1" w:styleId="aff5">
    <w:name w:val="副标题 字符"/>
    <w:basedOn w:val="ac"/>
    <w:link w:val="aff4"/>
    <w:qFormat/>
    <w:rPr>
      <w:rFonts w:asciiTheme="majorHAnsi" w:eastAsia="宋体" w:hAnsiTheme="majorHAnsi" w:cstheme="majorBidi"/>
      <w:b/>
      <w:bCs/>
      <w:kern w:val="28"/>
      <w:sz w:val="28"/>
      <w:szCs w:val="32"/>
    </w:rPr>
  </w:style>
  <w:style w:type="character" w:customStyle="1" w:styleId="aff8">
    <w:name w:val="脚注文本 字符"/>
    <w:basedOn w:val="ac"/>
    <w:link w:val="aff7"/>
    <w:uiPriority w:val="99"/>
    <w:semiHidden/>
    <w:qFormat/>
    <w:rPr>
      <w:rFonts w:ascii="Times New Roman" w:hAnsi="Times New Roman"/>
      <w:kern w:val="2"/>
      <w:sz w:val="18"/>
      <w:szCs w:val="18"/>
    </w:rPr>
  </w:style>
  <w:style w:type="character" w:customStyle="1" w:styleId="34">
    <w:name w:val="正文文本缩进 3 字符"/>
    <w:basedOn w:val="ac"/>
    <w:link w:val="33"/>
    <w:qFormat/>
    <w:rPr>
      <w:rFonts w:ascii="宋体" w:eastAsia="宋体" w:hAnsi="宋体" w:cs="Times New Roman"/>
      <w:sz w:val="24"/>
      <w:szCs w:val="30"/>
      <w:lang w:val="zh-CN"/>
    </w:rPr>
  </w:style>
  <w:style w:type="character" w:customStyle="1" w:styleId="24">
    <w:name w:val="正文文本 2 字符"/>
    <w:basedOn w:val="ac"/>
    <w:link w:val="23"/>
    <w:qFormat/>
    <w:rPr>
      <w:rFonts w:ascii="Times New Roman" w:eastAsia="宋体" w:hAnsi="Times New Roman" w:cs="Times New Roman"/>
      <w:i/>
      <w:color w:val="0000FF"/>
      <w:sz w:val="24"/>
      <w:szCs w:val="30"/>
      <w:lang w:val="zh-CN"/>
    </w:rPr>
  </w:style>
  <w:style w:type="character" w:customStyle="1" w:styleId="HTML2">
    <w:name w:val="HTML 预设格式 字符"/>
    <w:basedOn w:val="ac"/>
    <w:link w:val="HTML1"/>
    <w:uiPriority w:val="99"/>
    <w:semiHidden/>
    <w:qFormat/>
    <w:rPr>
      <w:rFonts w:ascii="Courier New" w:eastAsia="宋体" w:hAnsi="Courier New" w:cs="Courier New"/>
      <w:kern w:val="0"/>
      <w:sz w:val="24"/>
      <w:szCs w:val="24"/>
    </w:rPr>
  </w:style>
  <w:style w:type="character" w:customStyle="1" w:styleId="affb">
    <w:name w:val="标题 字符"/>
    <w:basedOn w:val="ac"/>
    <w:link w:val="affa"/>
    <w:uiPriority w:val="10"/>
    <w:qFormat/>
    <w:rPr>
      <w:rFonts w:asciiTheme="majorHAnsi" w:eastAsia="宋体" w:hAnsiTheme="majorHAnsi" w:cstheme="majorBidi"/>
      <w:b/>
      <w:bCs/>
      <w:sz w:val="32"/>
      <w:szCs w:val="32"/>
    </w:rPr>
  </w:style>
  <w:style w:type="character" w:customStyle="1" w:styleId="affd">
    <w:name w:val="批注主题 字符"/>
    <w:basedOn w:val="af3"/>
    <w:link w:val="affc"/>
    <w:semiHidden/>
    <w:qFormat/>
    <w:rPr>
      <w:rFonts w:ascii="Times New Roman" w:eastAsia="宋体" w:hAnsi="Times New Roman" w:cs="Times New Roman"/>
      <w:b/>
      <w:bCs/>
      <w:sz w:val="24"/>
      <w:szCs w:val="30"/>
    </w:rPr>
  </w:style>
  <w:style w:type="paragraph" w:styleId="afff5">
    <w:name w:val="List Paragraph"/>
    <w:basedOn w:val="ab"/>
    <w:link w:val="afff6"/>
    <w:uiPriority w:val="34"/>
    <w:qFormat/>
    <w:pPr>
      <w:ind w:firstLineChars="200" w:firstLine="420"/>
    </w:pPr>
    <w:rPr>
      <w:rFonts w:eastAsia="宋体" w:cs="Times New Roman"/>
      <w:color w:val="000000"/>
      <w:kern w:val="0"/>
      <w:szCs w:val="21"/>
    </w:rPr>
  </w:style>
  <w:style w:type="character" w:customStyle="1" w:styleId="afff6">
    <w:name w:val="列表段落 字符"/>
    <w:basedOn w:val="ac"/>
    <w:link w:val="afff5"/>
    <w:qFormat/>
    <w:rPr>
      <w:rFonts w:ascii="Times New Roman" w:eastAsia="宋体" w:hAnsi="Times New Roman" w:cs="Times New Roman"/>
      <w:color w:val="000000"/>
      <w:kern w:val="0"/>
      <w:sz w:val="24"/>
      <w:szCs w:val="21"/>
    </w:rPr>
  </w:style>
  <w:style w:type="paragraph" w:customStyle="1" w:styleId="afff7">
    <w:name w:val="加黑正文"/>
    <w:basedOn w:val="ab"/>
    <w:qFormat/>
    <w:pPr>
      <w:adjustRightInd w:val="0"/>
      <w:snapToGrid w:val="0"/>
      <w:spacing w:line="288" w:lineRule="auto"/>
    </w:pPr>
    <w:rPr>
      <w:rFonts w:eastAsia="宋体" w:cs="Times New Roman"/>
      <w:b/>
      <w:szCs w:val="24"/>
    </w:rPr>
  </w:style>
  <w:style w:type="paragraph" w:customStyle="1" w:styleId="TOC10">
    <w:name w:val="TOC 标题1"/>
    <w:basedOn w:val="1"/>
    <w:next w:val="ab"/>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b"/>
    <w:qFormat/>
    <w:pPr>
      <w:ind w:firstLineChars="200" w:firstLine="420"/>
    </w:pPr>
    <w:rPr>
      <w:rFonts w:ascii="Calibri" w:eastAsia="宋体" w:hAnsi="Calibri" w:cs="Times New Roman"/>
      <w:color w:val="000000"/>
      <w:kern w:val="0"/>
    </w:rPr>
  </w:style>
  <w:style w:type="paragraph" w:customStyle="1" w:styleId="CharCharChar1Char">
    <w:name w:val="Char Char Char1 Char"/>
    <w:basedOn w:val="ab"/>
    <w:qFormat/>
    <w:pPr>
      <w:spacing w:line="400" w:lineRule="exact"/>
    </w:pPr>
    <w:rPr>
      <w:rFonts w:ascii="Tahoma" w:eastAsia="宋体" w:hAnsi="Tahoma" w:cs="Times New Roman"/>
      <w:szCs w:val="20"/>
    </w:rPr>
  </w:style>
  <w:style w:type="paragraph" w:customStyle="1" w:styleId="reader-word-layer">
    <w:name w:val="reader-word-layer"/>
    <w:basedOn w:val="ab"/>
    <w:qFormat/>
    <w:pPr>
      <w:widowControl/>
      <w:spacing w:before="100" w:beforeAutospacing="1" w:after="100" w:afterAutospacing="1" w:line="240" w:lineRule="auto"/>
      <w:jc w:val="left"/>
    </w:pPr>
    <w:rPr>
      <w:rFonts w:ascii="宋体" w:eastAsia="宋体" w:hAnsi="宋体" w:cs="宋体"/>
      <w:kern w:val="0"/>
      <w:szCs w:val="24"/>
    </w:rPr>
  </w:style>
  <w:style w:type="paragraph" w:customStyle="1" w:styleId="a2">
    <w:name w:val="章标题"/>
    <w:next w:val="ab"/>
    <w:qFormat/>
    <w:pPr>
      <w:numPr>
        <w:ilvl w:val="1"/>
        <w:numId w:val="1"/>
      </w:numPr>
      <w:tabs>
        <w:tab w:val="left" w:pos="420"/>
      </w:tabs>
      <w:spacing w:beforeLines="50" w:afterLines="50"/>
      <w:jc w:val="both"/>
      <w:outlineLvl w:val="1"/>
    </w:pPr>
    <w:rPr>
      <w:rFonts w:ascii="黑体" w:eastAsia="黑体" w:hAnsi="Times New Roman" w:cs="Times New Roman"/>
      <w:b/>
      <w:sz w:val="21"/>
    </w:rPr>
  </w:style>
  <w:style w:type="paragraph" w:customStyle="1" w:styleId="a3">
    <w:name w:val="一级条标题"/>
    <w:basedOn w:val="a2"/>
    <w:next w:val="ab"/>
    <w:qFormat/>
    <w:pPr>
      <w:numPr>
        <w:ilvl w:val="2"/>
      </w:numPr>
      <w:tabs>
        <w:tab w:val="clear" w:pos="420"/>
        <w:tab w:val="left" w:pos="525"/>
        <w:tab w:val="left" w:pos="1860"/>
      </w:tabs>
      <w:spacing w:beforeLines="0" w:afterLines="0"/>
      <w:ind w:left="1860" w:hanging="420"/>
      <w:outlineLvl w:val="2"/>
    </w:pPr>
  </w:style>
  <w:style w:type="paragraph" w:customStyle="1" w:styleId="a4">
    <w:name w:val="二级条标题"/>
    <w:basedOn w:val="a3"/>
    <w:next w:val="ab"/>
    <w:qFormat/>
    <w:pPr>
      <w:numPr>
        <w:ilvl w:val="3"/>
      </w:numPr>
      <w:tabs>
        <w:tab w:val="clear" w:pos="525"/>
        <w:tab w:val="left" w:pos="2940"/>
      </w:tabs>
      <w:ind w:left="2940" w:hanging="1080"/>
      <w:outlineLvl w:val="3"/>
    </w:pPr>
  </w:style>
  <w:style w:type="paragraph" w:customStyle="1" w:styleId="a5">
    <w:name w:val="三级条标题"/>
    <w:basedOn w:val="a4"/>
    <w:next w:val="ab"/>
    <w:qFormat/>
    <w:pPr>
      <w:numPr>
        <w:ilvl w:val="4"/>
      </w:numPr>
      <w:tabs>
        <w:tab w:val="left" w:pos="945"/>
        <w:tab w:val="left" w:pos="3000"/>
      </w:tabs>
      <w:ind w:left="3000" w:hanging="720"/>
      <w:outlineLvl w:val="4"/>
    </w:pPr>
  </w:style>
  <w:style w:type="paragraph" w:customStyle="1" w:styleId="a6">
    <w:name w:val="四级条标题"/>
    <w:basedOn w:val="a5"/>
    <w:next w:val="ab"/>
    <w:qFormat/>
    <w:pPr>
      <w:numPr>
        <w:ilvl w:val="5"/>
      </w:numPr>
      <w:tabs>
        <w:tab w:val="clear" w:pos="945"/>
        <w:tab w:val="left" w:pos="1155"/>
        <w:tab w:val="left" w:pos="4200"/>
      </w:tabs>
      <w:ind w:left="4200" w:hanging="1500"/>
      <w:outlineLvl w:val="5"/>
    </w:pPr>
  </w:style>
  <w:style w:type="paragraph" w:customStyle="1" w:styleId="a7">
    <w:name w:val="五级条标题"/>
    <w:basedOn w:val="a6"/>
    <w:next w:val="ab"/>
    <w:qFormat/>
    <w:pPr>
      <w:numPr>
        <w:ilvl w:val="6"/>
      </w:numPr>
      <w:tabs>
        <w:tab w:val="clear" w:pos="1155"/>
        <w:tab w:val="left" w:pos="1407"/>
        <w:tab w:val="left" w:pos="3840"/>
      </w:tabs>
      <w:ind w:left="3840" w:hanging="720"/>
      <w:outlineLvl w:val="6"/>
    </w:pPr>
  </w:style>
  <w:style w:type="paragraph" w:customStyle="1" w:styleId="afff8">
    <w:name w:val="封面标准文稿类别"/>
    <w:qFormat/>
    <w:pPr>
      <w:spacing w:before="440" w:line="400" w:lineRule="exact"/>
      <w:jc w:val="center"/>
    </w:pPr>
    <w:rPr>
      <w:rFonts w:ascii="宋体" w:eastAsia="宋体" w:hAnsi="Times New Roman" w:cs="Times New Roman"/>
      <w:sz w:val="24"/>
    </w:rPr>
  </w:style>
  <w:style w:type="paragraph" w:customStyle="1" w:styleId="afff9">
    <w:name w:val="封面正文"/>
    <w:qFormat/>
    <w:pPr>
      <w:jc w:val="both"/>
    </w:pPr>
    <w:rPr>
      <w:rFonts w:ascii="Times New Roman" w:eastAsia="宋体" w:hAnsi="Times New Roman" w:cs="Times New Roman"/>
    </w:rPr>
  </w:style>
  <w:style w:type="paragraph" w:customStyle="1" w:styleId="a8">
    <w:name w:val="前言、引言标题"/>
    <w:next w:val="ab"/>
    <w:qFormat/>
    <w:pPr>
      <w:numPr>
        <w:numId w:val="2"/>
      </w:numPr>
      <w:shd w:val="clear" w:color="FFFFFF" w:fill="FFFFFF"/>
      <w:tabs>
        <w:tab w:val="left" w:pos="360"/>
      </w:tabs>
      <w:spacing w:before="640" w:after="560"/>
      <w:jc w:val="center"/>
      <w:outlineLvl w:val="0"/>
    </w:pPr>
    <w:rPr>
      <w:rFonts w:ascii="黑体" w:eastAsia="黑体" w:hAnsi="Times New Roman" w:cs="Times New Roman"/>
      <w:sz w:val="32"/>
    </w:rPr>
  </w:style>
  <w:style w:type="paragraph" w:customStyle="1" w:styleId="afffa">
    <w:name w:val="封面标准文稿编辑信息"/>
    <w:qFormat/>
    <w:pPr>
      <w:spacing w:before="180" w:line="180" w:lineRule="exact"/>
      <w:jc w:val="center"/>
    </w:pPr>
    <w:rPr>
      <w:rFonts w:ascii="宋体" w:eastAsia="宋体" w:hAnsi="Times New Roman" w:cs="Times New Roman"/>
      <w:sz w:val="21"/>
    </w:rPr>
  </w:style>
  <w:style w:type="paragraph" w:customStyle="1" w:styleId="afffb">
    <w:name w:val="标准书脚_奇数页"/>
    <w:qFormat/>
    <w:pPr>
      <w:spacing w:before="120"/>
      <w:jc w:val="right"/>
    </w:pPr>
    <w:rPr>
      <w:rFonts w:ascii="Times New Roman" w:eastAsia="宋体" w:hAnsi="Times New Roman" w:cs="Times New Roman"/>
      <w:sz w:val="18"/>
    </w:rPr>
  </w:style>
  <w:style w:type="paragraph" w:customStyle="1" w:styleId="afffc">
    <w:name w:val="标准书眉_奇数页"/>
    <w:next w:val="ab"/>
    <w:qFormat/>
    <w:pPr>
      <w:tabs>
        <w:tab w:val="center" w:pos="4154"/>
        <w:tab w:val="right" w:pos="8306"/>
      </w:tabs>
      <w:spacing w:after="120"/>
      <w:jc w:val="right"/>
    </w:pPr>
    <w:rPr>
      <w:rFonts w:ascii="Times New Roman" w:eastAsia="宋体" w:hAnsi="Times New Roman" w:cs="Times New Roman"/>
      <w:sz w:val="21"/>
    </w:rPr>
  </w:style>
  <w:style w:type="paragraph" w:customStyle="1" w:styleId="afffd">
    <w:name w:val="标准书眉一"/>
    <w:qFormat/>
    <w:pPr>
      <w:jc w:val="both"/>
    </w:pPr>
    <w:rPr>
      <w:rFonts w:ascii="Times New Roman" w:eastAsia="宋体" w:hAnsi="Times New Roman" w:cs="Times New Roman"/>
    </w:rPr>
  </w:style>
  <w:style w:type="character" w:customStyle="1" w:styleId="afffe">
    <w:name w:val="发布"/>
    <w:basedOn w:val="ac"/>
    <w:qFormat/>
    <w:rPr>
      <w:rFonts w:ascii="黑体" w:eastAsia="黑体"/>
      <w:spacing w:val="22"/>
      <w:w w:val="100"/>
      <w:position w:val="3"/>
      <w:sz w:val="28"/>
    </w:rPr>
  </w:style>
  <w:style w:type="paragraph" w:customStyle="1" w:styleId="affff">
    <w:name w:val="其他发布部门"/>
    <w:basedOn w:val="ab"/>
    <w:qFormat/>
    <w:pPr>
      <w:framePr w:w="7433" w:h="585" w:hRule="exact" w:hSpace="180" w:vSpace="180" w:wrap="around" w:hAnchor="margin" w:xAlign="center" w:y="14401" w:anchorLock="1"/>
      <w:widowControl/>
      <w:spacing w:line="0" w:lineRule="atLeast"/>
      <w:jc w:val="center"/>
    </w:pPr>
    <w:rPr>
      <w:rFonts w:ascii="黑体" w:eastAsia="黑体" w:cs="Times New Roman"/>
      <w:spacing w:val="20"/>
      <w:w w:val="135"/>
      <w:kern w:val="0"/>
      <w:sz w:val="36"/>
      <w:szCs w:val="20"/>
    </w:rPr>
  </w:style>
  <w:style w:type="paragraph" w:customStyle="1" w:styleId="affff0">
    <w:name w:val="实施日期"/>
    <w:basedOn w:val="affff1"/>
    <w:qFormat/>
    <w:pPr>
      <w:framePr w:hSpace="0" w:wrap="around" w:xAlign="right"/>
      <w:jc w:val="right"/>
    </w:pPr>
  </w:style>
  <w:style w:type="paragraph" w:customStyle="1" w:styleId="affff1">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12">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2">
    <w:name w:val="标准标志"/>
    <w:next w:val="ab"/>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fff3">
    <w:name w:val="其他标准称谓"/>
    <w:qFormat/>
    <w:pPr>
      <w:spacing w:line="0" w:lineRule="atLeast"/>
      <w:jc w:val="distribute"/>
    </w:pPr>
    <w:rPr>
      <w:rFonts w:ascii="黑体" w:eastAsia="黑体" w:hAnsi="宋体" w:cs="Times New Roman"/>
      <w:sz w:val="52"/>
    </w:rPr>
  </w:style>
  <w:style w:type="paragraph" w:customStyle="1" w:styleId="affff4">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CharCharChar1Char1">
    <w:name w:val="Char Char Char1 Char1"/>
    <w:basedOn w:val="ab"/>
    <w:qFormat/>
    <w:pPr>
      <w:spacing w:line="400" w:lineRule="exact"/>
    </w:pPr>
    <w:rPr>
      <w:rFonts w:ascii="Tahoma" w:eastAsia="宋体" w:hAnsi="Tahoma" w:cs="Times New Roman"/>
      <w:szCs w:val="20"/>
    </w:rPr>
  </w:style>
  <w:style w:type="paragraph" w:customStyle="1" w:styleId="affff5">
    <w:name w:val="正文内容"/>
    <w:basedOn w:val="ab"/>
    <w:qFormat/>
    <w:pPr>
      <w:adjustRightInd w:val="0"/>
      <w:snapToGrid w:val="0"/>
      <w:spacing w:line="318" w:lineRule="exact"/>
      <w:ind w:firstLineChars="200" w:firstLine="200"/>
    </w:pPr>
    <w:rPr>
      <w:rFonts w:ascii="汉仪书宋二简" w:eastAsia="汉仪书宋二简" w:cs="Times New Roman"/>
      <w:szCs w:val="21"/>
    </w:rPr>
  </w:style>
  <w:style w:type="paragraph" w:customStyle="1" w:styleId="affff6">
    <w:name w:val="五号黑体"/>
    <w:basedOn w:val="ab"/>
    <w:qFormat/>
    <w:pPr>
      <w:adjustRightInd w:val="0"/>
      <w:snapToGrid w:val="0"/>
      <w:spacing w:line="320" w:lineRule="exact"/>
    </w:pPr>
    <w:rPr>
      <w:rFonts w:eastAsia="汉仪中黑简" w:cs="Times New Roman"/>
      <w:bCs/>
      <w:szCs w:val="21"/>
    </w:rPr>
  </w:style>
  <w:style w:type="paragraph" w:customStyle="1" w:styleId="affff7">
    <w:name w:val="小四大宋"/>
    <w:basedOn w:val="ab"/>
    <w:qFormat/>
    <w:pPr>
      <w:spacing w:line="320" w:lineRule="exact"/>
    </w:pPr>
    <w:rPr>
      <w:rFonts w:eastAsia="汉仪大宋简" w:cs="Times New Roman"/>
      <w:bCs/>
      <w:szCs w:val="21"/>
    </w:rPr>
  </w:style>
  <w:style w:type="paragraph" w:customStyle="1" w:styleId="affff8">
    <w:name w:val="小五黑体"/>
    <w:basedOn w:val="ab"/>
    <w:qFormat/>
    <w:pPr>
      <w:spacing w:line="318" w:lineRule="exact"/>
      <w:jc w:val="center"/>
    </w:pPr>
    <w:rPr>
      <w:rFonts w:ascii="汉仪中黑简" w:eastAsia="汉仪中黑简" w:cs="Times New Roman"/>
      <w:bCs/>
      <w:sz w:val="18"/>
      <w:szCs w:val="21"/>
    </w:rPr>
  </w:style>
  <w:style w:type="paragraph" w:customStyle="1" w:styleId="affff9">
    <w:name w:val="表格文字"/>
    <w:basedOn w:val="ab"/>
    <w:qFormat/>
    <w:pPr>
      <w:spacing w:line="200" w:lineRule="exact"/>
      <w:jc w:val="center"/>
    </w:pPr>
    <w:rPr>
      <w:rFonts w:ascii="汉仪书宋二简" w:eastAsia="汉仪书宋二简" w:hAnsi="宋体" w:cs="Times New Roman"/>
      <w:sz w:val="18"/>
      <w:szCs w:val="18"/>
    </w:rPr>
  </w:style>
  <w:style w:type="paragraph" w:customStyle="1" w:styleId="35">
    <w:name w:val="仿宋 3"/>
    <w:basedOn w:val="ab"/>
    <w:qFormat/>
    <w:rPr>
      <w:rFonts w:ascii="宋体" w:eastAsia="宋体" w:cs="Times New Roman"/>
      <w:szCs w:val="30"/>
    </w:rPr>
  </w:style>
  <w:style w:type="paragraph" w:customStyle="1" w:styleId="CharCharCharCharCharCharCharCharCharCharChar">
    <w:name w:val="Char Char Char Char Char Char Char Char Char Char Char"/>
    <w:basedOn w:val="ab"/>
    <w:qFormat/>
    <w:pPr>
      <w:keepNext/>
      <w:widowControl/>
      <w:tabs>
        <w:tab w:val="left" w:pos="425"/>
      </w:tabs>
      <w:autoSpaceDE w:val="0"/>
      <w:autoSpaceDN w:val="0"/>
      <w:adjustRightInd w:val="0"/>
      <w:spacing w:before="80" w:after="80"/>
      <w:ind w:hanging="425"/>
    </w:pPr>
    <w:rPr>
      <w:rFonts w:ascii="Arial" w:eastAsia="宋体" w:hAnsi="Arial" w:cs="Arial"/>
      <w:sz w:val="20"/>
      <w:szCs w:val="20"/>
    </w:rPr>
  </w:style>
  <w:style w:type="paragraph" w:customStyle="1" w:styleId="Char">
    <w:name w:val="Char"/>
    <w:basedOn w:val="ab"/>
    <w:qFormat/>
    <w:pPr>
      <w:spacing w:line="400" w:lineRule="exact"/>
    </w:pPr>
    <w:rPr>
      <w:rFonts w:ascii="Tahoma" w:eastAsia="宋体" w:hAnsi="Tahoma" w:cs="Times New Roman"/>
      <w:szCs w:val="20"/>
    </w:rPr>
  </w:style>
  <w:style w:type="paragraph" w:customStyle="1" w:styleId="ParaChar">
    <w:name w:val="默认段落字体 Para Char"/>
    <w:basedOn w:val="ab"/>
    <w:qFormat/>
    <w:pPr>
      <w:spacing w:line="400" w:lineRule="exact"/>
    </w:pPr>
    <w:rPr>
      <w:rFonts w:ascii="Tahoma" w:eastAsia="宋体" w:hAnsi="Tahoma" w:cs="Times New Roman"/>
      <w:szCs w:val="20"/>
    </w:rPr>
  </w:style>
  <w:style w:type="paragraph" w:customStyle="1" w:styleId="affffa">
    <w:name w:val="正文表标题"/>
    <w:next w:val="affffb"/>
    <w:qFormat/>
    <w:pPr>
      <w:tabs>
        <w:tab w:val="left" w:pos="360"/>
      </w:tabs>
      <w:ind w:left="360" w:hanging="360"/>
      <w:jc w:val="center"/>
    </w:pPr>
    <w:rPr>
      <w:rFonts w:ascii="黑体" w:eastAsia="黑体" w:hAnsi="Times New Roman" w:cs="Times New Roman"/>
      <w:sz w:val="21"/>
    </w:rPr>
  </w:style>
  <w:style w:type="paragraph" w:customStyle="1" w:styleId="affffb">
    <w:name w:val="段"/>
    <w:qFormat/>
    <w:pPr>
      <w:autoSpaceDE w:val="0"/>
      <w:autoSpaceDN w:val="0"/>
      <w:ind w:firstLineChars="200" w:firstLine="200"/>
      <w:jc w:val="both"/>
    </w:pPr>
    <w:rPr>
      <w:rFonts w:ascii="宋体" w:eastAsia="宋体" w:hAnsi="Times New Roman" w:cs="Times New Roman"/>
      <w:sz w:val="21"/>
    </w:rPr>
  </w:style>
  <w:style w:type="paragraph" w:customStyle="1" w:styleId="13">
    <w:name w:val="列表1"/>
    <w:link w:val="1CharChar"/>
    <w:uiPriority w:val="99"/>
    <w:qFormat/>
    <w:pPr>
      <w:adjustRightInd w:val="0"/>
      <w:snapToGrid w:val="0"/>
      <w:spacing w:line="400" w:lineRule="exact"/>
      <w:ind w:firstLineChars="200" w:firstLine="420"/>
    </w:pPr>
    <w:rPr>
      <w:rFonts w:ascii="Arial" w:eastAsia="宋体" w:hAnsi="Arial" w:cs="宋体"/>
      <w:snapToGrid w:val="0"/>
      <w:color w:val="000000" w:themeColor="text1"/>
      <w:sz w:val="21"/>
      <w:szCs w:val="21"/>
    </w:rPr>
  </w:style>
  <w:style w:type="character" w:customStyle="1" w:styleId="1CharChar">
    <w:name w:val="列表1 Char Char"/>
    <w:link w:val="13"/>
    <w:uiPriority w:val="99"/>
    <w:qFormat/>
    <w:rPr>
      <w:rFonts w:ascii="Arial" w:eastAsia="宋体" w:hAnsi="Arial" w:cs="宋体"/>
      <w:snapToGrid w:val="0"/>
      <w:color w:val="000000" w:themeColor="text1"/>
      <w:kern w:val="0"/>
      <w:szCs w:val="21"/>
    </w:rPr>
  </w:style>
  <w:style w:type="paragraph" w:customStyle="1" w:styleId="a9">
    <w:name w:val="第二章条目"/>
    <w:qFormat/>
    <w:pPr>
      <w:numPr>
        <w:ilvl w:val="2"/>
        <w:numId w:val="3"/>
      </w:numPr>
      <w:spacing w:line="400" w:lineRule="exact"/>
    </w:pPr>
    <w:rPr>
      <w:rFonts w:ascii="Arial" w:eastAsia="宋体" w:hAnsi="Arial" w:cs="Times New Roman"/>
      <w:bCs/>
      <w:kern w:val="2"/>
      <w:sz w:val="21"/>
      <w:szCs w:val="28"/>
    </w:rPr>
  </w:style>
  <w:style w:type="paragraph" w:styleId="affffc">
    <w:name w:val="No Spacing"/>
    <w:qFormat/>
    <w:pPr>
      <w:widowControl w:val="0"/>
      <w:spacing w:line="360" w:lineRule="auto"/>
      <w:ind w:firstLineChars="200" w:firstLine="200"/>
      <w:jc w:val="both"/>
    </w:pPr>
    <w:rPr>
      <w:rFonts w:ascii="Times New Roman" w:hAnsi="Times New Roman"/>
      <w:kern w:val="2"/>
      <w:sz w:val="24"/>
      <w:szCs w:val="22"/>
    </w:rPr>
  </w:style>
  <w:style w:type="character" w:customStyle="1" w:styleId="HTMLChar1">
    <w:name w:val="HTML 地址 Char1"/>
    <w:basedOn w:val="ac"/>
    <w:uiPriority w:val="99"/>
    <w:semiHidden/>
    <w:qFormat/>
    <w:rPr>
      <w:rFonts w:ascii="Times New Roman" w:hAnsi="Times New Roman"/>
      <w:i/>
      <w:iCs/>
      <w:sz w:val="24"/>
    </w:rPr>
  </w:style>
  <w:style w:type="character" w:customStyle="1" w:styleId="HTMLChar10">
    <w:name w:val="HTML 预设格式 Char1"/>
    <w:basedOn w:val="ac"/>
    <w:uiPriority w:val="99"/>
    <w:semiHidden/>
    <w:qFormat/>
    <w:rPr>
      <w:rFonts w:ascii="Courier New" w:hAnsi="Courier New" w:cs="Courier New"/>
      <w:sz w:val="20"/>
      <w:szCs w:val="20"/>
    </w:rPr>
  </w:style>
  <w:style w:type="paragraph" w:customStyle="1" w:styleId="14">
    <w:name w:val="正文1"/>
    <w:basedOn w:val="ab"/>
    <w:link w:val="1Char"/>
    <w:qFormat/>
    <w:pPr>
      <w:ind w:firstLineChars="200" w:firstLine="200"/>
    </w:pPr>
    <w:rPr>
      <w:rFonts w:eastAsia="宋体" w:cs="Times New Roman"/>
      <w:color w:val="000000"/>
      <w:kern w:val="0"/>
      <w:szCs w:val="21"/>
    </w:rPr>
  </w:style>
  <w:style w:type="character" w:customStyle="1" w:styleId="1Char">
    <w:name w:val="正文1 Char"/>
    <w:basedOn w:val="ac"/>
    <w:link w:val="14"/>
    <w:qFormat/>
    <w:locked/>
    <w:rPr>
      <w:rFonts w:ascii="Times New Roman" w:eastAsia="宋体" w:hAnsi="Times New Roman" w:cs="Times New Roman"/>
      <w:color w:val="000000"/>
      <w:kern w:val="0"/>
      <w:sz w:val="24"/>
      <w:szCs w:val="21"/>
    </w:rPr>
  </w:style>
  <w:style w:type="paragraph" w:customStyle="1" w:styleId="25">
    <w:name w:val="标题 2 节"/>
    <w:basedOn w:val="2"/>
    <w:qFormat/>
    <w:pPr>
      <w:keepNext/>
      <w:keepLines/>
      <w:spacing w:line="416" w:lineRule="auto"/>
    </w:pPr>
    <w:rPr>
      <w:snapToGrid w:val="0"/>
      <w:color w:val="000000"/>
      <w:kern w:val="0"/>
    </w:rPr>
  </w:style>
  <w:style w:type="paragraph" w:customStyle="1" w:styleId="affffd">
    <w:name w:val="表左对齐"/>
    <w:basedOn w:val="ab"/>
    <w:qFormat/>
    <w:pPr>
      <w:keepLines/>
      <w:snapToGrid w:val="0"/>
      <w:jc w:val="left"/>
    </w:pPr>
    <w:rPr>
      <w:rFonts w:eastAsia="宋体" w:cs="Times New Roman"/>
      <w:bCs/>
      <w:snapToGrid w:val="0"/>
      <w:kern w:val="0"/>
      <w:sz w:val="21"/>
      <w:szCs w:val="20"/>
    </w:rPr>
  </w:style>
  <w:style w:type="paragraph" w:customStyle="1" w:styleId="26">
    <w:name w:val="正文2"/>
    <w:basedOn w:val="afff5"/>
    <w:next w:val="ab"/>
    <w:link w:val="2Char"/>
    <w:qFormat/>
    <w:pPr>
      <w:snapToGrid w:val="0"/>
      <w:ind w:leftChars="300" w:left="450" w:hangingChars="150" w:hanging="150"/>
      <w:jc w:val="left"/>
    </w:pPr>
  </w:style>
  <w:style w:type="character" w:customStyle="1" w:styleId="2Char">
    <w:name w:val="正文2 Char"/>
    <w:basedOn w:val="afff6"/>
    <w:link w:val="26"/>
    <w:qFormat/>
    <w:rPr>
      <w:rFonts w:ascii="Times New Roman" w:eastAsia="宋体" w:hAnsi="Times New Roman" w:cs="Times New Roman"/>
      <w:color w:val="000000"/>
      <w:kern w:val="0"/>
      <w:sz w:val="24"/>
      <w:szCs w:val="21"/>
    </w:rPr>
  </w:style>
  <w:style w:type="character" w:customStyle="1" w:styleId="Char0">
    <w:name w:val="表格内容 Char"/>
    <w:link w:val="affffe"/>
    <w:qFormat/>
  </w:style>
  <w:style w:type="paragraph" w:customStyle="1" w:styleId="affffe">
    <w:name w:val="表格内容"/>
    <w:basedOn w:val="ab"/>
    <w:link w:val="Char0"/>
    <w:qFormat/>
    <w:pPr>
      <w:snapToGrid w:val="0"/>
      <w:spacing w:line="240" w:lineRule="auto"/>
      <w:jc w:val="center"/>
    </w:pPr>
    <w:rPr>
      <w:rFonts w:asciiTheme="minorHAnsi" w:hAnsiTheme="minorHAnsi"/>
      <w:sz w:val="21"/>
    </w:rPr>
  </w:style>
  <w:style w:type="paragraph" w:customStyle="1" w:styleId="afffff">
    <w:name w:val="表"/>
    <w:basedOn w:val="ab"/>
    <w:qFormat/>
    <w:pPr>
      <w:spacing w:before="120" w:after="120" w:line="240" w:lineRule="auto"/>
    </w:pPr>
    <w:rPr>
      <w:rFonts w:asciiTheme="minorEastAsia" w:hAnsiTheme="minorEastAsia" w:cs="Times New Roman"/>
      <w:bCs/>
      <w:snapToGrid w:val="0"/>
      <w:kern w:val="0"/>
      <w:sz w:val="21"/>
      <w:szCs w:val="21"/>
    </w:rPr>
  </w:style>
  <w:style w:type="paragraph" w:customStyle="1" w:styleId="16">
    <w:name w:val="无间隔1"/>
    <w:uiPriority w:val="99"/>
    <w:qFormat/>
    <w:pPr>
      <w:widowControl w:val="0"/>
      <w:spacing w:line="360" w:lineRule="auto"/>
      <w:ind w:firstLineChars="200" w:firstLine="200"/>
      <w:jc w:val="both"/>
    </w:pPr>
    <w:rPr>
      <w:rFonts w:ascii="Times New Roman" w:eastAsia="宋体" w:hAnsi="Times New Roman" w:cs="Times New Roman"/>
      <w:kern w:val="2"/>
      <w:sz w:val="24"/>
      <w:szCs w:val="24"/>
    </w:rPr>
  </w:style>
  <w:style w:type="paragraph" w:customStyle="1" w:styleId="afffff0">
    <w:name w:val="正文右对齐"/>
    <w:basedOn w:val="af"/>
    <w:qFormat/>
    <w:pPr>
      <w:tabs>
        <w:tab w:val="left" w:pos="0"/>
      </w:tabs>
      <w:snapToGrid w:val="0"/>
      <w:ind w:rightChars="0" w:right="0" w:firstLineChars="295" w:firstLine="708"/>
      <w:jc w:val="right"/>
    </w:pPr>
    <w:rPr>
      <w:color w:val="000000"/>
      <w:szCs w:val="24"/>
    </w:rPr>
  </w:style>
  <w:style w:type="paragraph" w:customStyle="1" w:styleId="27">
    <w:name w:val="标题2"/>
    <w:basedOn w:val="2"/>
    <w:next w:val="ab"/>
    <w:qFormat/>
    <w:pPr>
      <w:tabs>
        <w:tab w:val="left" w:pos="645"/>
      </w:tabs>
    </w:pPr>
    <w:rPr>
      <w:rFonts w:ascii="Cambria" w:eastAsia="宋体" w:hAnsi="Cambria" w:cs="Times New Roman"/>
      <w:sz w:val="24"/>
    </w:rPr>
  </w:style>
  <w:style w:type="paragraph" w:customStyle="1" w:styleId="sbl0">
    <w:name w:val="sbl0"/>
    <w:basedOn w:val="ab"/>
    <w:qFormat/>
    <w:pPr>
      <w:spacing w:line="240" w:lineRule="auto"/>
      <w:ind w:firstLine="425"/>
    </w:pPr>
    <w:rPr>
      <w:rFonts w:ascii="Arial" w:eastAsia="宋体" w:hAnsi="Arial" w:cs="Times New Roman"/>
      <w:sz w:val="21"/>
      <w:szCs w:val="20"/>
    </w:rPr>
  </w:style>
  <w:style w:type="paragraph" w:customStyle="1" w:styleId="36">
    <w:name w:val="规3"/>
    <w:basedOn w:val="ab"/>
    <w:next w:val="ab"/>
    <w:qFormat/>
    <w:pPr>
      <w:spacing w:line="288" w:lineRule="auto"/>
    </w:pPr>
    <w:rPr>
      <w:rFonts w:eastAsia="黑体" w:cs="Times New Roman"/>
      <w:b/>
      <w:sz w:val="21"/>
      <w:szCs w:val="20"/>
    </w:rPr>
  </w:style>
  <w:style w:type="paragraph" w:customStyle="1" w:styleId="0">
    <w:name w:val="规0"/>
    <w:basedOn w:val="ab"/>
    <w:next w:val="ab"/>
    <w:link w:val="0Char"/>
    <w:qFormat/>
    <w:pPr>
      <w:tabs>
        <w:tab w:val="left" w:pos="735"/>
      </w:tabs>
      <w:spacing w:line="300" w:lineRule="auto"/>
    </w:pPr>
    <w:rPr>
      <w:rFonts w:ascii="宋体" w:eastAsia="宋体" w:hAnsi="宋体" w:cs="Times New Roman"/>
      <w:bCs/>
      <w:sz w:val="21"/>
      <w:szCs w:val="21"/>
    </w:rPr>
  </w:style>
  <w:style w:type="character" w:customStyle="1" w:styleId="0Char">
    <w:name w:val="规0 Char"/>
    <w:link w:val="0"/>
    <w:qFormat/>
    <w:rPr>
      <w:rFonts w:ascii="宋体" w:eastAsia="宋体" w:hAnsi="宋体" w:cs="Times New Roman"/>
      <w:bCs/>
      <w:szCs w:val="21"/>
    </w:rPr>
  </w:style>
  <w:style w:type="character" w:customStyle="1" w:styleId="afffff1">
    <w:name w:val="样式 (符号) 宋体"/>
    <w:qFormat/>
    <w:rPr>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opdicttext22">
    <w:name w:val="op_dict_text22"/>
    <w:basedOn w:val="ac"/>
    <w:qFormat/>
  </w:style>
  <w:style w:type="character" w:customStyle="1" w:styleId="high-light-bg4">
    <w:name w:val="high-light-bg4"/>
    <w:basedOn w:val="ac"/>
    <w:qFormat/>
  </w:style>
  <w:style w:type="character" w:customStyle="1" w:styleId="2Char0">
    <w:name w:val="表格2 Char"/>
    <w:link w:val="28"/>
    <w:qFormat/>
    <w:rPr>
      <w:kern w:val="2"/>
      <w:sz w:val="21"/>
      <w:szCs w:val="18"/>
    </w:rPr>
  </w:style>
  <w:style w:type="paragraph" w:customStyle="1" w:styleId="28">
    <w:name w:val="表格2"/>
    <w:basedOn w:val="ab"/>
    <w:link w:val="2Char0"/>
    <w:qFormat/>
    <w:pPr>
      <w:snapToGrid w:val="0"/>
      <w:jc w:val="left"/>
    </w:pPr>
    <w:rPr>
      <w:rFonts w:asciiTheme="minorHAnsi" w:hAnsiTheme="minorHAnsi"/>
      <w:sz w:val="21"/>
      <w:szCs w:val="18"/>
    </w:rPr>
  </w:style>
  <w:style w:type="character" w:customStyle="1" w:styleId="doctitle1">
    <w:name w:val="doc_title1"/>
    <w:basedOn w:val="ac"/>
    <w:qFormat/>
    <w:rPr>
      <w:color w:val="333333"/>
      <w:sz w:val="30"/>
      <w:szCs w:val="30"/>
    </w:rPr>
  </w:style>
  <w:style w:type="paragraph" w:customStyle="1" w:styleId="07415">
    <w:name w:val="样式 左 首行缩进:  0.74 厘米 行距: 1.5 倍行距"/>
    <w:basedOn w:val="ab"/>
    <w:link w:val="07415Char"/>
    <w:qFormat/>
    <w:pPr>
      <w:snapToGrid w:val="0"/>
      <w:ind w:firstLine="420"/>
      <w:jc w:val="left"/>
    </w:pPr>
    <w:rPr>
      <w:rFonts w:eastAsia="宋体" w:cs="宋体"/>
      <w:szCs w:val="20"/>
    </w:rPr>
  </w:style>
  <w:style w:type="character" w:customStyle="1" w:styleId="07415Char">
    <w:name w:val="样式 左 首行缩进:  0.74 厘米 行距: 1.5 倍行距 Char"/>
    <w:link w:val="07415"/>
    <w:qFormat/>
    <w:rPr>
      <w:rFonts w:ascii="Times New Roman" w:eastAsia="宋体" w:hAnsi="Times New Roman" w:cs="宋体"/>
      <w:kern w:val="2"/>
      <w:sz w:val="24"/>
    </w:rPr>
  </w:style>
  <w:style w:type="paragraph" w:customStyle="1" w:styleId="29">
    <w:name w:val="样式2"/>
    <w:basedOn w:val="ab"/>
    <w:qFormat/>
    <w:rPr>
      <w:rFonts w:ascii="幼圆" w:eastAsia="幼圆" w:hAnsi="Courier New" w:cs="Times New Roman"/>
      <w:sz w:val="28"/>
      <w:szCs w:val="20"/>
    </w:rPr>
  </w:style>
  <w:style w:type="paragraph" w:customStyle="1" w:styleId="aa">
    <w:name w:val="表Ｘ"/>
    <w:basedOn w:val="ab"/>
    <w:next w:val="ab"/>
    <w:qFormat/>
    <w:pPr>
      <w:numPr>
        <w:numId w:val="4"/>
      </w:numPr>
      <w:spacing w:line="240" w:lineRule="auto"/>
      <w:jc w:val="center"/>
    </w:pPr>
    <w:rPr>
      <w:rFonts w:eastAsia="黑体" w:cs="Times New Roman"/>
      <w:sz w:val="21"/>
      <w:szCs w:val="20"/>
    </w:rPr>
  </w:style>
  <w:style w:type="paragraph" w:customStyle="1" w:styleId="afffff2">
    <w:name w:val="段(正文）"/>
    <w:qFormat/>
    <w:pPr>
      <w:autoSpaceDE w:val="0"/>
      <w:autoSpaceDN w:val="0"/>
      <w:ind w:firstLine="420"/>
      <w:jc w:val="both"/>
    </w:pPr>
    <w:rPr>
      <w:rFonts w:ascii="宋体" w:eastAsia="宋体" w:hAnsi="Times New Roman" w:cs="Times New Roman"/>
      <w:sz w:val="21"/>
    </w:rPr>
  </w:style>
  <w:style w:type="paragraph" w:customStyle="1" w:styleId="15">
    <w:name w:val="样式 二级条标题 + 宋体 行距: 1.5 倍行距"/>
    <w:basedOn w:val="a4"/>
    <w:qFormat/>
    <w:pPr>
      <w:numPr>
        <w:numId w:val="5"/>
      </w:numPr>
      <w:tabs>
        <w:tab w:val="clear" w:pos="360"/>
        <w:tab w:val="clear" w:pos="1860"/>
        <w:tab w:val="clear" w:pos="2940"/>
        <w:tab w:val="left" w:pos="1200"/>
      </w:tabs>
      <w:spacing w:line="360" w:lineRule="auto"/>
    </w:pPr>
    <w:rPr>
      <w:rFonts w:ascii="宋体" w:eastAsia="宋体" w:cs="宋体"/>
      <w:b w:val="0"/>
    </w:rPr>
  </w:style>
  <w:style w:type="paragraph" w:customStyle="1" w:styleId="a0">
    <w:name w:val="二级列项（——）"/>
    <w:basedOn w:val="ab"/>
    <w:qFormat/>
    <w:pPr>
      <w:numPr>
        <w:numId w:val="6"/>
      </w:numPr>
      <w:tabs>
        <w:tab w:val="left" w:pos="896"/>
        <w:tab w:val="left" w:pos="1281"/>
        <w:tab w:val="left" w:pos="1344"/>
      </w:tabs>
      <w:adjustRightInd w:val="0"/>
      <w:spacing w:line="240" w:lineRule="auto"/>
      <w:jc w:val="left"/>
    </w:pPr>
    <w:rPr>
      <w:rFonts w:ascii="宋体" w:eastAsia="宋体" w:cs="Times New Roman"/>
      <w:kern w:val="0"/>
      <w:sz w:val="21"/>
      <w:szCs w:val="20"/>
    </w:rPr>
  </w:style>
  <w:style w:type="paragraph" w:customStyle="1" w:styleId="afffff3">
    <w:name w:val="标准正文"/>
    <w:basedOn w:val="ab"/>
    <w:qFormat/>
    <w:pPr>
      <w:widowControl/>
      <w:spacing w:line="240" w:lineRule="auto"/>
      <w:ind w:firstLine="420"/>
      <w:jc w:val="left"/>
    </w:pPr>
    <w:rPr>
      <w:rFonts w:ascii="宋体" w:eastAsia="宋体" w:cs="Times New Roman"/>
      <w:kern w:val="0"/>
      <w:sz w:val="21"/>
      <w:szCs w:val="20"/>
    </w:rPr>
  </w:style>
  <w:style w:type="character" w:styleId="afffff4">
    <w:name w:val="Placeholder Text"/>
    <w:basedOn w:val="ac"/>
    <w:uiPriority w:val="99"/>
    <w:semiHidden/>
    <w:qFormat/>
    <w:rPr>
      <w:color w:val="808080"/>
    </w:rPr>
  </w:style>
  <w:style w:type="character" w:customStyle="1" w:styleId="Bodytext1">
    <w:name w:val="Body text|1_"/>
    <w:basedOn w:val="ac"/>
    <w:link w:val="Bodytext10"/>
    <w:qFormat/>
    <w:rPr>
      <w:rFonts w:ascii="宋体" w:eastAsia="宋体" w:hAnsi="宋体" w:cs="宋体"/>
      <w:color w:val="252525"/>
      <w:sz w:val="19"/>
      <w:szCs w:val="19"/>
      <w:lang w:val="zh-TW" w:eastAsia="zh-TW" w:bidi="zh-TW"/>
    </w:rPr>
  </w:style>
  <w:style w:type="paragraph" w:customStyle="1" w:styleId="Bodytext10">
    <w:name w:val="Body text|1"/>
    <w:basedOn w:val="ab"/>
    <w:link w:val="Bodytext1"/>
    <w:qFormat/>
    <w:pPr>
      <w:spacing w:line="329" w:lineRule="auto"/>
      <w:ind w:firstLine="400"/>
      <w:jc w:val="left"/>
    </w:pPr>
    <w:rPr>
      <w:rFonts w:ascii="宋体" w:eastAsia="宋体" w:hAnsi="宋体" w:cs="宋体"/>
      <w:color w:val="252525"/>
      <w:kern w:val="0"/>
      <w:sz w:val="19"/>
      <w:szCs w:val="19"/>
      <w:lang w:val="zh-TW" w:eastAsia="zh-TW" w:bidi="zh-TW"/>
    </w:rPr>
  </w:style>
  <w:style w:type="character" w:customStyle="1" w:styleId="Other1">
    <w:name w:val="Other|1_"/>
    <w:basedOn w:val="ac"/>
    <w:link w:val="Other10"/>
    <w:qFormat/>
    <w:rPr>
      <w:rFonts w:ascii="宋体" w:eastAsia="宋体" w:hAnsi="宋体" w:cs="宋体"/>
      <w:color w:val="252525"/>
      <w:sz w:val="19"/>
      <w:szCs w:val="19"/>
      <w:lang w:val="zh-TW" w:eastAsia="zh-TW" w:bidi="zh-TW"/>
    </w:rPr>
  </w:style>
  <w:style w:type="paragraph" w:customStyle="1" w:styleId="Other10">
    <w:name w:val="Other|1"/>
    <w:basedOn w:val="ab"/>
    <w:link w:val="Other1"/>
    <w:qFormat/>
    <w:pPr>
      <w:spacing w:line="329" w:lineRule="auto"/>
      <w:ind w:firstLine="400"/>
      <w:jc w:val="left"/>
    </w:pPr>
    <w:rPr>
      <w:rFonts w:ascii="宋体" w:eastAsia="宋体" w:hAnsi="宋体" w:cs="宋体"/>
      <w:color w:val="252525"/>
      <w:kern w:val="0"/>
      <w:sz w:val="19"/>
      <w:szCs w:val="19"/>
      <w:lang w:val="zh-TW" w:eastAsia="zh-TW" w:bidi="zh-TW"/>
    </w:rPr>
  </w:style>
  <w:style w:type="character" w:customStyle="1" w:styleId="st15s2qa5mf">
    <w:name w:val="st15s2qa5mf"/>
    <w:basedOn w:val="ac"/>
  </w:style>
  <w:style w:type="character" w:customStyle="1" w:styleId="fs9xgk5wc0a3">
    <w:name w:val="fs9xgk5wc0a3"/>
    <w:basedOn w:val="ac"/>
  </w:style>
  <w:style w:type="character" w:customStyle="1" w:styleId="nrc3m4d82ze">
    <w:name w:val="nrc3m4d82ze"/>
    <w:basedOn w:val="ac"/>
  </w:style>
  <w:style w:type="character" w:customStyle="1" w:styleId="ul8czct4mdj3">
    <w:name w:val="ul8czct4mdj3"/>
    <w:basedOn w:val="ac"/>
    <w:qFormat/>
  </w:style>
  <w:style w:type="character" w:customStyle="1" w:styleId="tu3ufxdssxv">
    <w:name w:val="tu3ufxdssxv"/>
    <w:basedOn w:val="ac"/>
    <w:qFormat/>
  </w:style>
  <w:style w:type="character" w:customStyle="1" w:styleId="fnxuls44um23">
    <w:name w:val="fnxuls44um23"/>
    <w:basedOn w:val="ac"/>
    <w:qFormat/>
  </w:style>
  <w:style w:type="character" w:customStyle="1" w:styleId="vqms7kol2ny">
    <w:name w:val="vqms7kol2ny"/>
    <w:basedOn w:val="ac"/>
    <w:qFormat/>
  </w:style>
  <w:style w:type="paragraph" w:customStyle="1" w:styleId="afffff5">
    <w:name w:val="规程正文"/>
    <w:basedOn w:val="af4"/>
    <w:qFormat/>
    <w:pPr>
      <w:ind w:firstLineChars="200" w:firstLine="200"/>
    </w:pPr>
    <w:rPr>
      <w:color w:val="auto"/>
      <w:spacing w:val="20"/>
      <w:sz w:val="24"/>
      <w:szCs w:val="22"/>
    </w:rPr>
  </w:style>
  <w:style w:type="paragraph" w:customStyle="1" w:styleId="afffff6">
    <w:name w:val="表内字"/>
    <w:qFormat/>
    <w:pPr>
      <w:snapToGrid w:val="0"/>
      <w:spacing w:line="288" w:lineRule="auto"/>
      <w:jc w:val="center"/>
    </w:pPr>
    <w:rPr>
      <w:rFonts w:ascii="Times New Roman" w:eastAsia="宋体" w:hAnsi="Times New Roman" w:cs="Times New Roman"/>
      <w:kern w:val="2"/>
      <w:sz w:val="21"/>
      <w:szCs w:val="32"/>
    </w:rPr>
  </w:style>
  <w:style w:type="paragraph" w:customStyle="1" w:styleId="afffff7">
    <w:name w:val="表图题目"/>
    <w:qFormat/>
    <w:pPr>
      <w:spacing w:beforeLines="30" w:before="30" w:afterLines="30" w:after="30" w:line="360" w:lineRule="auto"/>
      <w:jc w:val="center"/>
    </w:pPr>
    <w:rPr>
      <w:rFonts w:ascii="Times New Roman" w:eastAsia="宋体" w:hAnsi="Times New Roman" w:cs="Times New Roman"/>
      <w:b/>
      <w:kern w:val="2"/>
      <w:sz w:val="21"/>
      <w:szCs w:val="32"/>
    </w:rPr>
  </w:style>
  <w:style w:type="character" w:customStyle="1" w:styleId="17">
    <w:name w:val="未处理的提及1"/>
    <w:basedOn w:val="ac"/>
    <w:uiPriority w:val="99"/>
    <w:semiHidden/>
    <w:unhideWhenUsed/>
    <w:qFormat/>
    <w:rPr>
      <w:color w:val="605E5C"/>
      <w:shd w:val="clear" w:color="auto" w:fill="E1DFDD"/>
    </w:rPr>
  </w:style>
  <w:style w:type="character" w:customStyle="1" w:styleId="afd">
    <w:name w:val="尾注文本 字符"/>
    <w:basedOn w:val="ac"/>
    <w:link w:val="afc"/>
    <w:uiPriority w:val="99"/>
    <w:semiHidden/>
    <w:qFormat/>
    <w:rPr>
      <w:rFonts w:ascii="Times New Roman" w:eastAsia="宋体" w:hAnsi="Times New Roman" w:cs="Times New Roman"/>
      <w:color w:val="000000"/>
      <w:sz w:val="24"/>
      <w:szCs w:val="21"/>
    </w:rPr>
  </w:style>
  <w:style w:type="character" w:customStyle="1" w:styleId="Char1">
    <w:name w:val="样式 正文文本缩进 + 小四 Char"/>
    <w:basedOn w:val="ac"/>
    <w:link w:val="afffff8"/>
    <w:qFormat/>
    <w:locked/>
    <w:rPr>
      <w:rFonts w:ascii="宋体" w:eastAsia="宋体" w:hAnsi="宋体"/>
      <w:sz w:val="24"/>
    </w:rPr>
  </w:style>
  <w:style w:type="paragraph" w:customStyle="1" w:styleId="afffff8">
    <w:name w:val="样式 正文文本缩进 + 小四"/>
    <w:basedOn w:val="af6"/>
    <w:link w:val="Char1"/>
    <w:qFormat/>
    <w:pPr>
      <w:ind w:leftChars="0" w:left="0" w:firstLineChars="200" w:firstLine="420"/>
    </w:pPr>
    <w:rPr>
      <w:rFonts w:ascii="宋体" w:hAnsi="宋体" w:cstheme="minorBidi"/>
      <w:color w:val="auto"/>
      <w:kern w:val="0"/>
      <w:szCs w:val="20"/>
    </w:rPr>
  </w:style>
  <w:style w:type="character" w:customStyle="1" w:styleId="160">
    <w:name w:val="16"/>
    <w:basedOn w:val="ac"/>
    <w:qFormat/>
    <w:rPr>
      <w:rFonts w:ascii="Times New Roman" w:hAnsi="Times New Roman" w:cs="Times New Roman" w:hint="default"/>
      <w:sz w:val="20"/>
      <w:szCs w:val="20"/>
    </w:rPr>
  </w:style>
  <w:style w:type="character" w:customStyle="1" w:styleId="ca-2">
    <w:name w:val="ca-2"/>
    <w:basedOn w:val="ac"/>
    <w:qFormat/>
  </w:style>
  <w:style w:type="character" w:customStyle="1" w:styleId="Char10">
    <w:name w:val="纯文本 Char1"/>
    <w:basedOn w:val="ac"/>
    <w:qFormat/>
    <w:rPr>
      <w:rFonts w:ascii="宋体" w:eastAsia="宋体" w:hAnsi="Courier New" w:cs="Times New Roman"/>
      <w:sz w:val="24"/>
      <w:szCs w:val="20"/>
    </w:rPr>
  </w:style>
  <w:style w:type="paragraph" w:customStyle="1" w:styleId="p18">
    <w:name w:val="p18"/>
    <w:basedOn w:val="ab"/>
    <w:qFormat/>
    <w:pPr>
      <w:widowControl/>
      <w:spacing w:before="150" w:after="150"/>
      <w:jc w:val="left"/>
    </w:pPr>
    <w:rPr>
      <w:rFonts w:ascii="宋体" w:eastAsia="宋体" w:hAnsi="宋体" w:cs="宋体"/>
      <w:kern w:val="0"/>
      <w:szCs w:val="24"/>
    </w:rPr>
  </w:style>
  <w:style w:type="character" w:customStyle="1" w:styleId="150">
    <w:name w:val="15"/>
    <w:basedOn w:val="ac"/>
    <w:qFormat/>
    <w:rPr>
      <w:rFonts w:ascii="Times New Roman" w:hAnsi="Times New Roman" w:cs="Times New Roman" w:hint="default"/>
      <w:sz w:val="20"/>
      <w:szCs w:val="20"/>
    </w:rPr>
  </w:style>
  <w:style w:type="paragraph" w:customStyle="1" w:styleId="afffff9">
    <w:name w:val="款"/>
    <w:basedOn w:val="14"/>
    <w:link w:val="Char2"/>
    <w:qFormat/>
    <w:pPr>
      <w:ind w:firstLine="482"/>
    </w:pPr>
  </w:style>
  <w:style w:type="character" w:customStyle="1" w:styleId="Char2">
    <w:name w:val="款 Char"/>
    <w:basedOn w:val="1Char"/>
    <w:link w:val="afffff9"/>
    <w:qFormat/>
    <w:locked/>
    <w:rPr>
      <w:rFonts w:ascii="Times New Roman" w:eastAsia="宋体" w:hAnsi="Times New Roman" w:cs="Times New Roman"/>
      <w:color w:val="000000"/>
      <w:kern w:val="0"/>
      <w:sz w:val="24"/>
      <w:szCs w:val="21"/>
    </w:rPr>
  </w:style>
  <w:style w:type="paragraph" w:customStyle="1" w:styleId="afffffa">
    <w:name w:val="表格"/>
    <w:basedOn w:val="ab"/>
    <w:qFormat/>
    <w:pPr>
      <w:jc w:val="center"/>
    </w:pPr>
    <w:rPr>
      <w:rFonts w:eastAsia="宋体" w:cs="Times New Roman"/>
      <w:szCs w:val="21"/>
    </w:rPr>
  </w:style>
  <w:style w:type="paragraph" w:customStyle="1" w:styleId="2a">
    <w:name w:val="列出段落2"/>
    <w:basedOn w:val="ab"/>
    <w:uiPriority w:val="34"/>
    <w:qFormat/>
    <w:pPr>
      <w:ind w:firstLineChars="200" w:firstLine="420"/>
    </w:pPr>
    <w:rPr>
      <w:rFonts w:ascii="Calibri" w:eastAsia="宋体" w:hAnsi="Calibri" w:cs="Times New Roman"/>
    </w:rPr>
  </w:style>
  <w:style w:type="paragraph" w:customStyle="1" w:styleId="afffffb">
    <w:name w:val="规范一级"/>
    <w:basedOn w:val="ab"/>
    <w:next w:val="ab"/>
    <w:qFormat/>
    <w:pPr>
      <w:tabs>
        <w:tab w:val="left" w:pos="0"/>
      </w:tabs>
      <w:jc w:val="left"/>
      <w:outlineLvl w:val="0"/>
    </w:pPr>
    <w:rPr>
      <w:rFonts w:eastAsia="宋体" w:cs="Times New Roman"/>
      <w:sz w:val="28"/>
      <w:szCs w:val="24"/>
    </w:rPr>
  </w:style>
  <w:style w:type="paragraph" w:customStyle="1" w:styleId="a">
    <w:name w:val="规范二级"/>
    <w:basedOn w:val="ab"/>
    <w:next w:val="ab"/>
    <w:qFormat/>
    <w:pPr>
      <w:numPr>
        <w:ilvl w:val="1"/>
        <w:numId w:val="7"/>
      </w:numPr>
      <w:jc w:val="left"/>
      <w:outlineLvl w:val="1"/>
    </w:pPr>
    <w:rPr>
      <w:rFonts w:eastAsia="宋体" w:cs="Times New Roman"/>
      <w:szCs w:val="24"/>
    </w:rPr>
  </w:style>
  <w:style w:type="paragraph" w:customStyle="1" w:styleId="a1">
    <w:name w:val="正文小标题"/>
    <w:basedOn w:val="ab"/>
    <w:qFormat/>
    <w:pPr>
      <w:numPr>
        <w:numId w:val="8"/>
      </w:numPr>
      <w:tabs>
        <w:tab w:val="left" w:pos="210"/>
      </w:tabs>
      <w:overflowPunct w:val="0"/>
      <w:autoSpaceDE w:val="0"/>
      <w:autoSpaceDN w:val="0"/>
      <w:adjustRightInd w:val="0"/>
      <w:jc w:val="left"/>
    </w:pPr>
    <w:rPr>
      <w:rFonts w:eastAsia="宋体" w:cs="Times New Roman"/>
      <w:kern w:val="0"/>
      <w:szCs w:val="20"/>
    </w:rPr>
  </w:style>
  <w:style w:type="paragraph" w:customStyle="1" w:styleId="afffffc">
    <w:name w:val="表格正文"/>
    <w:basedOn w:val="aff6"/>
    <w:qFormat/>
    <w:pPr>
      <w:ind w:left="0" w:firstLineChars="0" w:firstLine="0"/>
    </w:pPr>
    <w:rPr>
      <w:szCs w:val="20"/>
    </w:rPr>
  </w:style>
  <w:style w:type="paragraph" w:customStyle="1" w:styleId="z-1">
    <w:name w:val="z-窗体底端1"/>
    <w:basedOn w:val="ab"/>
    <w:next w:val="ab"/>
    <w:link w:val="z-Char"/>
    <w:qFormat/>
    <w:pPr>
      <w:pBdr>
        <w:top w:val="single" w:sz="6" w:space="1" w:color="auto"/>
      </w:pBdr>
      <w:jc w:val="center"/>
    </w:pPr>
    <w:rPr>
      <w:rFonts w:ascii="Arial" w:eastAsia="宋体" w:hAnsi="Arial" w:cs="Arial"/>
      <w:vanish/>
      <w:sz w:val="16"/>
      <w:szCs w:val="16"/>
    </w:rPr>
  </w:style>
  <w:style w:type="character" w:customStyle="1" w:styleId="z-Char">
    <w:name w:val="z-窗体底端 Char"/>
    <w:basedOn w:val="ac"/>
    <w:link w:val="z-1"/>
    <w:qFormat/>
    <w:rPr>
      <w:rFonts w:ascii="Arial" w:eastAsia="宋体" w:hAnsi="Arial" w:cs="Arial"/>
      <w:vanish/>
      <w:kern w:val="2"/>
      <w:sz w:val="16"/>
      <w:szCs w:val="16"/>
    </w:rPr>
  </w:style>
  <w:style w:type="paragraph" w:customStyle="1" w:styleId="z-10">
    <w:name w:val="z-窗体顶端1"/>
    <w:basedOn w:val="ab"/>
    <w:next w:val="ab"/>
    <w:link w:val="z-Char0"/>
    <w:qFormat/>
    <w:pPr>
      <w:pBdr>
        <w:bottom w:val="single" w:sz="6" w:space="1" w:color="auto"/>
      </w:pBdr>
      <w:jc w:val="center"/>
    </w:pPr>
    <w:rPr>
      <w:rFonts w:ascii="Arial" w:eastAsia="宋体" w:hAnsi="Arial" w:cs="Arial"/>
      <w:vanish/>
      <w:sz w:val="16"/>
      <w:szCs w:val="16"/>
    </w:rPr>
  </w:style>
  <w:style w:type="character" w:customStyle="1" w:styleId="z-Char0">
    <w:name w:val="z-窗体顶端 Char"/>
    <w:basedOn w:val="ac"/>
    <w:link w:val="z-10"/>
    <w:qFormat/>
    <w:rPr>
      <w:rFonts w:ascii="Arial" w:eastAsia="宋体" w:hAnsi="Arial" w:cs="Arial"/>
      <w:vanish/>
      <w:kern w:val="2"/>
      <w:sz w:val="16"/>
      <w:szCs w:val="16"/>
    </w:rPr>
  </w:style>
  <w:style w:type="character" w:customStyle="1" w:styleId="afffffd">
    <w:name w:val="样式 宋体 小四"/>
    <w:basedOn w:val="ac"/>
    <w:qFormat/>
    <w:rPr>
      <w:rFonts w:ascii="宋体" w:hAnsi="宋体"/>
      <w:kern w:val="0"/>
      <w:sz w:val="24"/>
    </w:rPr>
  </w:style>
  <w:style w:type="character" w:customStyle="1" w:styleId="headline-content3">
    <w:name w:val="headline-content3"/>
    <w:basedOn w:val="ac"/>
    <w:qFormat/>
  </w:style>
  <w:style w:type="paragraph" w:customStyle="1" w:styleId="afffffe">
    <w:name w:val="条文"/>
    <w:basedOn w:val="ab"/>
    <w:link w:val="Char3"/>
    <w:qFormat/>
    <w:pPr>
      <w:spacing w:line="300" w:lineRule="auto"/>
      <w:outlineLvl w:val="2"/>
    </w:pPr>
    <w:rPr>
      <w:rFonts w:eastAsia="宋体" w:cs="Times New Roman"/>
      <w:szCs w:val="24"/>
    </w:rPr>
  </w:style>
  <w:style w:type="character" w:customStyle="1" w:styleId="Char3">
    <w:name w:val="条文 Char"/>
    <w:basedOn w:val="ac"/>
    <w:link w:val="afffffe"/>
    <w:qFormat/>
    <w:rPr>
      <w:rFonts w:ascii="Times New Roman" w:eastAsia="宋体" w:hAnsi="Times New Roman" w:cs="Times New Roman"/>
      <w:kern w:val="2"/>
      <w:sz w:val="24"/>
      <w:szCs w:val="24"/>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b"/>
    <w:qFormat/>
    <w:pPr>
      <w:widowControl/>
      <w:spacing w:after="160" w:line="240" w:lineRule="exact"/>
      <w:jc w:val="left"/>
    </w:pPr>
    <w:rPr>
      <w:rFonts w:eastAsia="宋体" w:cs="Times New Roman"/>
      <w:sz w:val="21"/>
      <w:szCs w:val="20"/>
    </w:rPr>
  </w:style>
  <w:style w:type="paragraph" w:customStyle="1" w:styleId="ordinary-output">
    <w:name w:val="ordinary-output"/>
    <w:basedOn w:val="ab"/>
    <w:qFormat/>
    <w:pPr>
      <w:widowControl/>
      <w:spacing w:before="100" w:beforeAutospacing="1" w:after="100" w:afterAutospacing="1" w:line="132" w:lineRule="atLeast"/>
      <w:jc w:val="left"/>
    </w:pPr>
    <w:rPr>
      <w:rFonts w:ascii="宋体" w:eastAsia="宋体" w:hAnsi="宋体" w:cs="宋体"/>
      <w:color w:val="333333"/>
      <w:kern w:val="0"/>
      <w:sz w:val="10"/>
      <w:szCs w:val="10"/>
    </w:rPr>
  </w:style>
  <w:style w:type="character" w:customStyle="1" w:styleId="index5">
    <w:name w:val="index5"/>
    <w:basedOn w:val="ac"/>
    <w:qFormat/>
  </w:style>
  <w:style w:type="character" w:customStyle="1" w:styleId="text10">
    <w:name w:val="text10"/>
    <w:basedOn w:val="ac"/>
    <w:qFormat/>
  </w:style>
  <w:style w:type="character" w:customStyle="1" w:styleId="title-prefix">
    <w:name w:val="title-prefix"/>
    <w:basedOn w:val="ac"/>
    <w:qFormat/>
  </w:style>
  <w:style w:type="character" w:customStyle="1" w:styleId="description6">
    <w:name w:val="description6"/>
    <w:basedOn w:val="ac"/>
    <w:qFormat/>
  </w:style>
  <w:style w:type="character" w:customStyle="1" w:styleId="2b">
    <w:name w:val="正文文本 (2)_"/>
    <w:link w:val="2c"/>
    <w:qFormat/>
    <w:locked/>
    <w:rPr>
      <w:rFonts w:ascii="MingLiU" w:eastAsia="MingLiU" w:hAnsi="MingLiU"/>
      <w:shd w:val="clear" w:color="auto" w:fill="FFFFFF"/>
    </w:rPr>
  </w:style>
  <w:style w:type="paragraph" w:customStyle="1" w:styleId="2c">
    <w:name w:val="正文文本 (2)"/>
    <w:basedOn w:val="ab"/>
    <w:link w:val="2b"/>
    <w:qFormat/>
    <w:pPr>
      <w:shd w:val="clear" w:color="auto" w:fill="FFFFFF"/>
      <w:spacing w:before="360" w:line="240" w:lineRule="atLeast"/>
      <w:ind w:hanging="460"/>
      <w:jc w:val="left"/>
    </w:pPr>
    <w:rPr>
      <w:rFonts w:ascii="MingLiU" w:eastAsia="MingLiU" w:hAnsi="MingLiU"/>
      <w:kern w:val="0"/>
      <w:sz w:val="20"/>
      <w:szCs w:val="20"/>
    </w:rPr>
  </w:style>
  <w:style w:type="paragraph" w:customStyle="1" w:styleId="TOC20">
    <w:name w:val="TOC 标题2"/>
    <w:basedOn w:val="1"/>
    <w:next w:val="ab"/>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5.wmf"/><Relationship Id="rId42" Type="http://schemas.openxmlformats.org/officeDocument/2006/relationships/image" Target="media/image15.wmf"/><Relationship Id="rId47" Type="http://schemas.openxmlformats.org/officeDocument/2006/relationships/footer" Target="footer4.xml"/><Relationship Id="rId63" Type="http://schemas.openxmlformats.org/officeDocument/2006/relationships/oleObject" Target="embeddings/oleObject24.bin"/><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image" Target="media/image38.png"/><Relationship Id="rId16" Type="http://schemas.openxmlformats.org/officeDocument/2006/relationships/oleObject" Target="embeddings/oleObject1.bin"/><Relationship Id="rId11" Type="http://schemas.openxmlformats.org/officeDocument/2006/relationships/hyperlink" Target="http://www.baidu.com/link?url=mLZz9BxDopHlQXTDoPt5hN4qb2beYY6B2DWPEs53xFptV9CSi_9wTb6FXysGkGzDI4Dc1OAzPycLtt1eaTwHuwfvd0p5ah-kETGscKwU6HdUxqZxShJeoRF5pSz9x_W5&amp;wd=&amp;eqid=8253f80600290066000000065d7d35cd" TargetMode="External"/><Relationship Id="rId32" Type="http://schemas.openxmlformats.org/officeDocument/2006/relationships/oleObject" Target="embeddings/oleObject9.bin"/><Relationship Id="rId37" Type="http://schemas.openxmlformats.org/officeDocument/2006/relationships/image" Target="media/image13.wmf"/><Relationship Id="rId53" Type="http://schemas.openxmlformats.org/officeDocument/2006/relationships/oleObject" Target="embeddings/oleObject18.bin"/><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image" Target="media/image33.wmf"/><Relationship Id="rId5" Type="http://schemas.openxmlformats.org/officeDocument/2006/relationships/settings" Target="settings.xml"/><Relationship Id="rId90" Type="http://schemas.openxmlformats.org/officeDocument/2006/relationships/image" Target="media/image39.png"/><Relationship Id="rId22" Type="http://schemas.openxmlformats.org/officeDocument/2006/relationships/oleObject" Target="embeddings/oleObject4.bin"/><Relationship Id="rId27" Type="http://schemas.openxmlformats.org/officeDocument/2006/relationships/image" Target="media/image8.wmf"/><Relationship Id="rId43" Type="http://schemas.openxmlformats.org/officeDocument/2006/relationships/oleObject" Target="embeddings/oleObject15.bin"/><Relationship Id="rId48" Type="http://schemas.openxmlformats.org/officeDocument/2006/relationships/image" Target="media/image17.png"/><Relationship Id="rId64" Type="http://schemas.openxmlformats.org/officeDocument/2006/relationships/oleObject" Target="embeddings/oleObject25.bin"/><Relationship Id="rId69" Type="http://schemas.openxmlformats.org/officeDocument/2006/relationships/image" Target="media/image28.wmf"/><Relationship Id="rId8" Type="http://schemas.openxmlformats.org/officeDocument/2006/relationships/endnotes" Target="endnotes.xml"/><Relationship Id="rId51" Type="http://schemas.openxmlformats.org/officeDocument/2006/relationships/image" Target="media/image20.png"/><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36.wmf"/><Relationship Id="rId93"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footer" Target="footer3.xml"/><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oleObject" Target="embeddings/oleObject3.bin"/><Relationship Id="rId41" Type="http://schemas.openxmlformats.org/officeDocument/2006/relationships/oleObject" Target="embeddings/oleObject14.bin"/><Relationship Id="rId54" Type="http://schemas.openxmlformats.org/officeDocument/2006/relationships/image" Target="media/image21.wmf"/><Relationship Id="rId62" Type="http://schemas.openxmlformats.org/officeDocument/2006/relationships/image" Target="media/image24.wmf"/><Relationship Id="rId70" Type="http://schemas.openxmlformats.org/officeDocument/2006/relationships/oleObject" Target="embeddings/oleObject27.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image" Target="media/image37.png"/><Relationship Id="rId91"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8.jpeg"/><Relationship Id="rId57" Type="http://schemas.openxmlformats.org/officeDocument/2006/relationships/oleObject" Target="embeddings/oleObject20.bin"/><Relationship Id="rId10" Type="http://schemas.openxmlformats.org/officeDocument/2006/relationships/hyperlink" Target="http://www.baidu.com/link?url=mLZz9BxDopHlQXTDoPt5hN4qb2beYY6B2DWPEs53xFptV9CSi_9wTb6FXysGkGzDI4Dc1OAzPycLtt1eaTwHuwfvd0p5ah-kETGscKwU6HdUxqZxShJeoRF5pSz9x_W5&amp;wd=&amp;eqid=8253f80600290066000000065d7d35cd" TargetMode="External"/><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oleObject" Target="embeddings/oleObject17.bin"/><Relationship Id="rId60" Type="http://schemas.openxmlformats.org/officeDocument/2006/relationships/oleObject" Target="embeddings/oleObject22.bin"/><Relationship Id="rId65" Type="http://schemas.openxmlformats.org/officeDocument/2006/relationships/image" Target="media/image25.png"/><Relationship Id="rId73" Type="http://schemas.openxmlformats.org/officeDocument/2006/relationships/image" Target="media/image30.wmf"/><Relationship Id="rId78" Type="http://schemas.openxmlformats.org/officeDocument/2006/relationships/oleObject" Target="embeddings/oleObject31.bin"/><Relationship Id="rId81" Type="http://schemas.openxmlformats.org/officeDocument/2006/relationships/image" Target="media/image34.wmf"/><Relationship Id="rId86" Type="http://schemas.openxmlformats.org/officeDocument/2006/relationships/oleObject" Target="embeddings/oleObject35.bin"/><Relationship Id="rId9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oleObject" Target="embeddings/oleObject2.bin"/><Relationship Id="rId39" Type="http://schemas.openxmlformats.org/officeDocument/2006/relationships/oleObject" Target="embeddings/oleObject13.bin"/><Relationship Id="rId34" Type="http://schemas.openxmlformats.org/officeDocument/2006/relationships/oleObject" Target="embeddings/oleObject10.bin"/><Relationship Id="rId50" Type="http://schemas.openxmlformats.org/officeDocument/2006/relationships/image" Target="media/image19.png"/><Relationship Id="rId55" Type="http://schemas.openxmlformats.org/officeDocument/2006/relationships/oleObject" Target="embeddings/oleObject19.bin"/><Relationship Id="rId76" Type="http://schemas.openxmlformats.org/officeDocument/2006/relationships/oleObject" Target="embeddings/oleObject30.bin"/><Relationship Id="rId7" Type="http://schemas.openxmlformats.org/officeDocument/2006/relationships/footnotes" Target="footnotes.xml"/><Relationship Id="rId71" Type="http://schemas.openxmlformats.org/officeDocument/2006/relationships/image" Target="media/image29.wmf"/><Relationship Id="rId92" Type="http://schemas.openxmlformats.org/officeDocument/2006/relationships/image" Target="media/image41.png"/><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5.bin"/><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media/image26.png"/><Relationship Id="rId87" Type="http://schemas.openxmlformats.org/officeDocument/2006/relationships/oleObject" Target="embeddings/oleObject36.bin"/><Relationship Id="rId61" Type="http://schemas.openxmlformats.org/officeDocument/2006/relationships/oleObject" Target="embeddings/oleObject23.bin"/><Relationship Id="rId82" Type="http://schemas.openxmlformats.org/officeDocument/2006/relationships/oleObject" Target="embeddings/oleObject33.bin"/><Relationship Id="rId19" Type="http://schemas.openxmlformats.org/officeDocument/2006/relationships/image" Target="media/image4.wmf"/><Relationship Id="rId14" Type="http://schemas.openxmlformats.org/officeDocument/2006/relationships/hyperlink" Target="http://www.baidu.com/link?url=mLZz9BxDopHlQXTDoPt5hN4qb2beYY6B2DWPEs53xFptV9CSi_9wTb6FXysGkGzDI4Dc1OAzPycLtt1eaTwHuwfvd0p5ah-kETGscKwU6HdUxqZxShJeoRF5pSz9x_W5&amp;wd=&amp;eqid=8253f80600290066000000065d7d35cd" TargetMode="External"/><Relationship Id="rId30" Type="http://schemas.openxmlformats.org/officeDocument/2006/relationships/oleObject" Target="embeddings/oleObject8.bin"/><Relationship Id="rId35" Type="http://schemas.openxmlformats.org/officeDocument/2006/relationships/image" Target="media/image12.wmf"/><Relationship Id="rId56" Type="http://schemas.openxmlformats.org/officeDocument/2006/relationships/image" Target="media/image22.wmf"/><Relationship Id="rId77" Type="http://schemas.openxmlformats.org/officeDocument/2006/relationships/image" Target="media/image3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BFA64E-6CD0-491B-A425-38BB9677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98</Pages>
  <Words>9806</Words>
  <Characters>55896</Characters>
  <Application>Microsoft Office Word</Application>
  <DocSecurity>0</DocSecurity>
  <Lines>465</Lines>
  <Paragraphs>131</Paragraphs>
  <ScaleCrop>false</ScaleCrop>
  <Company>www.hp.com</Company>
  <LinksUpToDate>false</LinksUpToDate>
  <CharactersWithSpaces>65571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李广平</dc:creator>
  <cp:lastModifiedBy>admin、</cp:lastModifiedBy>
  <cp:revision>10</cp:revision>
  <cp:lastPrinted>2021-11-17T02:33:00Z</cp:lastPrinted>
  <dcterms:created xsi:type="dcterms:W3CDTF">2021-10-22T04:53:00Z</dcterms:created>
  <dcterms:modified xsi:type="dcterms:W3CDTF">2021-11-17T02:40:00Z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2052-11.8.2.8808</vt:lpwstr>
  </property>
</Properties>
</file>