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24"/>
          <w:lang w:val="en-US" w:eastAsia="zh-CN"/>
        </w:rPr>
        <w:t>附录6</w:t>
      </w:r>
    </w:p>
    <w:p>
      <w:pPr>
        <w:spacing w:line="360" w:lineRule="auto"/>
        <w:jc w:val="center"/>
        <w:outlineLvl w:val="0"/>
        <w:rPr>
          <w:rFonts w:hint="eastAsia" w:ascii="宋体" w:hAnsi="宋体" w:eastAsia="宋体" w:cs="仿宋_GB2312"/>
          <w:b/>
          <w:color w:val="000000"/>
          <w:kern w:val="0"/>
          <w:sz w:val="36"/>
          <w:szCs w:val="28"/>
          <w:lang w:val="en-US" w:eastAsia="zh-CN"/>
        </w:rPr>
      </w:pPr>
      <w:r>
        <w:rPr>
          <w:rFonts w:hint="eastAsia" w:ascii="宋体" w:hAnsi="宋体" w:eastAsia="宋体" w:cs="仿宋_GB2312"/>
          <w:b/>
          <w:color w:val="000000"/>
          <w:kern w:val="0"/>
          <w:sz w:val="36"/>
          <w:szCs w:val="28"/>
          <w:lang w:val="en-US" w:eastAsia="zh-CN"/>
        </w:rPr>
        <w:t>申报绿色建筑标识证明材料清单</w:t>
      </w:r>
    </w:p>
    <w:p>
      <w:pPr>
        <w:spacing w:line="360" w:lineRule="auto"/>
        <w:jc w:val="center"/>
        <w:outlineLvl w:val="0"/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〔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对照《绿色建筑评价标准》（GB/T 50378-2019）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0"/>
          <w:sz w:val="32"/>
          <w:szCs w:val="32"/>
          <w:lang w:val="en-US" w:eastAsia="zh-CN"/>
        </w:rPr>
        <w:t>〕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4.1.1场地应避开滑坡、</w:t>
            </w:r>
            <w:r>
              <w:rPr>
                <w:rFonts w:hint="eastAsia" w:ascii="宋体" w:hAnsi="宋体" w:eastAsia="宋体"/>
              </w:rPr>
              <w:t>泥石流等地质危险地段，易发生洪涝地区应有可靠的防洪涝基础设施；场地应无危险化学品、易燃易爆危险源的威胁，无电磁辐射、含氡土壤的危害。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1、项目区位图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2、项目地形图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3、勘察报告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4、环境影响登记表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  <w:r>
              <w:rPr>
                <w:rFonts w:hint="eastAsia" w:ascii="宋体" w:hAnsi="宋体" w:eastAsia="宋体"/>
              </w:rPr>
              <w:t>、土壤氡浓度检测报告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6、电磁辐射检测报告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7、相关检测报告或论证报告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4.1.2建筑结构应满足承载力和建筑使用功能要求。建筑外墙、屋面门窗幕墙及外保温等围护结构应满足安全、耐久和防护的要求。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3、主体与围护结构（包括门窗、幕墙）计算书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4、竣工验收合格证明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5、主要结构用材料的检测报告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6、运营管理记录，应包括定期查验记录与维修记录等。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4.1.3外遮阳、太阳能设施、空调室外机位、外墙花池等部外部设施应与建筑主体结构统一设计、施工，并应具备安装、检修与维护条件。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3、外部设施设计说明、计算书和结构大样竣工图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4、相关检测报告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5、外部设施的维修与管理记录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4.1.4建筑内部的非结构构件、设备及附属设施等应连接牢固并能适应主体结构变形。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3、关键构件计算书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4、相关检测报告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5、建筑的维修与管理记录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6、设备及附属设施等应连接牢固的竣工图（</w:t>
            </w:r>
            <w:r>
              <w:rPr>
                <w:rFonts w:ascii="宋体" w:hAnsi="宋体" w:eastAsia="宋体"/>
              </w:rPr>
              <w:t>包括水、电、空管线支架图纸或说明</w:t>
            </w:r>
            <w:r>
              <w:rPr>
                <w:rFonts w:hint="eastAsia" w:ascii="宋体" w:hAnsi="宋体" w:eastAsia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4.1.5建筑外门窗必须安装牢靠，其抗风压性能和水密性能应符合国家现行有关标准的规定。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1、建筑门窗（幕墙）竣工图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2、门窗抗风压性能、水密性能设计文件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3、施工工法说明文件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4、门窗水密、抗风压性能检测报告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5、门窗维修与管理记录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4.1.6卫生间、浴室的地面应设置防水层，墙面、顶棚应设置防潮层。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2、防水、防潮措施说明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3、防水、防潮相关材料的决算清单、产品说明书、检测报告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4.1.7走廊、疏散通道等通行空间应满足紧急疏散、应急救护等要求，且应保持畅通。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2、电气专业竣工图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3、紧急疏散、应急救护的相关管理制度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4、紧急疏散、应急救护的相关教育宣传记录，应提供影像资料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4.1.8应具有安全防护的警示和引导标识系统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1、标识系统设计与设置说明文件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4.2.1采用基于性能的抗震设计并合理提高建筑的抗震性能。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3、抗震性能分析报告或抗震设计专篇（</w:t>
            </w:r>
            <w:r>
              <w:rPr>
                <w:rFonts w:ascii="宋体" w:hAnsi="宋体" w:eastAsia="宋体"/>
              </w:rPr>
              <w:t>包括抗震超限审查结果</w:t>
            </w:r>
            <w:r>
              <w:rPr>
                <w:rFonts w:hint="eastAsia" w:ascii="宋体" w:hAnsi="宋体" w:eastAsia="宋体"/>
              </w:rPr>
              <w:t>）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4、隔震设施、消能减振构件的检测检验报告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4.2.2采取保障人员安全的防护措施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1、阳台、外窗、窗台、防护栏杆设计竣工图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2、建筑出入口安全防护设计图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3、相关检测报告等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4.2.3采用具有安全防护功能的产品或配件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3、安全玻璃、门窗等产品或配件的型式检验报告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4、材料决算清单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4.2.4室内外地面或路设置防滑措施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建筑专业竣工图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防滑构造做法相关设计文件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、防滑材料相关测试报告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4.2.5采取人车分流措施，且步行和自行车交通系统有充足照明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1、人车分流专项设计竣工文件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2、道路照明设计竣工文件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、相关区域的检测报告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4.2.6采取提升建筑适变性的措施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1、建筑适变性提升措施的专项设计说明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4、设备与装修专业竣工图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  <w:r>
              <w:rPr>
                <w:rFonts w:hint="eastAsia" w:ascii="宋体" w:hAnsi="宋体" w:eastAsia="宋体"/>
              </w:rPr>
              <w:t>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4.2.7采取提升建筑部品部件耐久性的措施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3、装修专业竣工图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4、材料决算清单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5、相关产品说明书或检测报告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4.2.8提高建筑结构材料的耐久性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3、耐久性好材料的相关产品说明、检测报告及决算清单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4、项目运行使用中的维护管理记录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4.2.9合理采用耐久性好、易维护的装饰装修建筑材料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1、装修专业竣工图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2、材料决算清单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3、材料性能检测报告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4、材料采购文件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.1.1</w:t>
            </w:r>
            <w:r>
              <w:rPr>
                <w:rFonts w:hint="eastAsia" w:ascii="宋体" w:hAnsi="宋体" w:eastAsia="宋体"/>
              </w:rPr>
              <w:t>室内空气质量符合相关标准并禁烟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、室内空气质量检测报告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3、禁烟标志现场影像资料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.1.2</w:t>
            </w:r>
            <w:r>
              <w:rPr>
                <w:rFonts w:hint="eastAsia" w:ascii="宋体" w:hAnsi="宋体" w:eastAsia="宋体"/>
              </w:rPr>
              <w:t>采取防气体和污染物串通的措施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建筑、暖通空调专业竣工图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气流组织模拟分析报告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相关产品性能检测报告或质量合格证书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.1.3</w:t>
            </w:r>
            <w:r>
              <w:rPr>
                <w:rFonts w:hint="eastAsia" w:ascii="宋体" w:hAnsi="宋体" w:eastAsia="宋体"/>
              </w:rPr>
              <w:t>设置科学合理的给排水系统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给排水专业竣工图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产品说明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各用水带你水质检测报告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管理制度及工作记录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.1.4</w:t>
            </w:r>
            <w:r>
              <w:rPr>
                <w:rFonts w:hint="eastAsia" w:ascii="宋体" w:hAnsi="宋体" w:eastAsia="宋体"/>
              </w:rPr>
              <w:t>主要功能房间噪声级和隔声性能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建筑专业竣工图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室内噪声级检测报告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构件隔声性能的实验室检验报告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.1.5</w:t>
            </w:r>
            <w:r>
              <w:rPr>
                <w:rFonts w:hint="eastAsia" w:ascii="宋体" w:hAnsi="宋体" w:eastAsia="宋体"/>
              </w:rPr>
              <w:t>建筑照明应符合相关要求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5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电气专业竣工图</w:t>
            </w:r>
          </w:p>
          <w:p>
            <w:pPr>
              <w:pStyle w:val="11"/>
              <w:numPr>
                <w:ilvl w:val="0"/>
                <w:numId w:val="5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现场检测报告</w:t>
            </w:r>
          </w:p>
          <w:p>
            <w:pPr>
              <w:pStyle w:val="11"/>
              <w:numPr>
                <w:ilvl w:val="0"/>
                <w:numId w:val="5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产品说明书及产品型式检验报告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.1.6</w:t>
            </w:r>
            <w:r>
              <w:rPr>
                <w:rFonts w:hint="eastAsia" w:ascii="宋体" w:hAnsi="宋体" w:eastAsia="宋体"/>
              </w:rPr>
              <w:t>采取措施保障室内热环境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暖通空调专业竣工图</w:t>
            </w:r>
          </w:p>
          <w:p>
            <w:pPr>
              <w:pStyle w:val="11"/>
              <w:numPr>
                <w:ilvl w:val="0"/>
                <w:numId w:val="6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室内温湿度检测报告</w:t>
            </w:r>
          </w:p>
          <w:p>
            <w:pPr>
              <w:pStyle w:val="11"/>
              <w:numPr>
                <w:ilvl w:val="0"/>
                <w:numId w:val="6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新风量检测报告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.1.7</w:t>
            </w:r>
            <w:r>
              <w:rPr>
                <w:rFonts w:hint="eastAsia" w:ascii="宋体" w:hAnsi="宋体" w:eastAsia="宋体"/>
              </w:rPr>
              <w:t>围护结构热工性能要求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7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建筑专业竣工图</w:t>
            </w:r>
          </w:p>
          <w:p>
            <w:pPr>
              <w:pStyle w:val="11"/>
              <w:numPr>
                <w:ilvl w:val="0"/>
                <w:numId w:val="7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节能工程竣工验收相关文件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.1.8</w:t>
            </w:r>
            <w:r>
              <w:rPr>
                <w:rFonts w:hint="eastAsia" w:ascii="宋体" w:hAnsi="宋体" w:eastAsia="宋体"/>
              </w:rPr>
              <w:t>主要功能房间有独立控制调节装置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8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暖通空调专业竣工图</w:t>
            </w:r>
          </w:p>
          <w:p>
            <w:pPr>
              <w:pStyle w:val="11"/>
              <w:numPr>
                <w:ilvl w:val="0"/>
                <w:numId w:val="8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产品说明书</w:t>
            </w:r>
          </w:p>
          <w:p>
            <w:pPr>
              <w:pStyle w:val="11"/>
              <w:numPr>
                <w:ilvl w:val="0"/>
                <w:numId w:val="8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.1.9</w:t>
            </w:r>
            <w:r>
              <w:rPr>
                <w:rFonts w:hint="eastAsia" w:ascii="宋体" w:hAnsi="宋体" w:eastAsia="宋体"/>
              </w:rPr>
              <w:t>地下车库设置一氧化碳浓度监测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9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暖通空调、电气竣工图</w:t>
            </w:r>
          </w:p>
          <w:p>
            <w:pPr>
              <w:pStyle w:val="11"/>
              <w:numPr>
                <w:ilvl w:val="0"/>
                <w:numId w:val="9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产品说明书</w:t>
            </w:r>
          </w:p>
          <w:p>
            <w:pPr>
              <w:pStyle w:val="11"/>
              <w:numPr>
                <w:ilvl w:val="0"/>
                <w:numId w:val="9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系统运行记录</w:t>
            </w:r>
          </w:p>
          <w:p>
            <w:pPr>
              <w:pStyle w:val="11"/>
              <w:numPr>
                <w:ilvl w:val="0"/>
                <w:numId w:val="9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.2.1</w:t>
            </w:r>
            <w:r>
              <w:rPr>
                <w:rFonts w:hint="eastAsia" w:ascii="宋体" w:hAnsi="宋体" w:eastAsia="宋体"/>
              </w:rPr>
              <w:t>控制室内空气污染物浓度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10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建筑专业竣工图</w:t>
            </w:r>
          </w:p>
          <w:p>
            <w:pPr>
              <w:pStyle w:val="11"/>
              <w:numPr>
                <w:ilvl w:val="0"/>
                <w:numId w:val="10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建筑材料使用说明（种类、用量）</w:t>
            </w:r>
          </w:p>
          <w:p>
            <w:pPr>
              <w:pStyle w:val="11"/>
              <w:numPr>
                <w:ilvl w:val="0"/>
                <w:numId w:val="10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室内空气质量现场检测报告</w:t>
            </w:r>
          </w:p>
          <w:p>
            <w:pPr>
              <w:pStyle w:val="11"/>
              <w:numPr>
                <w:ilvl w:val="0"/>
                <w:numId w:val="10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PM</w:t>
            </w:r>
            <w:r>
              <w:rPr>
                <w:rFonts w:ascii="宋体" w:hAnsi="宋体" w:eastAsia="宋体"/>
                <w:vertAlign w:val="subscript"/>
              </w:rPr>
              <w:t>2.5</w:t>
            </w:r>
            <w:r>
              <w:rPr>
                <w:rFonts w:ascii="宋体" w:hAnsi="宋体" w:eastAsia="宋体"/>
              </w:rPr>
              <w:t xml:space="preserve"> 和PM</w:t>
            </w:r>
            <w:r>
              <w:rPr>
                <w:rFonts w:ascii="宋体" w:hAnsi="宋体" w:eastAsia="宋体"/>
                <w:vertAlign w:val="subscript"/>
              </w:rPr>
              <w:t>10</w:t>
            </w:r>
            <w:r>
              <w:rPr>
                <w:rFonts w:ascii="宋体" w:hAnsi="宋体" w:eastAsia="宋体"/>
              </w:rPr>
              <w:t xml:space="preserve"> 浓度计算报告（附原始监测数据）。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.2.2</w:t>
            </w:r>
            <w:r>
              <w:rPr>
                <w:rFonts w:hint="eastAsia" w:ascii="宋体" w:hAnsi="宋体" w:eastAsia="宋体"/>
              </w:rPr>
              <w:t>装饰装修材料满足相关要求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1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装修专业竣工图</w:t>
            </w:r>
          </w:p>
          <w:p>
            <w:pPr>
              <w:pStyle w:val="11"/>
              <w:numPr>
                <w:ilvl w:val="0"/>
                <w:numId w:val="1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工程决算材料清单</w:t>
            </w:r>
          </w:p>
          <w:p>
            <w:pPr>
              <w:pStyle w:val="11"/>
              <w:numPr>
                <w:ilvl w:val="0"/>
                <w:numId w:val="1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相关材料绿色产品认证证书</w:t>
            </w:r>
          </w:p>
          <w:p>
            <w:pPr>
              <w:pStyle w:val="11"/>
              <w:numPr>
                <w:ilvl w:val="0"/>
                <w:numId w:val="11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产品检验报告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.2.3</w:t>
            </w:r>
            <w:r>
              <w:rPr>
                <w:rFonts w:hint="eastAsia" w:ascii="宋体" w:hAnsi="宋体" w:eastAsia="宋体"/>
              </w:rPr>
              <w:t>各类用水水质符合国家相关标准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12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给排水专业竣工图</w:t>
            </w:r>
          </w:p>
          <w:p>
            <w:pPr>
              <w:pStyle w:val="11"/>
              <w:numPr>
                <w:ilvl w:val="0"/>
                <w:numId w:val="12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设计说明</w:t>
            </w:r>
          </w:p>
          <w:p>
            <w:pPr>
              <w:pStyle w:val="11"/>
              <w:numPr>
                <w:ilvl w:val="0"/>
                <w:numId w:val="12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各类用水的水质检测报告</w:t>
            </w:r>
          </w:p>
        </w:tc>
      </w:tr>
    </w:tbl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.2.4</w:t>
            </w:r>
            <w:r>
              <w:rPr>
                <w:rFonts w:hint="eastAsia" w:ascii="宋体" w:hAnsi="宋体" w:eastAsia="宋体"/>
              </w:rPr>
              <w:t>储水设施采取措施满足卫生要求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13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给排水专业竣工图</w:t>
            </w:r>
          </w:p>
          <w:p>
            <w:pPr>
              <w:pStyle w:val="11"/>
              <w:numPr>
                <w:ilvl w:val="0"/>
                <w:numId w:val="13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设备材料采购清单或进场记录</w:t>
            </w:r>
          </w:p>
          <w:p>
            <w:pPr>
              <w:pStyle w:val="11"/>
              <w:numPr>
                <w:ilvl w:val="0"/>
                <w:numId w:val="13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水质检测报告</w:t>
            </w:r>
          </w:p>
          <w:p>
            <w:pPr>
              <w:pStyle w:val="11"/>
              <w:numPr>
                <w:ilvl w:val="0"/>
                <w:numId w:val="13"/>
              </w:numPr>
              <w:ind w:firstLineChars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.2.5</w:t>
            </w:r>
            <w:r>
              <w:rPr>
                <w:rFonts w:hint="eastAsia" w:ascii="宋体" w:hAnsi="宋体" w:eastAsia="宋体"/>
              </w:rPr>
              <w:t>管道设备设施有明确清晰标识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2、标识设置说明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.2.6</w:t>
            </w:r>
            <w:r>
              <w:rPr>
                <w:rFonts w:hint="eastAsia" w:ascii="宋体" w:hAnsi="宋体" w:eastAsia="宋体"/>
              </w:rPr>
              <w:t>优化主要功能房间的室内声环境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2、室内噪声检测报告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.2.7</w:t>
            </w:r>
            <w:r>
              <w:rPr>
                <w:rFonts w:hint="eastAsia" w:ascii="宋体" w:hAnsi="宋体" w:eastAsia="宋体"/>
              </w:rPr>
              <w:t>主要功能房间的隔声性能良好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、构件隔声性能检验报告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.2.8</w:t>
            </w:r>
            <w:r>
              <w:rPr>
                <w:rFonts w:hint="eastAsia" w:ascii="宋体" w:hAnsi="宋体" w:eastAsia="宋体"/>
              </w:rPr>
              <w:t>充分利用天然光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2、相关计算书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3、采光检测报告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.2.9</w:t>
            </w:r>
            <w:r>
              <w:rPr>
                <w:rFonts w:hint="eastAsia" w:ascii="宋体" w:hAnsi="宋体" w:eastAsia="宋体"/>
              </w:rPr>
              <w:t>具有良好的室内热湿环境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1、暖通空调专业竣工图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2、计算分析报告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.2.10</w:t>
            </w:r>
            <w:r>
              <w:rPr>
                <w:rFonts w:hint="eastAsia" w:ascii="宋体" w:hAnsi="宋体" w:eastAsia="宋体"/>
              </w:rPr>
              <w:t>优化建筑空间和平面布局改善通风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2、相关计算分析报告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  <w:r>
              <w:rPr>
                <w:rFonts w:ascii="宋体" w:hAnsi="宋体" w:eastAsia="宋体"/>
              </w:rPr>
              <w:t>.2.11</w:t>
            </w:r>
            <w:r>
              <w:rPr>
                <w:rFonts w:hint="eastAsia" w:ascii="宋体" w:hAnsi="宋体" w:eastAsia="宋体"/>
              </w:rPr>
              <w:t>设置可调节遮阳设施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1、建筑、装修专业竣工图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、相关产品说明资料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3、比例计算书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bCs/>
              </w:rPr>
              <w:t>6.1.1</w:t>
            </w:r>
            <w:r>
              <w:rPr>
                <w:rFonts w:ascii="宋体" w:hAnsi="宋体" w:eastAsia="宋体" w:cs="Times New Roman"/>
              </w:rPr>
              <w:t>建筑、室外场地、公共绿地、城市道路相互之间应设置连贯的无障碍步行系统。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1、建筑专业竣工图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2、景观专业竣工图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3、无障碍图纸或</w:t>
            </w:r>
            <w:r>
              <w:rPr>
                <w:rFonts w:ascii="宋体" w:hAnsi="宋体" w:eastAsia="宋体" w:cs="Times New Roman"/>
              </w:rPr>
              <w:t>无障碍设计重点部位的现场影像资料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bCs/>
              </w:rPr>
              <w:t>6.1.2</w:t>
            </w:r>
            <w:r>
              <w:rPr>
                <w:rFonts w:ascii="宋体" w:hAnsi="宋体" w:eastAsia="宋体" w:cs="Times New Roman"/>
              </w:rPr>
              <w:t>场地人行出入口500m内应设有公共交通站点或配备联系公共交通站点的专用接驳车。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1、规划竣工验收文件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2、</w:t>
            </w:r>
            <w:r>
              <w:rPr>
                <w:rFonts w:hint="eastAsia" w:ascii="宋体" w:hAnsi="宋体" w:eastAsia="宋体" w:cs="Times New Roman"/>
              </w:rPr>
              <w:t>公共交通分析文件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3、公共交通站点现场影像资料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</w:t>
            </w:r>
            <w:r>
              <w:rPr>
                <w:rFonts w:ascii="宋体" w:hAnsi="宋体" w:eastAsia="宋体" w:cs="Times New Roman"/>
              </w:rPr>
              <w:t>专用接驳车服务的实施方案</w:t>
            </w:r>
            <w:r>
              <w:rPr>
                <w:rFonts w:hint="eastAsia" w:ascii="宋体" w:hAnsi="宋体" w:eastAsia="宋体" w:cs="Times New Roman"/>
              </w:rPr>
              <w:t>及运行影像资料</w:t>
            </w:r>
            <w:r>
              <w:rPr>
                <w:rFonts w:ascii="宋体" w:hAnsi="宋体" w:eastAsia="宋体" w:cs="Times New Roman"/>
              </w:rPr>
              <w:t>（如必要</w:t>
            </w:r>
            <w:r>
              <w:rPr>
                <w:rFonts w:hint="eastAsia" w:ascii="宋体" w:hAnsi="宋体" w:eastAsia="宋体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bCs/>
              </w:rPr>
              <w:t>6.1.3</w:t>
            </w:r>
            <w:r>
              <w:rPr>
                <w:rFonts w:ascii="宋体" w:hAnsi="宋体" w:eastAsia="宋体" w:cs="Times New Roman"/>
              </w:rPr>
              <w:t>停车场应具有电动汽车充电设施或具备充电设施的安装条件，并应合理设置电动汽车和无障碍汽车停车位。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1、建筑专业竣工图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2、电气竣工图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3、无障碍车位、充电桩车位现场影像资料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bCs/>
              </w:rPr>
              <w:t>6.1.4</w:t>
            </w:r>
            <w:r>
              <w:rPr>
                <w:rFonts w:ascii="宋体" w:hAnsi="宋体" w:eastAsia="宋体" w:cs="Times New Roman"/>
              </w:rPr>
              <w:t>自行车停车场所应位置合理、方便出入。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1、规划竣工验收文件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2、自行车库</w:t>
            </w:r>
            <w:r>
              <w:rPr>
                <w:rFonts w:ascii="宋体" w:hAnsi="宋体" w:eastAsia="宋体" w:cs="Times New Roman"/>
              </w:rPr>
              <w:t>/棚及附属设施</w:t>
            </w:r>
            <w:r>
              <w:rPr>
                <w:rFonts w:hint="eastAsia" w:ascii="宋体" w:hAnsi="宋体" w:eastAsia="宋体" w:cs="Times New Roman"/>
              </w:rPr>
              <w:t>竣</w:t>
            </w:r>
            <w:r>
              <w:rPr>
                <w:rFonts w:ascii="宋体" w:hAnsi="宋体" w:eastAsia="宋体" w:cs="Times New Roman"/>
              </w:rPr>
              <w:t>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3、相关现场影像资料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bCs/>
              </w:rPr>
              <w:t>6.1.5</w:t>
            </w:r>
            <w:r>
              <w:rPr>
                <w:rFonts w:ascii="宋体" w:hAnsi="宋体" w:eastAsia="宋体" w:cs="Times New Roman"/>
              </w:rPr>
              <w:t>建筑设备管理系统应具有自动监控管理功能。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1、智能化/弱电竣工图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2、相关设备使用说明书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3、运行记录和运行分析报告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4、设备管理系统影像资料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</w:tbl>
    <w:p/>
    <w:p>
      <w:pPr>
        <w:widowControl/>
        <w:jc w:val="left"/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bCs/>
              </w:rPr>
              <w:t>6.1.6</w:t>
            </w:r>
            <w:r>
              <w:rPr>
                <w:rFonts w:ascii="宋体" w:hAnsi="宋体" w:eastAsia="宋体" w:cs="Times New Roman"/>
              </w:rPr>
              <w:t>建筑应设置信息网络系统。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</w:t>
            </w:r>
            <w:r>
              <w:rPr>
                <w:rFonts w:hint="eastAsia" w:ascii="宋体" w:hAnsi="宋体" w:eastAsia="宋体" w:cs="Times New Roman"/>
              </w:rPr>
              <w:t>、智能化/弱电竣工图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2、装修专业竣工图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3、信息网络系统影像资料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6.2.1场地与公共交通站点联系便捷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1、规划竣工验收文件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2、</w:t>
            </w:r>
            <w:r>
              <w:rPr>
                <w:rFonts w:hint="eastAsia" w:ascii="宋体" w:hAnsi="宋体" w:eastAsia="宋体" w:cs="Times New Roman"/>
              </w:rPr>
              <w:t>公共交通分析文件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3、公共交通站点现场影像资料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6.2.2建筑室内外公共区域满足全龄化设计要求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1、建筑专业竣工图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2、景观专业竣工图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3、装修专业竣工图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4、电梯产品说明书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5、重点部位现场影像资料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6.2.3提供便利的公共服务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1、规划总平竣工图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2、公共服务设施布局图、位置标识图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3、设施向社会共享的管理办法、实施方案、使用说明、工作记录等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6.2.4城市绿地、广场及公共运动场地等开敞空间，步行可达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1、建筑专业竣工图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2、场地周边公共设施布局图</w:t>
            </w:r>
            <w:r>
              <w:rPr>
                <w:rFonts w:ascii="宋体" w:hAnsi="宋体" w:eastAsia="宋体" w:cs="Times New Roman"/>
              </w:rPr>
              <w:t>/规划图</w:t>
            </w:r>
            <w:r>
              <w:rPr>
                <w:rFonts w:hint="eastAsia" w:ascii="宋体" w:hAnsi="宋体" w:eastAsia="宋体" w:cs="Times New Roman"/>
              </w:rPr>
              <w:t>、步行路线图、位置标识图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3、步行路线图及开敞空间出入口照片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4</w:t>
            </w:r>
            <w:r>
              <w:rPr>
                <w:rFonts w:hint="eastAsia" w:ascii="宋体" w:hAnsi="宋体" w:eastAsia="宋体" w:cs="Times New Roman"/>
              </w:rPr>
              <w:t>、相关现场影像资料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6.2.5合理设置健身场地和空间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1、规划/建筑专业竣工图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2、电气竣工图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3、室内外健身面积分析文件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4、室外健身跑道材料资料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5、相关现场影像资料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6.2.6设置分类、分级用能自动远传计量系统，且设置能源管理系统实现对建筑能耗的监测、数据分析和管理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1、智能化专业竣工图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2、有关产品型式检验报告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3、能源管理的管理制度、历史监测数据、运行记录等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4、系统现场影像资料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6.2.7设置PM10、PM2.5、CO2浓度的空气质量监测系统，且具有存储至少一年的监测数据和实时显示等功能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1、暖通竣工图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2、智能化专业竣工图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3、探测器的产品型式检验报告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4、监测系统的管理制度、历史监测数据、运行记录等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5、系统现场影像资料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6.2.8设置用水远传计量系统、水质在线监测系统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1、给排水竣工图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2、远传水表产品说明书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3、水质监测设备的型式检验报告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4、水量远传计量及水质在线监测的管理制度、历史监测数据、运行记录等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5、管网漏损自动检测分析记录和整改报告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6、系统现场影像资料</w:t>
            </w:r>
          </w:p>
        </w:tc>
      </w:tr>
    </w:tbl>
    <w:p/>
    <w:p>
      <w:pPr>
        <w:widowControl/>
        <w:jc w:val="left"/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6.2.9具有智能化服务系统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1、装修专业竣工图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2、智能化设备的产品型式检验报告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3、设备监控系统的管理制度、历史监测数据、运行记录等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4、系统现场影像资料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6.2.10制定完善的节能、节水、节材、绿化的操作规程、应急预案，实施能源资源管理激励机制，且有效实施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1、节能、节水、节材、绿化的相关管理制度，包括操作规程、应急预案、操作人员的专业证书，节能、节水、节材、绿化的运维管理记录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2、运行管理机构的工作考核体系文件（包括业绩考核办法）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6.2.11建筑平均日用水量满足现行国家标准《民用建筑节水设计标准》GB 50555中节水用水定额的要求</w:t>
            </w:r>
          </w:p>
        </w:tc>
        <w:tc>
          <w:tcPr>
            <w:tcW w:w="3023" w:type="pct"/>
            <w:vAlign w:val="center"/>
          </w:tcPr>
          <w:p>
            <w:pPr>
              <w:pStyle w:val="11"/>
              <w:numPr>
                <w:ilvl w:val="0"/>
                <w:numId w:val="14"/>
              </w:numPr>
              <w:ind w:firstLineChars="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实测分类用水量计量报告</w:t>
            </w:r>
          </w:p>
          <w:p>
            <w:pPr>
              <w:pStyle w:val="11"/>
              <w:numPr>
                <w:ilvl w:val="0"/>
                <w:numId w:val="14"/>
              </w:numPr>
              <w:ind w:firstLineChars="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实际用水单元数量统计报告</w:t>
            </w:r>
          </w:p>
          <w:p>
            <w:pPr>
              <w:pStyle w:val="11"/>
              <w:numPr>
                <w:ilvl w:val="0"/>
                <w:numId w:val="14"/>
              </w:numPr>
              <w:ind w:firstLineChars="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建筑各类用水的平均日用水量计算书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6.2.12定期对绿色运营效果进行评估，并根据结果进行运行优化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1、由物业管理团队制定的、与绿色建筑运营效果评估相关的工作制度文件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2、各类公共设备设施最近一年的巡检、调适、维保、标定记录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3、能耗管理制度、历年的能耗记录、节能诊断评估报告、优化方案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4、水质检测管理制度、历年的水质检测记录、检测报告、整改记录及公示记录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6.2.13建立绿色教育宣传和实践机制，编制绿色设施使用手册，形成良好的绿色氛围，并定期开展使用者满意度调查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1、物业管理部门组织的绿色教育宣传实践活动的内容和存档记录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2、建立的实体或网络平台及活动开展情况，绿色设施使用手册及发放记录等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3、使用者满意度调查工作记录、年度调查报告及整改方案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  <w:r>
              <w:rPr>
                <w:rFonts w:hint="eastAsia" w:ascii="宋体" w:hAnsi="宋体" w:eastAsia="宋体"/>
              </w:rPr>
              <w:t>7</w:t>
            </w:r>
            <w:r>
              <w:rPr>
                <w:rFonts w:ascii="宋体" w:hAnsi="宋体" w:eastAsia="宋体"/>
              </w:rPr>
              <w:t>.1.1</w:t>
            </w:r>
            <w:r>
              <w:rPr>
                <w:rFonts w:hint="eastAsia" w:ascii="宋体" w:hAnsi="宋体" w:eastAsia="宋体"/>
              </w:rPr>
              <w:t>应结合场地自然条件和建筑功能需求，对建筑的体形、平面布局、空间尺度、围护结构等进行节能设计，且应符合国家有关节能设计的要求。</w:t>
            </w:r>
          </w:p>
        </w:tc>
        <w:tc>
          <w:tcPr>
            <w:tcW w:w="3023" w:type="pct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1、场地地形图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、建筑效果图及实拍图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、节能计算书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5、节能工程竣工验收相关文件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  <w:r>
              <w:rPr>
                <w:rFonts w:hint="eastAsia" w:ascii="宋体" w:hAnsi="宋体" w:eastAsia="宋体"/>
              </w:rPr>
              <w:t>、建筑的朝向、体形、窗墙比的优化设计及满足标准要求的分析报告（如需）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3023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3023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3023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3023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977" w:type="pct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7.1.2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>应采取措施降低部分负荷、部分空间使用下的供暖、空调系统能耗，并应符合下列要求：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应区分房间的朝向细分供暖、空调区域，并应对系统进行分区控制；</w:t>
            </w:r>
          </w:p>
          <w:p>
            <w:pPr>
              <w:rPr>
                <w:rFonts w:ascii="宋体" w:hAnsi="宋体" w:eastAsia="宋体"/>
                <w:highlight w:val="yellow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空调冷源的部分负荷性能系数（IPLV）、电冷源综合制冷性能系数（SCOP）应符合现行国家标准《公共建筑节能设计标准》GB50189的规定。</w:t>
            </w:r>
          </w:p>
        </w:tc>
        <w:tc>
          <w:tcPr>
            <w:tcW w:w="3023" w:type="pct"/>
            <w:vMerge w:val="restart"/>
            <w:shd w:val="clear" w:color="auto" w:fill="auto"/>
            <w:vAlign w:val="center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1、</w:t>
            </w:r>
            <w:r>
              <w:rPr>
                <w:rFonts w:hint="eastAsia" w:ascii="宋体" w:hAnsi="宋体" w:eastAsia="宋体"/>
                <w:szCs w:val="21"/>
              </w:rPr>
              <w:t>暖通空调专业竣工图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2、部分负荷性能系数（</w:t>
            </w:r>
            <w:r>
              <w:rPr>
                <w:rFonts w:ascii="宋体" w:hAnsi="宋体" w:eastAsia="宋体"/>
              </w:rPr>
              <w:t>IPLV）计算书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</w:t>
            </w:r>
            <w:r>
              <w:rPr>
                <w:rFonts w:ascii="宋体" w:hAnsi="宋体" w:eastAsia="宋体"/>
              </w:rPr>
              <w:t>电冷源综合制冷性能系数（SCOP）计算书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77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3023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highlight w:val="yellow"/>
              </w:rPr>
            </w:pPr>
          </w:p>
        </w:tc>
        <w:tc>
          <w:tcPr>
            <w:tcW w:w="3023" w:type="pct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7.1.3应根据建筑空间功能设置分区温度，合理降低室内过渡区空间的温度设定标准。</w:t>
            </w:r>
          </w:p>
        </w:tc>
        <w:tc>
          <w:tcPr>
            <w:tcW w:w="3023" w:type="pct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1、暖通空调专业竣工图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2、其他相关资料等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7.1.4主要功能房间的照明功率密度值不应高于现行国家标准《建筑照明设计标准》GB 50034规定的现行值；公共区域的照明系统应采用分区、定时、感应等节能控制；采光区域的照明控制应独立于其他区域的照明控制。</w:t>
            </w:r>
          </w:p>
        </w:tc>
        <w:tc>
          <w:tcPr>
            <w:tcW w:w="3023" w:type="pct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1、电气专业竣工图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、照明功率密度计算现场检测报告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7.1.5冷热源、输配系统和照明等各部分能耗应进行独立分项计量。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1、电气专业竣工图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、各类计量表计订货资料及表计校准资料、设备材料表等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、计量表计现场影像资料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7.1.6垂直电梯应采取群控、变频调速或能量反馈等节能措施；自动扶梯应采用变频感应启动等节能控制措施。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、电梯与自动扶梯人流平衡计算分析报告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3、电梯及扶梯订货产品资料，产品型式检验报告等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7.1.7应制定水资源利用方案，统筹利用各种水资源，并应符合下列规定：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应按使用用途、付费或管理单元，分别设置用水计量装置；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用水点处水压大于0.2MPa的配水支管应设置减压设施，并应满足给水配件最低工作压力的要求；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用水器具和设备应满足节水产品的要求。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、水资源利用方案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、节水器具、设备和系统的产品说明书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、用水器具产品节水性能检测报告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7.1.8不应采用建筑形体和布置严重不规则的建筑结构。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、建筑形体规则性判定报告（或特殊情况说明）等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7.1.9建筑造型要素应简约，应无大量装饰性构件，并应符合下列要求：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住宅建筑的装饰性构件造价与建筑总造价的比例不应大于2%；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公共建筑的装饰性构件造价与建筑总造价的比例不应大于1%。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、建筑效果图及实拍图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、装饰性构件的功能说明书（如有）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4、建筑造价计算书、工程材料清单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7.1.10选用的建筑材料应符合下列要求：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500km以内生产的建筑材料重量占建筑材料总重量的比例应大于60%；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.</w:t>
            </w:r>
            <w:r>
              <w:rPr>
                <w:rFonts w:ascii="宋体" w:hAnsi="宋体" w:eastAsia="宋体"/>
              </w:rPr>
              <w:t>现浇混凝土应采用预拌混凝土，建筑砂浆应采用预拌砂浆。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、工程材料预算清单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3、购销合同、材料用量清单及相关计算书等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7.2.1节约集约利用土地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1、规划设计条件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2、规划竣工文件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3、用地指标计算书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7.2.2合理开发利用地下空间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、不适宜开发地下空间的经济技术分析报告和说明（如有）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7.2.3采用机械式停车设施、地下停车库或地面停车楼等方式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、地面停车率计算书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7.2.4优化建筑围护结构的热工性能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2、节能工程竣工验收文件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3、供暖空调全年计算负荷的分析报告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7.2.5供暖空调系统的冷、热源机组能效均优于现行国家标准《公共建筑节能设计标准》GB 50189的规定以及现行有关国家标准能效限定值的要求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1、暖通空调专业竣工图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2、冷热源机组产品说明书、产品型式检验报告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7.2.6采取有效措施降低供暖空调系统的末端系统及输配系统的能耗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1、暖通空调专业竣工图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2、风机的单位风量耗功率计算书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3、空调冷热水系统的耗电输冷（热）比计算书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4、集中供暖系统热水循环泵的耗电输热比计算书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5、风机、水泵的产品型式检验报告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7.2.7采用节能型电气设备及节能控制措施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1、电气专业竣工图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2、照明功率密度现场检测报告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3、产品形式检验报告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</w:tbl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7.2.8采取措施降低建筑能耗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1、暖通空调专业竣工图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2、电气专业竣工图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3、装修专业竣工图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4、建筑能耗模拟计算书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  <w:r>
              <w:rPr>
                <w:rFonts w:hint="eastAsia" w:ascii="宋体" w:hAnsi="宋体" w:eastAsia="宋体"/>
              </w:rPr>
              <w:t>、运行能耗统计数据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7.2.9结合当地气候和自然资源条件合理利用可再生能源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1、可再生能源利用专项设计竣工图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、可再生能源利用计算分析报告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3、产品型式检验报告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7.2.10使用较高用水效率等级的卫生器具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、节水器具产品说明书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、产品节水性能检测报告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7.2.11绿化灌溉及空调冷却水系统采用节水设备或技术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2、节水灌溉设备产品说明书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3、暖通空调专业竣工图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、空调冷却水水处理设备产品说明书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  <w:r>
              <w:rPr>
                <w:rFonts w:hint="eastAsia" w:ascii="宋体" w:hAnsi="宋体" w:eastAsia="宋体"/>
              </w:rPr>
              <w:t>、产品节水性能检测报告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7.2.12结合雨水综合利用设施营造室外景观水体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3、水景补水水量平衡计算书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4、景观水体补水用水计量记录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5、景观水体水质检测报告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7.2.13使用非传统水源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1、给排水专业施工图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、水资源利用方案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3、非传统水源利用率计算书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4、中水用水协议（采用市政再生水时）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5、非传统水源用水量记录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6、非传统水源水质检测报告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7.2.14建筑所有区域实施土建工程与装修工程一体化设计及施工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1、全专业竣工图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、装修专业竣工图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3、装修影像资料等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7.2.15合理选用建筑结构材料与构件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2、材料预算清单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3、材料用量比例计算书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4、施工记录或现场影像资料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  <w:r>
              <w:rPr>
                <w:rFonts w:ascii="宋体" w:hAnsi="宋体" w:eastAsia="宋体"/>
              </w:rPr>
              <w:t>.2.16建筑装修选用工业化内装部品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2、装修专业竣工图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3、工业化内装部品竣工图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4、工业化内装部品用量比例计算书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7.2.17选用可再循环材料、可再利用材料及利废建材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2、各类材料用量比例计算书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3、各种建筑材料使用部位及使用量一览表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4、利废建材中废弃物掺量说明及证明材料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5、产品检测报告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7.2.18选用绿色建材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3、装修专业竣工图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4、绿色建材应用比例计算分析报告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5、相关产品的性能检测报告及绿色建材标识证书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6、施工记录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.1.1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建筑规划布局应满足日照标准，且不得降低周边建筑的日照标准</w:t>
            </w:r>
          </w:p>
        </w:tc>
        <w:tc>
          <w:tcPr>
            <w:tcW w:w="3023" w:type="pct"/>
          </w:tcPr>
          <w:p>
            <w:pPr>
              <w:pStyle w:val="11"/>
              <w:numPr>
                <w:ilvl w:val="0"/>
                <w:numId w:val="15"/>
              </w:numPr>
              <w:ind w:firstLineChars="0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ascii="宋体" w:hAnsi="宋体" w:eastAsia="宋体"/>
                <w:color w:val="000000"/>
                <w:sz w:val="22"/>
              </w:rPr>
              <w:t>规划批复文件</w:t>
            </w:r>
          </w:p>
          <w:p>
            <w:pPr>
              <w:pStyle w:val="11"/>
              <w:numPr>
                <w:ilvl w:val="0"/>
                <w:numId w:val="15"/>
              </w:numPr>
              <w:ind w:firstLineChars="0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建筑专业竣工图</w:t>
            </w:r>
          </w:p>
          <w:p>
            <w:pPr>
              <w:pStyle w:val="11"/>
              <w:numPr>
                <w:ilvl w:val="0"/>
                <w:numId w:val="15"/>
              </w:numPr>
              <w:ind w:firstLineChars="0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日照模拟分析报告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.1.2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室外热环境应满足国家现行有关标准的要求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3、场地热环境计算报告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8</w:t>
            </w:r>
            <w:r>
              <w:rPr>
                <w:rFonts w:ascii="宋体" w:hAnsi="宋体" w:eastAsia="宋体"/>
                <w:color w:val="000000"/>
                <w:szCs w:val="21"/>
              </w:rPr>
              <w:t>.1.3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配建的绿地应符合所在地城乡规划的要求，应合理选择绿化方式，植物种植应适应当地气候和土壤，且应无毒害、易维护，种植区域覆土深度和排水能力应满足植物生长需求，并应采用复层绿化方式</w:t>
            </w:r>
          </w:p>
        </w:tc>
        <w:tc>
          <w:tcPr>
            <w:tcW w:w="3023" w:type="pc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</w:t>
            </w:r>
            <w:r>
              <w:rPr>
                <w:rFonts w:ascii="宋体" w:hAnsi="宋体" w:eastAsia="宋体"/>
              </w:rPr>
              <w:t>植物订购合同、苗木出圃证明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.1.4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场地的竖向设计应有利于雨水的收集或排放，应有效组织雨水的下渗、滞蓄或再利用；对大于10hm2的场地应进行雨水控制利用专项设计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、场地</w:t>
            </w:r>
            <w:r>
              <w:rPr>
                <w:rFonts w:ascii="宋体" w:hAnsi="宋体" w:eastAsia="宋体"/>
              </w:rPr>
              <w:t>地形图、场地竖向设计</w:t>
            </w:r>
            <w:r>
              <w:rPr>
                <w:rFonts w:hint="eastAsia" w:ascii="宋体" w:hAnsi="宋体" w:eastAsia="宋体"/>
              </w:rPr>
              <w:t>图纸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雨水控制利用专项规划设计</w:t>
            </w:r>
            <w:r>
              <w:rPr>
                <w:rFonts w:hint="eastAsia" w:ascii="宋体" w:hAnsi="宋体" w:eastAsia="宋体"/>
              </w:rPr>
              <w:t>或方案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年径流总量控制率计算书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.1.5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建筑内外均应设置便于识别和使用的标识系统</w:t>
            </w:r>
          </w:p>
        </w:tc>
        <w:tc>
          <w:tcPr>
            <w:tcW w:w="3023" w:type="pc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、标识系统设计文件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.1.6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场地内不应有排放超标的污染源</w:t>
            </w:r>
          </w:p>
        </w:tc>
        <w:tc>
          <w:tcPr>
            <w:tcW w:w="3023" w:type="pc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1、环境影响登记表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2、污染源</w:t>
            </w:r>
            <w:r>
              <w:rPr>
                <w:rFonts w:ascii="宋体" w:hAnsi="宋体" w:eastAsia="宋体"/>
              </w:rPr>
              <w:t>治理措施分析报告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、污染源相应检测报告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.1.7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生活垃圾应分类收集，垃圾容器和收集点的设置应合理并应与周围景观协调</w:t>
            </w:r>
          </w:p>
        </w:tc>
        <w:tc>
          <w:tcPr>
            <w:tcW w:w="3023" w:type="pct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、建筑专业竣工文件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</w:t>
            </w:r>
            <w:r>
              <w:rPr>
                <w:rFonts w:ascii="宋体" w:hAnsi="宋体" w:eastAsia="宋体"/>
              </w:rPr>
              <w:t>垃圾收集设施布置图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3、垃圾管理制度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充分保护或修复场地生态环境，合理布局建筑及景观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</w:t>
            </w:r>
            <w:r>
              <w:rPr>
                <w:rFonts w:ascii="宋体" w:hAnsi="宋体" w:eastAsia="宋体"/>
              </w:rPr>
              <w:t>场地地形图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、生态补偿方案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3、施工记录、影像资料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</w:tbl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规划场地地表和屋面雨水径流，对场地雨水实施外排总量控制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、场地</w:t>
            </w:r>
            <w:r>
              <w:rPr>
                <w:rFonts w:ascii="宋体" w:hAnsi="宋体" w:eastAsia="宋体"/>
              </w:rPr>
              <w:t>地形图、场地竖向设计</w:t>
            </w:r>
            <w:r>
              <w:rPr>
                <w:rFonts w:hint="eastAsia" w:ascii="宋体" w:hAnsi="宋体" w:eastAsia="宋体"/>
              </w:rPr>
              <w:t>图纸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雨水控制利用专项规划设计</w:t>
            </w:r>
            <w:r>
              <w:rPr>
                <w:rFonts w:hint="eastAsia" w:ascii="宋体" w:hAnsi="宋体" w:eastAsia="宋体"/>
              </w:rPr>
              <w:t>或方案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年径流总量控制率计算书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.2.3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充分利用场地空间设置绿化用地</w:t>
            </w:r>
          </w:p>
        </w:tc>
        <w:tc>
          <w:tcPr>
            <w:tcW w:w="3023" w:type="pc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1、用地</w:t>
            </w:r>
            <w:r>
              <w:rPr>
                <w:rFonts w:ascii="宋体" w:hAnsi="宋体" w:eastAsia="宋体"/>
              </w:rPr>
              <w:t>规划条件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</w:t>
            </w:r>
            <w:r>
              <w:rPr>
                <w:rFonts w:ascii="宋体" w:hAnsi="宋体" w:eastAsia="宋体"/>
              </w:rPr>
              <w:t>公共建筑项目绿地向社会开放实施方案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.2.4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室外吸烟区位置布局合理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.2.5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利用场地空间设置绿色雨水基础设施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</w:rPr>
              <w:t>、场地</w:t>
            </w:r>
            <w:r>
              <w:rPr>
                <w:rFonts w:ascii="宋体" w:hAnsi="宋体" w:eastAsia="宋体"/>
              </w:rPr>
              <w:t>地形图、场地竖向设计</w:t>
            </w:r>
            <w:r>
              <w:rPr>
                <w:rFonts w:hint="eastAsia" w:ascii="宋体" w:hAnsi="宋体" w:eastAsia="宋体"/>
              </w:rPr>
              <w:t>图纸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2、给排水专业竣工图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雨水控制利用专项规划设计</w:t>
            </w:r>
            <w:r>
              <w:rPr>
                <w:rFonts w:hint="eastAsia" w:ascii="宋体" w:hAnsi="宋体" w:eastAsia="宋体"/>
              </w:rPr>
              <w:t>或方案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年径流总量控制率计算书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6、</w:t>
            </w:r>
            <w:r>
              <w:rPr>
                <w:rFonts w:ascii="宋体" w:hAnsi="宋体" w:eastAsia="宋体"/>
              </w:rPr>
              <w:t>绿地及透水铺装比例计算书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7、相关产品资料等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8、现场影像资料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.2.6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场地内的环境噪声优于现行国家标准《声环境质量标准》GB 3096的要求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1、环境影响登记表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</w:t>
            </w:r>
            <w:r>
              <w:rPr>
                <w:rFonts w:ascii="宋体" w:hAnsi="宋体" w:eastAsia="宋体"/>
              </w:rPr>
              <w:t>场地交通组织、规划总平面图</w:t>
            </w:r>
            <w:r>
              <w:rPr>
                <w:rFonts w:hint="eastAsia" w:ascii="宋体" w:hAnsi="宋体" w:eastAsia="宋体"/>
              </w:rPr>
              <w:t>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3、场地环境噪声检测报告、规划验收报告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4、景观园林总平面图、</w:t>
            </w:r>
            <w:r>
              <w:rPr>
                <w:rFonts w:ascii="宋体" w:hAnsi="宋体" w:eastAsia="宋体"/>
              </w:rPr>
              <w:t>道路声屏障、低噪声路面等降噪</w:t>
            </w:r>
            <w:r>
              <w:rPr>
                <w:rFonts w:hint="eastAsia" w:ascii="宋体" w:hAnsi="宋体" w:eastAsia="宋体"/>
              </w:rPr>
              <w:t>措施图纸及文件等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.2.7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建筑及照明设计避免产生光污染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</w:t>
            </w:r>
            <w:r>
              <w:rPr>
                <w:rFonts w:ascii="宋体" w:hAnsi="宋体" w:eastAsia="宋体"/>
              </w:rPr>
              <w:t>玻璃幕墙光污染分析专项报告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玻璃幕墙</w:t>
            </w:r>
            <w:r>
              <w:rPr>
                <w:rFonts w:hint="eastAsia" w:ascii="宋体" w:hAnsi="宋体" w:eastAsia="宋体"/>
              </w:rPr>
              <w:t>竣工</w:t>
            </w:r>
            <w:r>
              <w:rPr>
                <w:rFonts w:ascii="宋体" w:hAnsi="宋体" w:eastAsia="宋体"/>
              </w:rPr>
              <w:t>图</w:t>
            </w:r>
            <w:r>
              <w:rPr>
                <w:rFonts w:hint="eastAsia" w:ascii="宋体" w:hAnsi="宋体" w:eastAsia="宋体"/>
              </w:rPr>
              <w:t>；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玻璃的光学性能检验报告</w:t>
            </w:r>
            <w:r>
              <w:rPr>
                <w:rFonts w:hint="eastAsia" w:ascii="宋体" w:hAnsi="宋体" w:eastAsia="宋体"/>
              </w:rPr>
              <w:t>及进场复验报告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室外夜景照明光污染分析报告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</w:t>
            </w:r>
            <w:r>
              <w:rPr>
                <w:rFonts w:ascii="宋体" w:hAnsi="宋体" w:eastAsia="宋体"/>
              </w:rPr>
              <w:t>灯具的光度检验报告</w:t>
            </w:r>
            <w:r>
              <w:rPr>
                <w:rFonts w:hint="eastAsia" w:ascii="宋体" w:hAnsi="宋体" w:eastAsia="宋体"/>
              </w:rPr>
              <w:t>及进场复验报告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泛光照明、景观照明</w:t>
            </w:r>
            <w:r>
              <w:rPr>
                <w:rFonts w:hint="eastAsia" w:ascii="宋体" w:hAnsi="宋体" w:eastAsia="宋体"/>
              </w:rPr>
              <w:t>竣工</w:t>
            </w:r>
            <w:r>
              <w:rPr>
                <w:rFonts w:ascii="宋体" w:hAnsi="宋体" w:eastAsia="宋体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.2.8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场地内风环境有利于室外行走、活动舒适和建筑的自然通风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、室外</w:t>
            </w:r>
            <w:r>
              <w:rPr>
                <w:rFonts w:ascii="宋体" w:hAnsi="宋体" w:eastAsia="宋体"/>
              </w:rPr>
              <w:t>风环境模拟计算分析报告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场地周边及建筑物的现场影像资料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8</w:t>
            </w:r>
            <w:r>
              <w:rPr>
                <w:rFonts w:ascii="宋体" w:hAnsi="宋体" w:eastAsia="宋体"/>
                <w:color w:val="000000"/>
                <w:sz w:val="22"/>
              </w:rPr>
              <w:t>.2.9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采取措施降低热岛强度</w:t>
            </w:r>
          </w:p>
        </w:tc>
        <w:tc>
          <w:tcPr>
            <w:tcW w:w="3023" w:type="pct"/>
            <w:vMerge w:val="restart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、日照模拟分析报告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4</w:t>
            </w:r>
            <w:r>
              <w:rPr>
                <w:rFonts w:hint="eastAsia" w:ascii="宋体" w:hAnsi="宋体" w:eastAsia="宋体"/>
              </w:rPr>
              <w:t>、相关产品太阳辐射</w:t>
            </w:r>
            <w:r>
              <w:rPr>
                <w:rFonts w:ascii="宋体" w:hAnsi="宋体" w:eastAsia="宋体"/>
              </w:rPr>
              <w:t>反射性能检测报告</w:t>
            </w:r>
            <w:r>
              <w:rPr>
                <w:rFonts w:hint="eastAsia" w:ascii="宋体" w:hAnsi="宋体" w:eastAsia="宋体"/>
              </w:rPr>
              <w:t>（如有）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  <w:r>
              <w:rPr>
                <w:rFonts w:hint="eastAsia" w:ascii="宋体" w:hAnsi="宋体" w:eastAsia="宋体"/>
              </w:rPr>
              <w:t>、相关</w:t>
            </w:r>
            <w:r>
              <w:rPr>
                <w:rFonts w:ascii="宋体" w:hAnsi="宋体" w:eastAsia="宋体"/>
              </w:rPr>
              <w:t>比例计算书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3023" w:type="pct"/>
            <w:vMerge w:val="continue"/>
          </w:tcPr>
          <w:p>
            <w:pPr>
              <w:rPr>
                <w:rFonts w:ascii="宋体" w:hAnsi="宋体" w:eastAsia="宋体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5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条文</w:t>
            </w:r>
          </w:p>
        </w:tc>
        <w:tc>
          <w:tcPr>
            <w:tcW w:w="3023" w:type="pct"/>
            <w:shd w:val="clear" w:color="auto" w:fill="D8D8D8" w:themeFill="background1" w:themeFillShade="D9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9.2.1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采取措施进一步降低建筑供暖空调系统的能耗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、暖通空调专业竣工图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3、节能工程竣工验收文件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4、供暖空调系统能耗节能率分析报告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9.2.2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采用适宜地区特色的建筑风貌设计，因地制宜传承地域建筑文化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2、专项分析论证报告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3、相关影像资料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9.2.3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合理选用废弃场地进行建设，或充分利用尚可使用的旧建筑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1、建筑专业竣工图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3、环境影响登记表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4、旧建筑利用专项报告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5、相关检测报告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9.2.4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场地绿容率不低于3.0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1、景观专业竣工图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、绿容率计算书或植被叶面积测量报告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3、当地叶面积调研数据（如有）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9.2.5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采用符合工业化建造要求的结构体系与建筑构件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1、结构专业竣工图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2、预制构件体积统计和占比计算书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3、工程竣工质量报告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9.2.6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应用建筑信息模型（BIM）技术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1、B</w:t>
            </w:r>
            <w:r>
              <w:rPr>
                <w:rFonts w:ascii="宋体" w:hAnsi="宋体" w:eastAsia="宋体"/>
              </w:rPr>
              <w:t>IM</w:t>
            </w:r>
            <w:r>
              <w:rPr>
                <w:rFonts w:hint="eastAsia" w:ascii="宋体" w:hAnsi="宋体" w:eastAsia="宋体"/>
              </w:rPr>
              <w:t>相关设计文件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</w:t>
            </w:r>
            <w:r>
              <w:rPr>
                <w:rFonts w:ascii="宋体" w:hAnsi="宋体" w:eastAsia="宋体"/>
              </w:rPr>
              <w:t>BIM技术应用报告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9.2.7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进行建筑碳排放计算分析，采取措施降低单位建筑面积碳排放强度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1、碳排放计算分析报告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2、其他相关资料等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9.2.8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按照绿色施工的要求进行施工和管理</w:t>
            </w:r>
          </w:p>
        </w:tc>
        <w:tc>
          <w:tcPr>
            <w:tcW w:w="3023" w:type="pc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1、“绿色施工优良等级”或“绿色施工示范工程”的认定文件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2、预拌混凝土供货合同、预拌混凝土进货单、预拌混凝土用量结算清单，预拌混凝土损耗率计算书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3、钢筋进货单、钢筋用量结算清单、现场钢筋加工的钢筋工程量清单，现场加工钢筋损耗率计算书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4、模板工程施工方案、施工日志、技术交底文件及施工现场影像资料，免粉刷混凝土墙体占比计算书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9.2.9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设工程质量潜在缺陷保险产品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1、建设工程质量保险产品保单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2、其他相关资料等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77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9.2.10</w:t>
            </w:r>
            <w:r>
              <w:rPr>
                <w:rFonts w:hint="eastAsia" w:ascii="宋体" w:hAnsi="宋体" w:eastAsia="宋体"/>
              </w:rPr>
              <w:t>、</w:t>
            </w:r>
            <w:r>
              <w:rPr>
                <w:rFonts w:ascii="宋体" w:hAnsi="宋体" w:eastAsia="宋体"/>
              </w:rPr>
              <w:t>采取节约资源、保护生态环境、保障安全健康、智慧友好运行、传承历史文化等其他创新，并有明显效益</w:t>
            </w:r>
          </w:p>
        </w:tc>
        <w:tc>
          <w:tcPr>
            <w:tcW w:w="3023" w:type="pct"/>
            <w:vMerge w:val="restart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1、分析论证报告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2、相关证明、说明文件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77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3023" w:type="pct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bCs/>
          <w:spacing w:val="1"/>
          <w:position w:val="-4"/>
          <w:sz w:val="32"/>
          <w:szCs w:val="36"/>
        </w:rPr>
      </w:pPr>
      <w:r>
        <w:rPr>
          <w:rFonts w:ascii="仿宋_GB2312" w:hAnsi="仿宋_GB2312" w:eastAsia="仿宋_GB2312" w:cs="仿宋_GB2312"/>
          <w:b/>
          <w:bCs/>
          <w:spacing w:val="1"/>
          <w:position w:val="-4"/>
          <w:sz w:val="32"/>
          <w:szCs w:val="36"/>
        </w:rPr>
        <w:br w:type="page"/>
      </w:r>
    </w:p>
    <w:p>
      <w:pPr>
        <w:autoSpaceDE w:val="0"/>
        <w:autoSpaceDN w:val="0"/>
        <w:adjustRightInd w:val="0"/>
        <w:spacing w:line="440" w:lineRule="exact"/>
        <w:ind w:firstLine="323" w:firstLineChars="100"/>
        <w:rPr>
          <w:rFonts w:hint="eastAsia" w:ascii="仿宋_GB2312" w:hAnsi="仿宋_GB2312" w:eastAsia="仿宋_GB2312" w:cs="仿宋_GB2312"/>
          <w:b/>
          <w:bCs/>
          <w:spacing w:val="1"/>
          <w:position w:val="-4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position w:val="-4"/>
          <w:sz w:val="32"/>
          <w:szCs w:val="36"/>
        </w:rPr>
        <w:t>注意事项</w:t>
      </w:r>
    </w:p>
    <w:p>
      <w:pPr>
        <w:rPr>
          <w:rFonts w:hint="eastAsia" w:ascii="宋体" w:hAnsi="宋体" w:eastAsia="宋体"/>
        </w:rPr>
      </w:pP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ascii="Times New Roman" w:hAnsi="Times New Roman" w:eastAsia="仿宋_GB2312"/>
          <w:spacing w:val="1"/>
          <w:sz w:val="24"/>
          <w:szCs w:val="28"/>
        </w:rPr>
      </w:pPr>
      <w:r>
        <w:rPr>
          <w:rFonts w:ascii="Times New Roman" w:hAnsi="Times New Roman" w:eastAsia="仿宋_GB2312"/>
          <w:spacing w:val="1"/>
          <w:sz w:val="24"/>
          <w:szCs w:val="28"/>
        </w:rPr>
        <w:t>1、提交的证明材料应按以下要求编辑：</w:t>
      </w: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ascii="Times New Roman" w:hAnsi="Times New Roman" w:eastAsia="仿宋_GB2312"/>
          <w:spacing w:val="1"/>
          <w:sz w:val="24"/>
          <w:szCs w:val="28"/>
        </w:rPr>
      </w:pPr>
      <w:r>
        <w:rPr>
          <w:rFonts w:ascii="Times New Roman" w:hAnsi="Times New Roman" w:eastAsia="仿宋_GB2312"/>
          <w:spacing w:val="1"/>
          <w:sz w:val="24"/>
          <w:szCs w:val="28"/>
        </w:rPr>
        <w:t>（1）</w:t>
      </w:r>
      <w:r>
        <w:rPr>
          <w:rFonts w:hint="eastAsia" w:ascii="Times New Roman" w:hAnsi="Times New Roman" w:eastAsia="仿宋_GB2312"/>
          <w:spacing w:val="1"/>
          <w:sz w:val="24"/>
          <w:szCs w:val="28"/>
        </w:rPr>
        <w:t>图纸</w:t>
      </w:r>
      <w:r>
        <w:rPr>
          <w:rFonts w:ascii="Times New Roman" w:hAnsi="Times New Roman" w:eastAsia="仿宋_GB2312"/>
          <w:spacing w:val="1"/>
          <w:sz w:val="24"/>
          <w:szCs w:val="28"/>
        </w:rPr>
        <w:t>应编辑为带图框信息的PDF文件</w:t>
      </w:r>
      <w:r>
        <w:rPr>
          <w:rFonts w:hint="eastAsia" w:ascii="Times New Roman" w:hAnsi="Times New Roman" w:eastAsia="仿宋_GB2312"/>
          <w:spacing w:val="1"/>
          <w:sz w:val="24"/>
          <w:szCs w:val="28"/>
        </w:rPr>
        <w:t>，并注意确保PDF文件清晰可辨</w:t>
      </w:r>
      <w:r>
        <w:rPr>
          <w:rFonts w:ascii="Times New Roman" w:hAnsi="Times New Roman" w:eastAsia="仿宋_GB2312"/>
          <w:spacing w:val="1"/>
          <w:sz w:val="24"/>
          <w:szCs w:val="28"/>
        </w:rPr>
        <w:t>；</w:t>
      </w: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ascii="Times New Roman" w:hAnsi="Times New Roman" w:eastAsia="仿宋_GB2312"/>
          <w:spacing w:val="1"/>
          <w:sz w:val="24"/>
          <w:szCs w:val="28"/>
        </w:rPr>
      </w:pPr>
      <w:r>
        <w:rPr>
          <w:rFonts w:ascii="Times New Roman" w:hAnsi="Times New Roman" w:eastAsia="仿宋_GB2312"/>
          <w:spacing w:val="1"/>
          <w:sz w:val="24"/>
          <w:szCs w:val="28"/>
        </w:rPr>
        <w:t>（2）图片文件应按文件名或主题编辑为分册的方便阅读的PDF文件；</w:t>
      </w: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ascii="Times New Roman" w:hAnsi="Times New Roman" w:eastAsia="仿宋_GB2312"/>
          <w:spacing w:val="1"/>
          <w:sz w:val="24"/>
          <w:szCs w:val="28"/>
        </w:rPr>
      </w:pPr>
      <w:r>
        <w:rPr>
          <w:rFonts w:ascii="Times New Roman" w:hAnsi="Times New Roman" w:eastAsia="仿宋_GB2312"/>
          <w:spacing w:val="1"/>
          <w:sz w:val="24"/>
          <w:szCs w:val="28"/>
        </w:rPr>
        <w:t>（3）</w:t>
      </w:r>
      <w:r>
        <w:rPr>
          <w:rFonts w:hint="eastAsia" w:ascii="Times New Roman" w:hAnsi="Times New Roman" w:eastAsia="仿宋_GB2312"/>
          <w:spacing w:val="1"/>
          <w:sz w:val="24"/>
          <w:szCs w:val="28"/>
        </w:rPr>
        <w:t>Office</w:t>
      </w:r>
      <w:r>
        <w:rPr>
          <w:rFonts w:ascii="Times New Roman" w:hAnsi="Times New Roman" w:eastAsia="仿宋_GB2312"/>
          <w:spacing w:val="1"/>
          <w:sz w:val="24"/>
          <w:szCs w:val="28"/>
        </w:rPr>
        <w:t>文件应编辑为PDF文件；</w:t>
      </w: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ascii="Times New Roman" w:hAnsi="Times New Roman" w:eastAsia="仿宋_GB2312"/>
          <w:spacing w:val="1"/>
          <w:sz w:val="24"/>
          <w:szCs w:val="28"/>
        </w:rPr>
      </w:pPr>
      <w:r>
        <w:rPr>
          <w:rFonts w:ascii="Times New Roman" w:hAnsi="Times New Roman" w:eastAsia="仿宋_GB2312"/>
          <w:spacing w:val="1"/>
          <w:sz w:val="24"/>
          <w:szCs w:val="28"/>
        </w:rPr>
        <w:t>（</w:t>
      </w:r>
      <w:r>
        <w:rPr>
          <w:rFonts w:hint="eastAsia" w:ascii="Times New Roman" w:hAnsi="Times New Roman" w:eastAsia="仿宋_GB2312"/>
          <w:spacing w:val="1"/>
          <w:sz w:val="24"/>
          <w:szCs w:val="28"/>
        </w:rPr>
        <w:t>4</w:t>
      </w:r>
      <w:r>
        <w:rPr>
          <w:rFonts w:ascii="Times New Roman" w:hAnsi="Times New Roman" w:eastAsia="仿宋_GB2312"/>
          <w:spacing w:val="1"/>
          <w:sz w:val="24"/>
          <w:szCs w:val="28"/>
        </w:rPr>
        <w:t>）各文件必须包含完整的项目名称、完成单位、完成人等基本信息；</w:t>
      </w: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ascii="Times New Roman" w:hAnsi="Times New Roman" w:eastAsia="仿宋_GB2312"/>
          <w:spacing w:val="1"/>
          <w:sz w:val="24"/>
          <w:szCs w:val="28"/>
        </w:rPr>
      </w:pPr>
      <w:r>
        <w:rPr>
          <w:rFonts w:ascii="Times New Roman" w:hAnsi="Times New Roman" w:eastAsia="仿宋_GB2312"/>
          <w:spacing w:val="1"/>
          <w:sz w:val="24"/>
          <w:szCs w:val="28"/>
        </w:rPr>
        <w:t>2、清单中涉及的检测报告、检验报告、评价报告指通过国家计量认证（CMA）及国家实验室认可（CNAS）的第三方检测机构提供的正式报告；</w:t>
      </w: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hint="eastAsia" w:ascii="Times New Roman" w:hAnsi="Times New Roman" w:eastAsia="仿宋_GB2312"/>
          <w:spacing w:val="1"/>
          <w:sz w:val="24"/>
          <w:szCs w:val="28"/>
        </w:rPr>
      </w:pPr>
      <w:r>
        <w:rPr>
          <w:rFonts w:ascii="Times New Roman" w:hAnsi="Times New Roman" w:eastAsia="仿宋_GB2312"/>
          <w:spacing w:val="1"/>
          <w:sz w:val="24"/>
          <w:szCs w:val="28"/>
        </w:rPr>
        <w:t>3</w:t>
      </w:r>
      <w:r>
        <w:rPr>
          <w:rFonts w:hint="eastAsia" w:ascii="Times New Roman" w:hAnsi="Times New Roman" w:eastAsia="仿宋_GB2312"/>
          <w:spacing w:val="1"/>
          <w:sz w:val="24"/>
          <w:szCs w:val="28"/>
        </w:rPr>
        <w:t>、提交的图纸电子文件应是跟现场一致的竣工图。</w:t>
      </w: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ascii="Times New Roman" w:hAnsi="Times New Roman" w:eastAsia="仿宋_GB2312"/>
          <w:spacing w:val="1"/>
          <w:sz w:val="24"/>
          <w:szCs w:val="28"/>
        </w:rPr>
      </w:pPr>
      <w:r>
        <w:rPr>
          <w:rFonts w:ascii="Times New Roman" w:hAnsi="Times New Roman" w:eastAsia="仿宋_GB2312"/>
          <w:spacing w:val="1"/>
          <w:sz w:val="24"/>
          <w:szCs w:val="28"/>
        </w:rPr>
        <w:t>4</w:t>
      </w:r>
      <w:r>
        <w:rPr>
          <w:rFonts w:hint="eastAsia" w:ascii="Times New Roman" w:hAnsi="Times New Roman" w:eastAsia="仿宋_GB2312"/>
          <w:spacing w:val="1"/>
          <w:sz w:val="24"/>
          <w:szCs w:val="28"/>
        </w:rPr>
        <w:t>、清单中涉及的分析、计算、模拟报告均指根据项目实际条件进行的分析计算模拟报告，需提供相应的图纸等支持文件，并加盖完成单位公章；对于模拟报告，其中应有对所使用软件类型、版本的简要说明，以及对模型简化方法、主要参数设置的介绍。</w:t>
      </w:r>
    </w:p>
    <w:p>
      <w:pPr>
        <w:autoSpaceDE w:val="0"/>
        <w:autoSpaceDN w:val="0"/>
        <w:adjustRightInd w:val="0"/>
        <w:spacing w:line="440" w:lineRule="exact"/>
        <w:ind w:firstLine="484" w:firstLineChars="200"/>
        <w:rPr>
          <w:rFonts w:hint="eastAsia" w:ascii="Times New Roman" w:hAnsi="Times New Roman" w:eastAsia="仿宋_GB2312"/>
          <w:spacing w:val="1"/>
          <w:sz w:val="24"/>
          <w:szCs w:val="28"/>
        </w:rPr>
      </w:pPr>
      <w:r>
        <w:rPr>
          <w:rFonts w:hint="eastAsia" w:ascii="Times New Roman" w:hAnsi="Times New Roman" w:eastAsia="仿宋_GB2312"/>
          <w:spacing w:val="1"/>
          <w:sz w:val="24"/>
          <w:szCs w:val="28"/>
        </w:rPr>
        <w:t>5、清单中涉及的施工单位文件、物业单位文件，需提供加盖单位公章的正式版本。</w:t>
      </w:r>
    </w:p>
    <w:p>
      <w:pPr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D3887"/>
    <w:multiLevelType w:val="multilevel"/>
    <w:tmpl w:val="0FDD388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6528A"/>
    <w:multiLevelType w:val="multilevel"/>
    <w:tmpl w:val="1806528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867579"/>
    <w:multiLevelType w:val="multilevel"/>
    <w:tmpl w:val="1C86757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ED3488"/>
    <w:multiLevelType w:val="multilevel"/>
    <w:tmpl w:val="21ED348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127FA5"/>
    <w:multiLevelType w:val="multilevel"/>
    <w:tmpl w:val="24127FA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DC4E4B"/>
    <w:multiLevelType w:val="multilevel"/>
    <w:tmpl w:val="24DC4E4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1A1A70"/>
    <w:multiLevelType w:val="multilevel"/>
    <w:tmpl w:val="281A1A7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76046A"/>
    <w:multiLevelType w:val="multilevel"/>
    <w:tmpl w:val="3676046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8B266F"/>
    <w:multiLevelType w:val="multilevel"/>
    <w:tmpl w:val="3A8B266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123450"/>
    <w:multiLevelType w:val="multilevel"/>
    <w:tmpl w:val="4B12345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6C2A53"/>
    <w:multiLevelType w:val="multilevel"/>
    <w:tmpl w:val="5A6C2A5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CF0F7D"/>
    <w:multiLevelType w:val="multilevel"/>
    <w:tmpl w:val="5DCF0F7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787707"/>
    <w:multiLevelType w:val="multilevel"/>
    <w:tmpl w:val="697877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A52F5C"/>
    <w:multiLevelType w:val="multilevel"/>
    <w:tmpl w:val="70A52F5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621862"/>
    <w:multiLevelType w:val="multilevel"/>
    <w:tmpl w:val="7C6218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2E"/>
    <w:rsid w:val="000063E3"/>
    <w:rsid w:val="00017948"/>
    <w:rsid w:val="00027D5D"/>
    <w:rsid w:val="000539FA"/>
    <w:rsid w:val="000648C1"/>
    <w:rsid w:val="00066C7B"/>
    <w:rsid w:val="00071750"/>
    <w:rsid w:val="000A19BE"/>
    <w:rsid w:val="00110657"/>
    <w:rsid w:val="00127D99"/>
    <w:rsid w:val="00175BB6"/>
    <w:rsid w:val="00176783"/>
    <w:rsid w:val="001A48EA"/>
    <w:rsid w:val="001C732B"/>
    <w:rsid w:val="001F1A5A"/>
    <w:rsid w:val="001F210B"/>
    <w:rsid w:val="001F5B2C"/>
    <w:rsid w:val="00212E1A"/>
    <w:rsid w:val="00293350"/>
    <w:rsid w:val="002B5958"/>
    <w:rsid w:val="002C4A43"/>
    <w:rsid w:val="00344900"/>
    <w:rsid w:val="003662F1"/>
    <w:rsid w:val="00374AE4"/>
    <w:rsid w:val="00380461"/>
    <w:rsid w:val="003F2080"/>
    <w:rsid w:val="0055433C"/>
    <w:rsid w:val="005750F4"/>
    <w:rsid w:val="0057527C"/>
    <w:rsid w:val="005C1AD2"/>
    <w:rsid w:val="006132E4"/>
    <w:rsid w:val="00690CF3"/>
    <w:rsid w:val="006B532E"/>
    <w:rsid w:val="006C2C6C"/>
    <w:rsid w:val="00731EAA"/>
    <w:rsid w:val="00763F5D"/>
    <w:rsid w:val="00782350"/>
    <w:rsid w:val="00796D7E"/>
    <w:rsid w:val="007C714F"/>
    <w:rsid w:val="00815D20"/>
    <w:rsid w:val="00816B10"/>
    <w:rsid w:val="008658EE"/>
    <w:rsid w:val="00897D45"/>
    <w:rsid w:val="008C5127"/>
    <w:rsid w:val="00912AEA"/>
    <w:rsid w:val="00921046"/>
    <w:rsid w:val="009567C1"/>
    <w:rsid w:val="00990BA6"/>
    <w:rsid w:val="009A5709"/>
    <w:rsid w:val="009B0000"/>
    <w:rsid w:val="009D5FBC"/>
    <w:rsid w:val="009F17AB"/>
    <w:rsid w:val="00A0491B"/>
    <w:rsid w:val="00A12A61"/>
    <w:rsid w:val="00A41A84"/>
    <w:rsid w:val="00A56A7F"/>
    <w:rsid w:val="00A61533"/>
    <w:rsid w:val="00A84389"/>
    <w:rsid w:val="00AC31A2"/>
    <w:rsid w:val="00AC62BA"/>
    <w:rsid w:val="00AF1DBE"/>
    <w:rsid w:val="00B17643"/>
    <w:rsid w:val="00B42AFC"/>
    <w:rsid w:val="00B541EF"/>
    <w:rsid w:val="00B602E4"/>
    <w:rsid w:val="00B77DDB"/>
    <w:rsid w:val="00C0000C"/>
    <w:rsid w:val="00C13A17"/>
    <w:rsid w:val="00C2209D"/>
    <w:rsid w:val="00C42606"/>
    <w:rsid w:val="00C9560F"/>
    <w:rsid w:val="00D12E44"/>
    <w:rsid w:val="00D93E2C"/>
    <w:rsid w:val="00DC2948"/>
    <w:rsid w:val="00E17B8A"/>
    <w:rsid w:val="00E40421"/>
    <w:rsid w:val="00E60C2A"/>
    <w:rsid w:val="00EC7260"/>
    <w:rsid w:val="00F40F93"/>
    <w:rsid w:val="00F83A19"/>
    <w:rsid w:val="00F97BA1"/>
    <w:rsid w:val="00FC1A98"/>
    <w:rsid w:val="0C0B710A"/>
    <w:rsid w:val="78B365DB"/>
    <w:rsid w:val="79B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1530</Words>
  <Characters>8725</Characters>
  <Lines>72</Lines>
  <Paragraphs>20</Paragraphs>
  <TotalTime>0</TotalTime>
  <ScaleCrop>false</ScaleCrop>
  <LinksUpToDate>false</LinksUpToDate>
  <CharactersWithSpaces>10235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2021-08-27T08:22:00Z</dcterms:created>
  <dc:creator>ZhangGuangming</dc:creator>
  <cp:lastModifiedBy>扫街肥仔*</cp:lastModifiedBy>
  <cp:lastPrinted>2021-12-02T08:20:00Z</cp:lastPrinted>
  <dcterms:modified xsi:type="dcterms:W3CDTF">2021-12-03T06:42:02Z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947FBE8C8D54471191BE46BB07262844</vt:lpwstr>
  </property>
</Properties>
</file>