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2022年中央财政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城市管网及污水处理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补助资金分配方案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《财政部关于提前下达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城市管网及污水处理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补助资金预算的通知》（财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提出的工作要求，</w:t>
      </w:r>
      <w:r>
        <w:rPr>
          <w:rFonts w:hint="eastAsia" w:ascii="仿宋_GB2312" w:eastAsia="仿宋_GB2312"/>
          <w:color w:val="auto"/>
          <w:sz w:val="32"/>
          <w:szCs w:val="32"/>
        </w:rPr>
        <w:t>经研究，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8.6亿元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资金分配如下：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4"/>
        <w:tblW w:w="7997" w:type="dxa"/>
        <w:jc w:val="center"/>
        <w:tblInd w:w="-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845"/>
        <w:gridCol w:w="372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省份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试点城市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拨付资金额度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系统化全域推进海绵城市建设示范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城市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广州市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4.3亿元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汕头市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4.3亿元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18EB"/>
    <w:rsid w:val="06AC7B1A"/>
    <w:rsid w:val="25AB4D94"/>
    <w:rsid w:val="55633F3F"/>
    <w:rsid w:val="791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2021-11-24T07:23:00Z</dcterms:created>
  <dc:creator>pc</dc:creator>
  <cp:lastModifiedBy>pc</cp:lastModifiedBy>
  <dcterms:modified xsi:type="dcterms:W3CDTF">2021-11-30T01:04:45Z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