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方正小标宋简体" w:hAnsi="Calibri" w:eastAsia="方正小标宋简体" w:cs="Calibri"/>
          <w:b/>
          <w:sz w:val="44"/>
          <w:szCs w:val="44"/>
        </w:rPr>
      </w:pPr>
    </w:p>
    <w:p>
      <w:pPr>
        <w:spacing w:line="600" w:lineRule="exact"/>
        <w:rPr>
          <w:rFonts w:ascii="方正小标宋简体" w:hAnsi="Calibri" w:eastAsia="方正小标宋简体" w:cs="Calibri"/>
          <w:b/>
          <w:sz w:val="44"/>
          <w:szCs w:val="44"/>
        </w:rPr>
      </w:pPr>
    </w:p>
    <w:p>
      <w:pPr>
        <w:spacing w:line="600" w:lineRule="exact"/>
        <w:rPr>
          <w:rFonts w:ascii="方正小标宋简体" w:hAnsi="Calibri" w:eastAsia="方正小标宋简体" w:cs="Calibri"/>
          <w:b/>
          <w:sz w:val="44"/>
          <w:szCs w:val="44"/>
        </w:rPr>
      </w:pPr>
    </w:p>
    <w:p>
      <w:pPr>
        <w:spacing w:line="600" w:lineRule="exact"/>
        <w:rPr>
          <w:rFonts w:ascii="方正小标宋简体" w:hAnsi="Calibri" w:eastAsia="方正小标宋简体" w:cs="Calibri"/>
          <w:b/>
          <w:sz w:val="44"/>
          <w:szCs w:val="44"/>
        </w:rPr>
      </w:pPr>
    </w:p>
    <w:p>
      <w:pPr>
        <w:spacing w:line="600" w:lineRule="exact"/>
        <w:rPr>
          <w:rFonts w:ascii="方正小标宋简体" w:hAnsi="Calibri" w:eastAsia="方正小标宋简体" w:cs="Calibri"/>
          <w:b/>
          <w:sz w:val="44"/>
          <w:szCs w:val="44"/>
        </w:rPr>
      </w:pPr>
    </w:p>
    <w:p>
      <w:pPr>
        <w:spacing w:line="600" w:lineRule="exact"/>
        <w:rPr>
          <w:rFonts w:ascii="方正小标宋简体" w:hAnsi="Calibri" w:eastAsia="方正小标宋简体" w:cs="Calibri"/>
          <w:b/>
          <w:sz w:val="44"/>
          <w:szCs w:val="44"/>
        </w:rPr>
      </w:pPr>
    </w:p>
    <w:p>
      <w:pPr>
        <w:spacing w:line="600" w:lineRule="exact"/>
        <w:rPr>
          <w:rFonts w:ascii="方正小标宋简体" w:hAnsi="Calibri" w:eastAsia="方正小标宋简体" w:cs="Calibri"/>
          <w:b/>
          <w:sz w:val="44"/>
          <w:szCs w:val="44"/>
        </w:rPr>
      </w:pPr>
    </w:p>
    <w:p>
      <w:pPr>
        <w:spacing w:line="600" w:lineRule="exact"/>
        <w:jc w:val="center"/>
        <w:rPr>
          <w:rFonts w:ascii="方正小标宋简体" w:hAnsi="Calibri" w:eastAsia="方正小标宋简体" w:cs="Calibri"/>
          <w:b/>
          <w:sz w:val="44"/>
          <w:szCs w:val="44"/>
        </w:rPr>
      </w:pPr>
      <w:r>
        <w:rPr>
          <w:rFonts w:hint="eastAsia" w:ascii="方正小标宋简体" w:eastAsia="方正小标宋简体"/>
          <w:b/>
          <w:color w:val="auto"/>
          <w:sz w:val="44"/>
          <w:szCs w:val="44"/>
          <w:highlight w:val="none"/>
        </w:rPr>
        <w:t>项目绩效自评报告</w:t>
      </w:r>
    </w:p>
    <w:p>
      <w:pPr>
        <w:spacing w:line="600" w:lineRule="exact"/>
        <w:jc w:val="left"/>
        <w:rPr>
          <w:rFonts w:ascii="方正小标宋简体" w:hAnsi="Calibri" w:eastAsia="方正小标宋简体" w:cs="Calibri"/>
          <w:b/>
          <w:sz w:val="44"/>
          <w:szCs w:val="44"/>
        </w:rPr>
      </w:pPr>
    </w:p>
    <w:p>
      <w:pPr>
        <w:spacing w:line="600" w:lineRule="exact"/>
        <w:jc w:val="left"/>
        <w:rPr>
          <w:rFonts w:hint="eastAsia" w:ascii="仿宋_GB2312" w:eastAsia="仿宋_GB2312"/>
          <w:b/>
          <w:sz w:val="32"/>
          <w:szCs w:val="32"/>
          <w:lang w:eastAsia="zh-CN"/>
        </w:rPr>
      </w:pPr>
    </w:p>
    <w:p>
      <w:pPr>
        <w:spacing w:line="600" w:lineRule="exact"/>
        <w:jc w:val="left"/>
        <w:rPr>
          <w:rFonts w:hint="eastAsia" w:ascii="仿宋_GB2312" w:eastAsia="仿宋_GB2312"/>
          <w:b/>
          <w:sz w:val="32"/>
          <w:szCs w:val="32"/>
          <w:lang w:eastAsia="zh-CN"/>
        </w:rPr>
      </w:pPr>
    </w:p>
    <w:p>
      <w:pPr>
        <w:spacing w:line="600" w:lineRule="exact"/>
        <w:jc w:val="left"/>
        <w:rPr>
          <w:rFonts w:hint="eastAsia" w:ascii="仿宋_GB2312" w:eastAsia="仿宋_GB2312"/>
          <w:b/>
          <w:sz w:val="32"/>
          <w:szCs w:val="32"/>
          <w:lang w:eastAsia="zh-CN"/>
        </w:rPr>
      </w:pPr>
    </w:p>
    <w:p>
      <w:pPr>
        <w:spacing w:line="600" w:lineRule="exact"/>
        <w:jc w:val="left"/>
        <w:rPr>
          <w:rFonts w:hint="eastAsia" w:ascii="仿宋_GB2312" w:eastAsia="仿宋_GB2312"/>
          <w:b/>
          <w:sz w:val="32"/>
          <w:szCs w:val="32"/>
          <w:lang w:eastAsia="zh-CN"/>
        </w:rPr>
      </w:pPr>
    </w:p>
    <w:p>
      <w:pPr>
        <w:spacing w:line="600" w:lineRule="exact"/>
        <w:jc w:val="left"/>
        <w:rPr>
          <w:rFonts w:hint="eastAsia" w:ascii="仿宋_GB2312" w:eastAsia="仿宋_GB2312"/>
          <w:b/>
          <w:sz w:val="32"/>
          <w:szCs w:val="32"/>
          <w:lang w:eastAsia="zh-CN"/>
        </w:rPr>
      </w:pPr>
    </w:p>
    <w:p>
      <w:pPr>
        <w:spacing w:line="600" w:lineRule="exact"/>
        <w:jc w:val="left"/>
        <w:rPr>
          <w:rFonts w:hint="eastAsia" w:ascii="仿宋_GB2312" w:eastAsia="仿宋_GB2312"/>
          <w:b/>
          <w:sz w:val="32"/>
          <w:szCs w:val="32"/>
          <w:lang w:eastAsia="zh-CN"/>
        </w:rPr>
      </w:pPr>
    </w:p>
    <w:p>
      <w:pPr>
        <w:spacing w:line="600" w:lineRule="exact"/>
        <w:jc w:val="left"/>
        <w:rPr>
          <w:rFonts w:hint="eastAsia" w:ascii="仿宋_GB2312" w:eastAsia="仿宋_GB2312"/>
          <w:b/>
          <w:sz w:val="32"/>
          <w:szCs w:val="32"/>
          <w:lang w:eastAsia="zh-CN"/>
        </w:rPr>
      </w:pPr>
    </w:p>
    <w:p>
      <w:pPr>
        <w:spacing w:line="600" w:lineRule="exact"/>
        <w:jc w:val="left"/>
        <w:rPr>
          <w:rFonts w:ascii="仿宋_GB2312" w:eastAsia="仿宋_GB2312"/>
          <w:sz w:val="32"/>
          <w:szCs w:val="32"/>
        </w:rPr>
      </w:pPr>
      <w:r>
        <w:rPr>
          <w:rFonts w:hint="eastAsia" w:ascii="仿宋_GB2312" w:eastAsia="仿宋_GB2312"/>
          <w:b/>
          <w:sz w:val="32"/>
          <w:szCs w:val="32"/>
          <w:lang w:eastAsia="zh-CN"/>
        </w:rPr>
        <w:t>专项资金“财政事权”名称</w:t>
      </w:r>
      <w:r>
        <w:rPr>
          <w:rFonts w:hint="eastAsia" w:ascii="仿宋_GB2312" w:eastAsia="仿宋_GB2312"/>
          <w:sz w:val="32"/>
          <w:szCs w:val="32"/>
        </w:rPr>
        <w:t>：环境监管能力建设</w:t>
      </w:r>
    </w:p>
    <w:p>
      <w:pPr>
        <w:spacing w:line="600" w:lineRule="exact"/>
        <w:jc w:val="left"/>
        <w:rPr>
          <w:rFonts w:hint="eastAsia" w:ascii="仿宋_GB2312" w:eastAsia="仿宋_GB2312"/>
          <w:b/>
          <w:sz w:val="32"/>
          <w:szCs w:val="32"/>
          <w:lang w:val="en-US" w:eastAsia="zh-CN"/>
        </w:rPr>
      </w:pPr>
      <w:r>
        <w:rPr>
          <w:rFonts w:hint="eastAsia" w:ascii="仿宋_GB2312" w:eastAsia="仿宋_GB2312"/>
          <w:b/>
          <w:sz w:val="32"/>
          <w:szCs w:val="32"/>
          <w:lang w:eastAsia="zh-CN"/>
        </w:rPr>
        <w:t>对应“政策任务”数量</w:t>
      </w:r>
      <w:r>
        <w:rPr>
          <w:rFonts w:hint="eastAsia" w:ascii="仿宋_GB2312" w:eastAsia="仿宋_GB2312"/>
          <w:b/>
          <w:sz w:val="32"/>
          <w:szCs w:val="32"/>
        </w:rPr>
        <w:t>：</w:t>
      </w:r>
      <w:r>
        <w:rPr>
          <w:rFonts w:hint="eastAsia" w:ascii="仿宋_GB2312" w:eastAsia="仿宋_GB2312"/>
          <w:b/>
          <w:sz w:val="32"/>
          <w:szCs w:val="32"/>
          <w:lang w:val="en-US" w:eastAsia="zh-CN"/>
        </w:rPr>
        <w:t>2</w:t>
      </w:r>
    </w:p>
    <w:p>
      <w:pPr>
        <w:spacing w:line="600" w:lineRule="exact"/>
        <w:jc w:val="left"/>
        <w:rPr>
          <w:rFonts w:ascii="仿宋_GB2312" w:eastAsia="仿宋_GB2312"/>
          <w:sz w:val="32"/>
          <w:szCs w:val="32"/>
        </w:rPr>
      </w:pPr>
      <w:r>
        <w:rPr>
          <w:rFonts w:hint="eastAsia" w:ascii="仿宋_GB2312" w:eastAsia="仿宋_GB2312"/>
          <w:b/>
          <w:sz w:val="32"/>
          <w:szCs w:val="32"/>
        </w:rPr>
        <w:t>省级预算部门：</w:t>
      </w:r>
      <w:r>
        <w:rPr>
          <w:rFonts w:hint="eastAsia" w:ascii="仿宋_GB2312" w:eastAsia="仿宋_GB2312"/>
          <w:sz w:val="32"/>
          <w:szCs w:val="32"/>
        </w:rPr>
        <w:t>广东省住房和城乡建设厅（公章）</w:t>
      </w:r>
    </w:p>
    <w:p>
      <w:pPr>
        <w:spacing w:line="600" w:lineRule="exact"/>
        <w:jc w:val="left"/>
        <w:rPr>
          <w:rFonts w:ascii="仿宋_GB2312" w:eastAsia="仿宋_GB2312"/>
          <w:sz w:val="32"/>
          <w:szCs w:val="32"/>
        </w:rPr>
      </w:pPr>
      <w:r>
        <w:rPr>
          <w:rFonts w:hint="eastAsia" w:ascii="仿宋_GB2312" w:eastAsia="仿宋_GB2312"/>
          <w:b/>
          <w:sz w:val="32"/>
          <w:szCs w:val="32"/>
        </w:rPr>
        <w:t>填报人姓名：</w:t>
      </w:r>
      <w:r>
        <w:rPr>
          <w:rFonts w:hint="eastAsia" w:ascii="仿宋_GB2312" w:eastAsia="仿宋_GB2312"/>
          <w:sz w:val="32"/>
          <w:szCs w:val="32"/>
        </w:rPr>
        <w:t>吴增衡、陈洛氚、周锦科</w:t>
      </w:r>
    </w:p>
    <w:p>
      <w:pPr>
        <w:spacing w:line="600" w:lineRule="exact"/>
        <w:jc w:val="left"/>
        <w:rPr>
          <w:rFonts w:hint="default" w:ascii="仿宋_GB2312" w:eastAsia="仿宋_GB2312"/>
          <w:sz w:val="32"/>
          <w:szCs w:val="32"/>
          <w:lang w:val="en" w:eastAsia="zh-CN"/>
        </w:rPr>
      </w:pPr>
      <w:r>
        <w:rPr>
          <w:rFonts w:hint="eastAsia" w:ascii="仿宋_GB2312" w:eastAsia="仿宋_GB2312"/>
          <w:b/>
          <w:sz w:val="32"/>
          <w:szCs w:val="32"/>
        </w:rPr>
        <w:t>联系电话：</w:t>
      </w:r>
      <w:r>
        <w:rPr>
          <w:rFonts w:hint="eastAsia" w:ascii="仿宋_GB2312" w:eastAsia="仿宋_GB2312"/>
          <w:sz w:val="32"/>
          <w:szCs w:val="32"/>
        </w:rPr>
        <w:t>83133623、83133560</w:t>
      </w:r>
      <w:r>
        <w:rPr>
          <w:rFonts w:hint="eastAsia" w:ascii="仿宋_GB2312" w:eastAsia="仿宋_GB2312"/>
          <w:sz w:val="32"/>
          <w:szCs w:val="32"/>
          <w:lang w:eastAsia="zh-CN"/>
        </w:rPr>
        <w:t>、</w:t>
      </w:r>
      <w:r>
        <w:rPr>
          <w:rFonts w:hint="default" w:ascii="仿宋_GB2312" w:eastAsia="仿宋_GB2312"/>
          <w:sz w:val="32"/>
          <w:szCs w:val="32"/>
          <w:lang w:val="en" w:eastAsia="zh-CN"/>
        </w:rPr>
        <w:t>83133706</w:t>
      </w:r>
    </w:p>
    <w:p>
      <w:pPr>
        <w:spacing w:line="600" w:lineRule="exact"/>
        <w:ind w:firstLine="0" w:firstLineChars="0"/>
        <w:jc w:val="left"/>
        <w:rPr>
          <w:rFonts w:hint="eastAsia" w:ascii="仿宋_GB2312" w:hAnsi="Calibri" w:eastAsia="仿宋_GB2312" w:cs="Calibri"/>
          <w:sz w:val="32"/>
          <w:szCs w:val="32"/>
        </w:rPr>
      </w:pPr>
      <w:r>
        <w:rPr>
          <w:rFonts w:hint="eastAsia" w:ascii="仿宋_GB2312" w:eastAsia="仿宋_GB2312"/>
          <w:b/>
          <w:sz w:val="32"/>
          <w:szCs w:val="32"/>
        </w:rPr>
        <w:t>填报日期：</w:t>
      </w:r>
      <w:r>
        <w:rPr>
          <w:rFonts w:hint="eastAsia" w:ascii="仿宋_GB2312" w:eastAsia="仿宋_GB2312"/>
          <w:sz w:val="32"/>
          <w:szCs w:val="32"/>
        </w:rPr>
        <w:t>2021年8月</w:t>
      </w:r>
    </w:p>
    <w:p>
      <w:pPr>
        <w:spacing w:line="600" w:lineRule="exact"/>
        <w:ind w:firstLine="640" w:firstLineChars="200"/>
        <w:jc w:val="left"/>
        <w:rPr>
          <w:rFonts w:ascii="仿宋_GB2312" w:hAnsi="Calibri" w:eastAsia="仿宋_GB2312" w:cs="Calibri"/>
          <w:sz w:val="32"/>
          <w:szCs w:val="32"/>
        </w:rPr>
      </w:pPr>
      <w:r>
        <w:rPr>
          <w:rFonts w:hint="eastAsia" w:ascii="仿宋_GB2312" w:hAnsi="Calibri" w:eastAsia="仿宋_GB2312" w:cs="Calibri"/>
          <w:sz w:val="32"/>
          <w:szCs w:val="32"/>
        </w:rPr>
        <w:t>根据广东省财政厅《关于开展2021年省级财政资金绩效自评工作的通知》等有关文件的要求，我厅城市建设处（简称：城建处）、村镇建设处（简称：村镇处）、科技信息处（简称：科信处）组成自评小组，于2021年8月对我厅2020年打好污染防治攻坚战</w:t>
      </w:r>
      <w:r>
        <w:rPr>
          <w:rFonts w:ascii="仿宋_GB2312" w:hAnsi="Calibri" w:eastAsia="仿宋_GB2312" w:cs="Calibri"/>
          <w:sz w:val="32"/>
          <w:szCs w:val="32"/>
        </w:rPr>
        <w:t>—</w:t>
      </w:r>
      <w:r>
        <w:rPr>
          <w:rFonts w:hint="eastAsia" w:ascii="仿宋_GB2312" w:hAnsi="Calibri" w:eastAsia="仿宋_GB2312" w:cs="Calibri"/>
          <w:sz w:val="32"/>
          <w:szCs w:val="32"/>
        </w:rPr>
        <w:t>环境监管能力建设-环境保护与监管能力建设专项资金673万元、绿色循环发展与节能降耗专项资金1,</w:t>
      </w:r>
      <w:r>
        <w:rPr>
          <w:rFonts w:ascii="仿宋_GB2312" w:hAnsi="Calibri" w:eastAsia="仿宋_GB2312" w:cs="Calibri"/>
          <w:sz w:val="32"/>
          <w:szCs w:val="32"/>
        </w:rPr>
        <w:t>200万元</w:t>
      </w:r>
      <w:r>
        <w:rPr>
          <w:rFonts w:hint="eastAsia" w:ascii="仿宋_GB2312" w:hAnsi="Calibri" w:eastAsia="仿宋_GB2312" w:cs="Calibri"/>
          <w:sz w:val="32"/>
          <w:szCs w:val="32"/>
        </w:rPr>
        <w:t>的使用绩效进行自评，形成自评报告，评价基准日为2020年12月31日。</w:t>
      </w:r>
    </w:p>
    <w:p>
      <w:pPr>
        <w:spacing w:line="600" w:lineRule="exact"/>
        <w:ind w:firstLine="640" w:firstLineChars="200"/>
        <w:jc w:val="left"/>
        <w:outlineLvl w:val="0"/>
        <w:rPr>
          <w:rFonts w:ascii="黑体" w:hAnsi="黑体" w:eastAsia="黑体" w:cs="Calibri"/>
          <w:sz w:val="32"/>
          <w:szCs w:val="32"/>
        </w:rPr>
      </w:pPr>
      <w:r>
        <w:rPr>
          <w:rFonts w:hint="eastAsia" w:ascii="黑体" w:hAnsi="黑体" w:eastAsia="黑体" w:cs="Calibri"/>
          <w:sz w:val="32"/>
          <w:szCs w:val="32"/>
        </w:rPr>
        <w:t>一、基本情况</w:t>
      </w:r>
    </w:p>
    <w:p>
      <w:pPr>
        <w:pStyle w:val="10"/>
        <w:numPr>
          <w:ilvl w:val="-1"/>
          <w:numId w:val="0"/>
        </w:numPr>
        <w:spacing w:line="600" w:lineRule="exact"/>
        <w:ind w:left="0" w:firstLine="640" w:firstLineChars="200"/>
        <w:jc w:val="left"/>
        <w:outlineLvl w:val="1"/>
        <w:rPr>
          <w:rFonts w:ascii="楷体_GB2312" w:hAnsi="黑体" w:eastAsia="楷体_GB2312" w:cs="Times New Roman"/>
          <w:b/>
          <w:sz w:val="32"/>
          <w:szCs w:val="32"/>
        </w:rPr>
      </w:pPr>
      <w:r>
        <w:rPr>
          <w:rFonts w:hint="default" w:ascii="楷体_GB2312" w:hAnsi="黑体" w:eastAsia="楷体_GB2312" w:cs="Times New Roman"/>
          <w:b w:val="0"/>
          <w:bCs/>
          <w:sz w:val="32"/>
          <w:szCs w:val="32"/>
          <w:lang w:val="en"/>
        </w:rPr>
        <w:t>(</w:t>
      </w:r>
      <w:r>
        <w:rPr>
          <w:rFonts w:hint="eastAsia" w:ascii="楷体_GB2312" w:hAnsi="黑体" w:eastAsia="楷体_GB2312" w:cs="Times New Roman"/>
          <w:b w:val="0"/>
          <w:bCs/>
          <w:sz w:val="32"/>
          <w:szCs w:val="32"/>
          <w:lang w:val="en" w:eastAsia="zh-CN"/>
        </w:rPr>
        <w:t>一</w:t>
      </w:r>
      <w:r>
        <w:rPr>
          <w:rFonts w:hint="default" w:ascii="楷体_GB2312" w:hAnsi="黑体" w:eastAsia="楷体_GB2312" w:cs="Times New Roman"/>
          <w:b w:val="0"/>
          <w:bCs/>
          <w:sz w:val="32"/>
          <w:szCs w:val="32"/>
          <w:lang w:val="en"/>
        </w:rPr>
        <w:t>)</w:t>
      </w:r>
      <w:r>
        <w:rPr>
          <w:rFonts w:hint="eastAsia" w:ascii="楷体_GB2312" w:hAnsi="黑体" w:eastAsia="楷体_GB2312" w:cs="Times New Roman"/>
          <w:b w:val="0"/>
          <w:bCs/>
          <w:sz w:val="32"/>
          <w:szCs w:val="32"/>
        </w:rPr>
        <w:t>资金背景</w:t>
      </w:r>
    </w:p>
    <w:p>
      <w:pPr>
        <w:spacing w:line="600" w:lineRule="exact"/>
        <w:ind w:firstLine="643" w:firstLineChars="200"/>
        <w:outlineLvl w:val="2"/>
        <w:rPr>
          <w:rFonts w:ascii="仿宋_GB2312" w:hAnsi="黑体" w:eastAsia="仿宋_GB2312" w:cs="Times New Roman"/>
          <w:b/>
          <w:sz w:val="32"/>
          <w:szCs w:val="32"/>
        </w:rPr>
      </w:pPr>
      <w:r>
        <w:rPr>
          <w:rFonts w:ascii="仿宋_GB2312" w:hAnsi="黑体" w:eastAsia="仿宋_GB2312" w:cs="Times New Roman"/>
          <w:b/>
          <w:sz w:val="32"/>
          <w:szCs w:val="32"/>
        </w:rPr>
        <w:t>1、环境保护与监管能力建设专项资金</w:t>
      </w:r>
    </w:p>
    <w:p>
      <w:pPr>
        <w:spacing w:line="600" w:lineRule="exact"/>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为深入贯彻习近平新时代中国特色社会主义思想和党的十九大精神，全面落实党中央、国务院和省委、省政府有关城市建设和污染防治工作等各项决策部署，结合我省工作情况，根据《广东省打好污染防治攻坚战三年行动计划（2018-2020年）》（粤办发〔2018〕29号）、《中共广东省委 广东省人民政府关于进一步加强城市规划建设管理工作的实施意见》（粤发〔2016〕14号）、《关于印发广东省城市基础设施建设“十三五”规划（2016-2020年）的通知》（粤建城〔2017〕120号）、《中共广东省委办公厅 广东省人民政府办公厅关于印发〈广东省贯彻落实中央环境保护督察“回头看”及固体废物环境问题专项督察反馈意见整改方案〉的通知》（粤办发〔2019〕19号）等重要政策文件要求，进一步完善我省城市污水和生活垃圾基础设施建设管理，推进黑臭水体治理，建立污水、垃圾管理长效机制，全力解决生活源污水、垃圾等突出环境问题，推动我省生态环境质量持续改善，我厅制定了工作计划和资金预算，向省财政厅申请2020年打好污染防治攻坚战—环境监管能力建设-环境保护与监管能力建设专项资金673万元。</w:t>
      </w:r>
    </w:p>
    <w:p>
      <w:pPr>
        <w:spacing w:line="600" w:lineRule="exact"/>
        <w:ind w:firstLine="643" w:firstLineChars="200"/>
        <w:outlineLvl w:val="2"/>
        <w:rPr>
          <w:rFonts w:ascii="仿宋_GB2312" w:hAnsi="黑体" w:eastAsia="仿宋_GB2312" w:cs="Times New Roman"/>
          <w:b/>
          <w:sz w:val="32"/>
          <w:szCs w:val="32"/>
        </w:rPr>
      </w:pPr>
      <w:r>
        <w:rPr>
          <w:rFonts w:ascii="仿宋_GB2312" w:hAnsi="黑体" w:eastAsia="仿宋_GB2312" w:cs="Times New Roman"/>
          <w:b/>
          <w:sz w:val="32"/>
          <w:szCs w:val="32"/>
        </w:rPr>
        <w:t>2、绿色循环发展与节能降耗专项资金</w:t>
      </w:r>
    </w:p>
    <w:p>
      <w:pPr>
        <w:spacing w:line="600" w:lineRule="exact"/>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为大力推进生态文明建设，深入开展建筑领域节能减排工作，提升城乡人居环境品质与安全运行水平。根据住房城乡建设部《建筑节能与绿色建筑发展“十三五”规划》、《广东省“十三五”建筑节能与绿色建筑发展规划》、《广东省住房和城乡建设厅关于印发&lt;广东省绿色建筑量质齐升三年行动方案（2018～2020年）&gt;的通知》（粤建节〔2018〕132号）、《广东省民用建筑节能条例》等重要政策文件要求，为鼓励先进，引领绿色建筑全面发展，增强人民对绿色建筑幸福感和获得感，大力推广运行的绿色建筑，我厅科信处向省财厅申请了2020年打好污染防治攻坚战—环境监管能力建设-绿色循环发展与节能降耗专项资金1</w:t>
      </w:r>
      <w:r>
        <w:rPr>
          <w:rFonts w:ascii="仿宋_GB2312" w:hAnsi="黑体" w:eastAsia="仿宋_GB2312" w:cs="Times New Roman"/>
          <w:sz w:val="32"/>
          <w:szCs w:val="32"/>
        </w:rPr>
        <w:t>,200万元</w:t>
      </w:r>
      <w:r>
        <w:rPr>
          <w:rFonts w:hint="eastAsia" w:ascii="仿宋_GB2312" w:hAnsi="黑体" w:eastAsia="仿宋_GB2312" w:cs="Times New Roman"/>
          <w:sz w:val="32"/>
          <w:szCs w:val="32"/>
        </w:rPr>
        <w:t>，以发挥省级</w:t>
      </w:r>
      <w:r>
        <w:rPr>
          <w:rFonts w:hint="eastAsia" w:ascii="仿宋_GB2312" w:hAnsi="黑体" w:eastAsia="仿宋_GB2312" w:cs="Times New Roman"/>
          <w:sz w:val="32"/>
          <w:szCs w:val="32"/>
          <w:lang w:eastAsia="zh-CN"/>
        </w:rPr>
        <w:t>绿色建筑</w:t>
      </w:r>
      <w:r>
        <w:rPr>
          <w:rFonts w:hint="eastAsia" w:ascii="仿宋_GB2312" w:hAnsi="黑体" w:eastAsia="仿宋_GB2312" w:cs="Times New Roman"/>
          <w:sz w:val="32"/>
          <w:szCs w:val="32"/>
        </w:rPr>
        <w:t>和节能减排专项资金的引</w:t>
      </w:r>
      <w:r>
        <w:rPr>
          <w:rFonts w:hint="eastAsia" w:ascii="仿宋_GB2312" w:hAnsi="黑体" w:eastAsia="仿宋_GB2312" w:cs="Times New Roman"/>
          <w:sz w:val="32"/>
          <w:szCs w:val="32"/>
          <w:lang w:eastAsia="zh-CN"/>
        </w:rPr>
        <w:t>领</w:t>
      </w:r>
      <w:r>
        <w:rPr>
          <w:rFonts w:hint="eastAsia" w:ascii="仿宋_GB2312" w:hAnsi="黑体" w:eastAsia="仿宋_GB2312" w:cs="Times New Roman"/>
          <w:sz w:val="32"/>
          <w:szCs w:val="32"/>
        </w:rPr>
        <w:t>作用。</w:t>
      </w:r>
    </w:p>
    <w:p>
      <w:pPr>
        <w:numPr>
          <w:ilvl w:val="0"/>
          <w:numId w:val="1"/>
        </w:numPr>
        <w:spacing w:line="600" w:lineRule="exact"/>
        <w:ind w:firstLine="640" w:firstLineChars="200"/>
        <w:outlineLvl w:val="1"/>
        <w:rPr>
          <w:rFonts w:ascii="楷体_GB2312" w:hAnsi="Cambria" w:eastAsia="楷体_GB2312" w:cs="Times New Roman"/>
          <w:b/>
          <w:bCs/>
          <w:sz w:val="32"/>
          <w:szCs w:val="32"/>
        </w:rPr>
      </w:pPr>
      <w:r>
        <w:rPr>
          <w:rFonts w:hint="eastAsia" w:ascii="楷体_GB2312" w:hAnsi="楷体_GB2312" w:eastAsia="楷体_GB2312" w:cs="楷体_GB2312"/>
          <w:b w:val="0"/>
          <w:bCs w:val="0"/>
          <w:sz w:val="32"/>
          <w:szCs w:val="32"/>
          <w:lang w:eastAsia="zh-CN"/>
        </w:rPr>
        <w:t>（二）</w:t>
      </w:r>
      <w:r>
        <w:rPr>
          <w:rFonts w:hint="eastAsia" w:ascii="楷体_GB2312" w:hAnsi="楷体_GB2312" w:eastAsia="楷体_GB2312" w:cs="楷体_GB2312"/>
          <w:b w:val="0"/>
          <w:bCs w:val="0"/>
          <w:sz w:val="32"/>
          <w:szCs w:val="32"/>
        </w:rPr>
        <w:t>资金概况</w:t>
      </w:r>
    </w:p>
    <w:p>
      <w:pPr>
        <w:spacing w:line="600" w:lineRule="exact"/>
        <w:ind w:firstLine="643" w:firstLineChars="200"/>
        <w:outlineLvl w:val="2"/>
        <w:rPr>
          <w:rFonts w:ascii="仿宋_GB2312" w:hAnsi="黑体" w:eastAsia="仿宋_GB2312" w:cs="Calibri"/>
          <w:b/>
          <w:sz w:val="32"/>
          <w:szCs w:val="32"/>
        </w:rPr>
      </w:pPr>
      <w:r>
        <w:rPr>
          <w:rFonts w:ascii="仿宋_GB2312" w:hAnsi="黑体" w:eastAsia="仿宋_GB2312" w:cs="Calibri"/>
          <w:b/>
          <w:sz w:val="32"/>
          <w:szCs w:val="32"/>
        </w:rPr>
        <w:t>1、</w:t>
      </w:r>
      <w:r>
        <w:rPr>
          <w:rFonts w:hint="eastAsia" w:ascii="仿宋_GB2312" w:hAnsi="黑体" w:eastAsia="仿宋_GB2312" w:cs="Times New Roman"/>
          <w:b/>
          <w:sz w:val="32"/>
          <w:szCs w:val="32"/>
        </w:rPr>
        <w:t>环境保护与监管能力建设专项资金</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2020年2月5日，广东省财政厅向省直有关部门印发《关于告知2020年省级财政资金预算安排计划的通知》（粤财建〔2020〕5号），安排我厅2020年打好污染防治攻坚战—环境监管能力建设-环境保护与监管能力建设专项资金（以下简称“省级工作经费”）673万元，作为我厅城建处、村镇处的专项工作经费。</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根据2020年的年度工作计划和预算安排，由城建处使用的500万元工作经费，用于城市垃圾、污水治理、其他基础设施建设</w:t>
      </w:r>
      <w:r>
        <w:rPr>
          <w:rFonts w:hint="eastAsia" w:ascii="仿宋_GB2312" w:hAnsi="黑体" w:eastAsia="仿宋_GB2312" w:cs="Calibri"/>
          <w:sz w:val="32"/>
          <w:szCs w:val="32"/>
          <w:lang w:eastAsia="zh-CN"/>
        </w:rPr>
        <w:t>管理</w:t>
      </w:r>
      <w:r>
        <w:rPr>
          <w:rFonts w:hint="eastAsia" w:ascii="仿宋_GB2312" w:hAnsi="黑体" w:eastAsia="仿宋_GB2312" w:cs="Calibri"/>
          <w:sz w:val="32"/>
          <w:szCs w:val="32"/>
        </w:rPr>
        <w:t>等方面的工作，原计划11个事项，后经过调整变更为13个事项；由村镇处使用的173万元工作经费，用于开展镇级填埋场整改、农村生活垃圾治理等方面的工作，原计划2个事项，调整变更为6个事项。具体情况如下表：</w:t>
      </w:r>
    </w:p>
    <w:p>
      <w:pPr>
        <w:spacing w:line="600" w:lineRule="exact"/>
        <w:jc w:val="center"/>
        <w:rPr>
          <w:rFonts w:ascii="黑体" w:hAnsi="黑体" w:eastAsia="黑体" w:cs="Calibri"/>
          <w:sz w:val="28"/>
          <w:szCs w:val="28"/>
        </w:rPr>
      </w:pPr>
      <w:r>
        <w:rPr>
          <w:rFonts w:hint="eastAsia" w:ascii="黑体" w:hAnsi="黑体" w:eastAsia="黑体" w:cs="Calibri"/>
          <w:sz w:val="28"/>
          <w:szCs w:val="28"/>
        </w:rPr>
        <w:t>环境保护与监管能力建设专项资金具体安排情况明细表</w:t>
      </w:r>
    </w:p>
    <w:p>
      <w:pPr>
        <w:spacing w:line="600" w:lineRule="exact"/>
        <w:ind w:firstLine="480" w:firstLineChars="200"/>
        <w:jc w:val="right"/>
        <w:rPr>
          <w:rFonts w:ascii="黑体" w:hAnsi="黑体" w:eastAsia="黑体" w:cs="Calibri"/>
          <w:sz w:val="22"/>
          <w:szCs w:val="28"/>
        </w:rPr>
      </w:pPr>
      <w:r>
        <w:rPr>
          <w:rFonts w:hint="eastAsia" w:ascii="仿宋_GB2312" w:hAnsi="黑体" w:eastAsia="仿宋_GB2312" w:cs="Calibri"/>
          <w:sz w:val="24"/>
          <w:szCs w:val="32"/>
        </w:rPr>
        <w:t>（金额单位：万元）</w:t>
      </w:r>
    </w:p>
    <w:tbl>
      <w:tblPr>
        <w:tblStyle w:val="7"/>
        <w:tblW w:w="9181" w:type="dxa"/>
        <w:tblInd w:w="0" w:type="dxa"/>
        <w:tblLayout w:type="fixed"/>
        <w:tblCellMar>
          <w:top w:w="0" w:type="dxa"/>
          <w:left w:w="108" w:type="dxa"/>
          <w:bottom w:w="0" w:type="dxa"/>
          <w:right w:w="108" w:type="dxa"/>
        </w:tblCellMar>
      </w:tblPr>
      <w:tblGrid>
        <w:gridCol w:w="575"/>
        <w:gridCol w:w="1234"/>
        <w:gridCol w:w="6186"/>
        <w:gridCol w:w="1186"/>
      </w:tblGrid>
      <w:tr>
        <w:tblPrEx>
          <w:tblLayout w:type="fixed"/>
          <w:tblCellMar>
            <w:top w:w="0" w:type="dxa"/>
            <w:left w:w="108" w:type="dxa"/>
            <w:bottom w:w="0" w:type="dxa"/>
            <w:right w:w="108" w:type="dxa"/>
          </w:tblCellMar>
        </w:tblPrEx>
        <w:trPr>
          <w:trHeight w:val="570" w:hRule="atLeast"/>
          <w:tblHeader/>
        </w:trPr>
        <w:tc>
          <w:tcPr>
            <w:tcW w:w="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序号</w:t>
            </w:r>
          </w:p>
        </w:tc>
        <w:tc>
          <w:tcPr>
            <w:tcW w:w="1234" w:type="dxa"/>
            <w:tcBorders>
              <w:top w:val="single" w:color="auto" w:sz="4" w:space="0"/>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使用处室</w:t>
            </w:r>
          </w:p>
        </w:tc>
        <w:tc>
          <w:tcPr>
            <w:tcW w:w="6186" w:type="dxa"/>
            <w:tcBorders>
              <w:top w:val="single" w:color="auto" w:sz="4" w:space="0"/>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资金扶持项目（调整后）</w:t>
            </w:r>
          </w:p>
        </w:tc>
        <w:tc>
          <w:tcPr>
            <w:tcW w:w="1186" w:type="dxa"/>
            <w:tcBorders>
              <w:top w:val="single" w:color="auto" w:sz="4" w:space="0"/>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 xml:space="preserve"> 资金扶持计划 </w:t>
            </w:r>
          </w:p>
        </w:tc>
      </w:tr>
      <w:tr>
        <w:tblPrEx>
          <w:tblLayout w:type="fixed"/>
          <w:tblCellMar>
            <w:top w:w="0" w:type="dxa"/>
            <w:left w:w="108" w:type="dxa"/>
            <w:bottom w:w="0" w:type="dxa"/>
            <w:right w:w="108" w:type="dxa"/>
          </w:tblCellMar>
        </w:tblPrEx>
        <w:trPr>
          <w:trHeight w:val="499"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城建处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2019-2021年广东省城市供水安全水质检测（首款）</w:t>
            </w:r>
          </w:p>
        </w:tc>
        <w:tc>
          <w:tcPr>
            <w:tcW w:w="1186" w:type="dxa"/>
            <w:tcBorders>
              <w:top w:val="nil"/>
              <w:left w:val="nil"/>
              <w:bottom w:val="single" w:color="auto" w:sz="4" w:space="0"/>
              <w:right w:val="single" w:color="auto" w:sz="4" w:space="0"/>
            </w:tcBorders>
            <w:shd w:val="clear" w:color="auto" w:fill="auto"/>
            <w:vAlign w:val="center"/>
          </w:tcPr>
          <w:p>
            <w:pPr>
              <w:widowControl/>
              <w:wordWrap w:val="0"/>
              <w:spacing w:line="60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70.00 </w:t>
            </w:r>
          </w:p>
        </w:tc>
      </w:tr>
      <w:tr>
        <w:tblPrEx>
          <w:tblLayout w:type="fixed"/>
          <w:tblCellMar>
            <w:top w:w="0" w:type="dxa"/>
            <w:left w:w="108" w:type="dxa"/>
            <w:bottom w:w="0" w:type="dxa"/>
            <w:right w:w="108" w:type="dxa"/>
          </w:tblCellMar>
        </w:tblPrEx>
        <w:trPr>
          <w:trHeight w:val="499"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城建处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广东省城镇供水安全规范化管理评价</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  40.00 </w:t>
            </w:r>
          </w:p>
        </w:tc>
      </w:tr>
      <w:tr>
        <w:tblPrEx>
          <w:tblLayout w:type="fixed"/>
          <w:tblCellMar>
            <w:top w:w="0" w:type="dxa"/>
            <w:left w:w="108" w:type="dxa"/>
            <w:bottom w:w="0" w:type="dxa"/>
            <w:right w:w="108" w:type="dxa"/>
          </w:tblCellMar>
        </w:tblPrEx>
        <w:trPr>
          <w:trHeight w:val="499"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城建处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广东省城乡生活垃圾处理“十四五”规划编制（首款）</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  50.00 </w:t>
            </w:r>
          </w:p>
        </w:tc>
      </w:tr>
      <w:tr>
        <w:tblPrEx>
          <w:tblLayout w:type="fixed"/>
          <w:tblCellMar>
            <w:top w:w="0" w:type="dxa"/>
            <w:left w:w="108" w:type="dxa"/>
            <w:bottom w:w="0" w:type="dxa"/>
            <w:right w:w="108" w:type="dxa"/>
          </w:tblCellMar>
        </w:tblPrEx>
        <w:trPr>
          <w:trHeight w:val="499"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城建处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生活垃圾处理设施渗滤液整治抽查指导</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  20.00 </w:t>
            </w:r>
          </w:p>
        </w:tc>
      </w:tr>
      <w:tr>
        <w:tblPrEx>
          <w:tblLayout w:type="fixed"/>
          <w:tblCellMar>
            <w:top w:w="0" w:type="dxa"/>
            <w:left w:w="108" w:type="dxa"/>
            <w:bottom w:w="0" w:type="dxa"/>
            <w:right w:w="108" w:type="dxa"/>
          </w:tblCellMar>
        </w:tblPrEx>
        <w:trPr>
          <w:trHeight w:val="499"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城建处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《2021-2022年生活垃圾分类评估办法》研究</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  30.00 </w:t>
            </w:r>
          </w:p>
        </w:tc>
      </w:tr>
      <w:tr>
        <w:tblPrEx>
          <w:tblLayout w:type="fixed"/>
          <w:tblCellMar>
            <w:top w:w="0" w:type="dxa"/>
            <w:left w:w="108" w:type="dxa"/>
            <w:bottom w:w="0" w:type="dxa"/>
            <w:right w:w="108" w:type="dxa"/>
          </w:tblCellMar>
        </w:tblPrEx>
        <w:trPr>
          <w:trHeight w:val="499"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城建处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广东省城镇燃气安全管理工作培训班</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  20.00 </w:t>
            </w:r>
          </w:p>
        </w:tc>
      </w:tr>
      <w:tr>
        <w:tblPrEx>
          <w:tblLayout w:type="fixed"/>
          <w:tblCellMar>
            <w:top w:w="0" w:type="dxa"/>
            <w:left w:w="108" w:type="dxa"/>
            <w:bottom w:w="0" w:type="dxa"/>
            <w:right w:w="108" w:type="dxa"/>
          </w:tblCellMar>
        </w:tblPrEx>
        <w:trPr>
          <w:trHeight w:val="499"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7</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城建处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城市基础设施“十三五”规划实施评估</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  40.00 </w:t>
            </w:r>
          </w:p>
        </w:tc>
      </w:tr>
      <w:tr>
        <w:tblPrEx>
          <w:tblLayout w:type="fixed"/>
          <w:tblCellMar>
            <w:top w:w="0" w:type="dxa"/>
            <w:left w:w="108" w:type="dxa"/>
            <w:bottom w:w="0" w:type="dxa"/>
            <w:right w:w="108" w:type="dxa"/>
          </w:tblCellMar>
        </w:tblPrEx>
        <w:trPr>
          <w:trHeight w:val="499"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8</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城建处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城镇燃气安全检查评估细则</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  22.00 </w:t>
            </w:r>
          </w:p>
        </w:tc>
      </w:tr>
      <w:tr>
        <w:tblPrEx>
          <w:tblLayout w:type="fixed"/>
          <w:tblCellMar>
            <w:top w:w="0" w:type="dxa"/>
            <w:left w:w="108" w:type="dxa"/>
            <w:bottom w:w="0" w:type="dxa"/>
            <w:right w:w="108" w:type="dxa"/>
          </w:tblCellMar>
        </w:tblPrEx>
        <w:trPr>
          <w:trHeight w:val="499"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9</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城建处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广东省城市桥梁护栏升级改造评估</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  45.00 </w:t>
            </w:r>
          </w:p>
        </w:tc>
      </w:tr>
      <w:tr>
        <w:tblPrEx>
          <w:tblLayout w:type="fixed"/>
          <w:tblCellMar>
            <w:top w:w="0" w:type="dxa"/>
            <w:left w:w="108" w:type="dxa"/>
            <w:bottom w:w="0" w:type="dxa"/>
            <w:right w:w="108" w:type="dxa"/>
          </w:tblCellMar>
        </w:tblPrEx>
        <w:trPr>
          <w:trHeight w:val="499"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城建处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《广东省燃气管理条例》修订（首款）</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  18.00 </w:t>
            </w:r>
          </w:p>
        </w:tc>
      </w:tr>
      <w:tr>
        <w:tblPrEx>
          <w:tblLayout w:type="fixed"/>
          <w:tblCellMar>
            <w:top w:w="0" w:type="dxa"/>
            <w:left w:w="108" w:type="dxa"/>
            <w:bottom w:w="0" w:type="dxa"/>
            <w:right w:w="108" w:type="dxa"/>
          </w:tblCellMar>
        </w:tblPrEx>
        <w:trPr>
          <w:trHeight w:val="499"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11</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城建处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广东省燃气行业“十四五”发展规划编制（首款）</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  40.00 </w:t>
            </w:r>
          </w:p>
        </w:tc>
      </w:tr>
      <w:tr>
        <w:tblPrEx>
          <w:tblLayout w:type="fixed"/>
          <w:tblCellMar>
            <w:top w:w="0" w:type="dxa"/>
            <w:left w:w="108" w:type="dxa"/>
            <w:bottom w:w="0" w:type="dxa"/>
            <w:right w:w="108" w:type="dxa"/>
          </w:tblCellMar>
        </w:tblPrEx>
        <w:trPr>
          <w:trHeight w:val="499"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12</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城建处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财政专项资金绩效评价</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  30.00 </w:t>
            </w:r>
          </w:p>
        </w:tc>
      </w:tr>
      <w:tr>
        <w:tblPrEx>
          <w:tblLayout w:type="fixed"/>
          <w:tblCellMar>
            <w:top w:w="0" w:type="dxa"/>
            <w:left w:w="108" w:type="dxa"/>
            <w:bottom w:w="0" w:type="dxa"/>
            <w:right w:w="108" w:type="dxa"/>
          </w:tblCellMar>
        </w:tblPrEx>
        <w:trPr>
          <w:trHeight w:val="2625"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13</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城建处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开展城市基础设施督办检查、国内外调研考察、技术研究、政策指引编制、培训、会议、宣传表彰等或省委省政协交办工作以及以前年度合同尾款财政收回资金缺口，包括专家咨询（劳务）、会议会务、研究、检查检测、交通差旅、交流培训、媒体宣传、标准制订等（城市基础设施包括垃圾、环卫、污水、供水、排水防涝、黑臭水体、海绵城市、园林绿化、地下管线及地下综合管廊、道路桥梁、城镇燃气、综合交通及轨道交通、宜居范例奖评审等）</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  75.00 </w:t>
            </w:r>
          </w:p>
        </w:tc>
      </w:tr>
      <w:tr>
        <w:tblPrEx>
          <w:tblLayout w:type="fixed"/>
          <w:tblCellMar>
            <w:top w:w="0" w:type="dxa"/>
            <w:left w:w="108" w:type="dxa"/>
            <w:bottom w:w="0" w:type="dxa"/>
            <w:right w:w="108" w:type="dxa"/>
          </w:tblCellMar>
        </w:tblPrEx>
        <w:trPr>
          <w:trHeight w:val="375"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城建处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b/>
                <w:kern w:val="0"/>
                <w:sz w:val="24"/>
                <w:szCs w:val="24"/>
              </w:rPr>
            </w:pPr>
            <w:r>
              <w:rPr>
                <w:rFonts w:hint="eastAsia" w:ascii="仿宋_GB2312" w:hAnsi="宋体" w:eastAsia="仿宋_GB2312" w:cs="宋体"/>
                <w:b/>
                <w:kern w:val="0"/>
                <w:sz w:val="24"/>
                <w:szCs w:val="24"/>
              </w:rPr>
              <w:t>小计</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b/>
                <w:kern w:val="0"/>
                <w:sz w:val="24"/>
                <w:szCs w:val="24"/>
              </w:rPr>
            </w:pPr>
            <w:r>
              <w:rPr>
                <w:rFonts w:hint="eastAsia" w:ascii="仿宋_GB2312" w:hAnsi="宋体" w:eastAsia="仿宋_GB2312" w:cs="宋体"/>
                <w:b/>
                <w:kern w:val="0"/>
                <w:sz w:val="24"/>
                <w:szCs w:val="24"/>
              </w:rPr>
              <w:t xml:space="preserve"> 500.00 </w:t>
            </w:r>
          </w:p>
        </w:tc>
      </w:tr>
      <w:tr>
        <w:tblPrEx>
          <w:tblLayout w:type="fixed"/>
          <w:tblCellMar>
            <w:top w:w="0" w:type="dxa"/>
            <w:left w:w="108" w:type="dxa"/>
            <w:bottom w:w="0" w:type="dxa"/>
            <w:right w:w="108" w:type="dxa"/>
          </w:tblCellMar>
        </w:tblPrEx>
        <w:trPr>
          <w:trHeight w:val="375"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村镇处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镇级填埋场和非正规垃圾堆放点整治后续抽查、资金绩效评价及相关配套项目。</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  86.00 </w:t>
            </w:r>
          </w:p>
        </w:tc>
      </w:tr>
      <w:tr>
        <w:tblPrEx>
          <w:tblLayout w:type="fixed"/>
          <w:tblCellMar>
            <w:top w:w="0" w:type="dxa"/>
            <w:left w:w="108" w:type="dxa"/>
            <w:bottom w:w="0" w:type="dxa"/>
            <w:right w:w="108" w:type="dxa"/>
          </w:tblCellMar>
        </w:tblPrEx>
        <w:trPr>
          <w:trHeight w:val="375"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村镇处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非正规垃圾堆放点和镇级垃圾填埋场遥感监测服务</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  16.57 </w:t>
            </w:r>
          </w:p>
        </w:tc>
      </w:tr>
      <w:tr>
        <w:tblPrEx>
          <w:tblLayout w:type="fixed"/>
          <w:tblCellMar>
            <w:top w:w="0" w:type="dxa"/>
            <w:left w:w="108" w:type="dxa"/>
            <w:bottom w:w="0" w:type="dxa"/>
            <w:right w:w="108" w:type="dxa"/>
          </w:tblCellMar>
        </w:tblPrEx>
        <w:trPr>
          <w:trHeight w:val="375"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村镇处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农村生活垃圾收运处置体系建设运行省级暗访</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  24.00 </w:t>
            </w:r>
          </w:p>
        </w:tc>
      </w:tr>
      <w:tr>
        <w:tblPrEx>
          <w:tblLayout w:type="fixed"/>
          <w:tblCellMar>
            <w:top w:w="0" w:type="dxa"/>
            <w:left w:w="108" w:type="dxa"/>
            <w:bottom w:w="0" w:type="dxa"/>
            <w:right w:w="108" w:type="dxa"/>
          </w:tblCellMar>
        </w:tblPrEx>
        <w:trPr>
          <w:trHeight w:val="375"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村镇处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组织赴外省调研农村生活垃圾收运体系建设</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   6.00 </w:t>
            </w:r>
          </w:p>
        </w:tc>
      </w:tr>
      <w:tr>
        <w:tblPrEx>
          <w:tblLayout w:type="fixed"/>
          <w:tblCellMar>
            <w:top w:w="0" w:type="dxa"/>
            <w:left w:w="108" w:type="dxa"/>
            <w:bottom w:w="0" w:type="dxa"/>
            <w:right w:w="108" w:type="dxa"/>
          </w:tblCellMar>
        </w:tblPrEx>
        <w:trPr>
          <w:trHeight w:val="375"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村镇处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镇级生活污水处理设施建设技术指导和进度核查</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  20.00 </w:t>
            </w:r>
          </w:p>
        </w:tc>
      </w:tr>
      <w:tr>
        <w:tblPrEx>
          <w:tblLayout w:type="fixed"/>
          <w:tblCellMar>
            <w:top w:w="0" w:type="dxa"/>
            <w:left w:w="108" w:type="dxa"/>
            <w:bottom w:w="0" w:type="dxa"/>
            <w:right w:w="108" w:type="dxa"/>
          </w:tblCellMar>
        </w:tblPrEx>
        <w:trPr>
          <w:trHeight w:val="375"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村镇处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出差、调研费用</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  20.43 </w:t>
            </w:r>
          </w:p>
        </w:tc>
      </w:tr>
      <w:tr>
        <w:tblPrEx>
          <w:tblLayout w:type="fixed"/>
          <w:tblCellMar>
            <w:top w:w="0" w:type="dxa"/>
            <w:left w:w="108" w:type="dxa"/>
            <w:bottom w:w="0" w:type="dxa"/>
            <w:right w:w="108" w:type="dxa"/>
          </w:tblCellMar>
        </w:tblPrEx>
        <w:trPr>
          <w:trHeight w:val="375"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村镇处</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b/>
                <w:kern w:val="0"/>
                <w:sz w:val="24"/>
                <w:szCs w:val="24"/>
              </w:rPr>
            </w:pPr>
            <w:r>
              <w:rPr>
                <w:rFonts w:hint="eastAsia" w:ascii="仿宋_GB2312" w:hAnsi="宋体" w:eastAsia="仿宋_GB2312" w:cs="宋体"/>
                <w:b/>
                <w:kern w:val="0"/>
                <w:sz w:val="24"/>
                <w:szCs w:val="24"/>
              </w:rPr>
              <w:t>小计</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b/>
                <w:kern w:val="0"/>
                <w:sz w:val="24"/>
                <w:szCs w:val="24"/>
              </w:rPr>
            </w:pPr>
            <w:r>
              <w:rPr>
                <w:rFonts w:hint="eastAsia" w:ascii="仿宋_GB2312" w:hAnsi="宋体" w:eastAsia="仿宋_GB2312" w:cs="宋体"/>
                <w:b/>
                <w:kern w:val="0"/>
                <w:sz w:val="24"/>
                <w:szCs w:val="24"/>
              </w:rPr>
              <w:t xml:space="preserve"> 173.00 </w:t>
            </w:r>
          </w:p>
        </w:tc>
      </w:tr>
      <w:tr>
        <w:tblPrEx>
          <w:tblLayout w:type="fixed"/>
          <w:tblCellMar>
            <w:top w:w="0" w:type="dxa"/>
            <w:left w:w="108" w:type="dxa"/>
            <w:bottom w:w="0" w:type="dxa"/>
            <w:right w:w="108" w:type="dxa"/>
          </w:tblCellMar>
        </w:tblPrEx>
        <w:trPr>
          <w:trHeight w:val="285" w:hRule="atLeast"/>
        </w:trPr>
        <w:tc>
          <w:tcPr>
            <w:tcW w:w="575" w:type="dxa"/>
            <w:tcBorders>
              <w:top w:val="nil"/>
              <w:left w:val="single" w:color="auto" w:sz="4" w:space="0"/>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123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b/>
                <w:kern w:val="0"/>
                <w:sz w:val="24"/>
                <w:szCs w:val="24"/>
              </w:rPr>
            </w:pPr>
            <w:r>
              <w:rPr>
                <w:rFonts w:hint="eastAsia" w:ascii="仿宋_GB2312" w:hAnsi="宋体" w:eastAsia="仿宋_GB2312" w:cs="宋体"/>
                <w:b/>
                <w:kern w:val="0"/>
                <w:sz w:val="24"/>
                <w:szCs w:val="24"/>
              </w:rPr>
              <w:t>　</w:t>
            </w:r>
          </w:p>
        </w:tc>
        <w:tc>
          <w:tcPr>
            <w:tcW w:w="6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b/>
                <w:kern w:val="0"/>
                <w:sz w:val="24"/>
                <w:szCs w:val="24"/>
              </w:rPr>
            </w:pPr>
            <w:r>
              <w:rPr>
                <w:rFonts w:hint="eastAsia" w:ascii="仿宋_GB2312" w:hAnsi="宋体" w:eastAsia="仿宋_GB2312" w:cs="宋体"/>
                <w:b/>
                <w:kern w:val="0"/>
                <w:sz w:val="24"/>
                <w:szCs w:val="24"/>
              </w:rPr>
              <w:t>环境保护与监管能力建设专项资金合计</w:t>
            </w:r>
          </w:p>
        </w:tc>
        <w:tc>
          <w:tcPr>
            <w:tcW w:w="1186"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宋体" w:eastAsia="仿宋_GB2312" w:cs="宋体"/>
                <w:b/>
                <w:kern w:val="0"/>
                <w:sz w:val="24"/>
                <w:szCs w:val="24"/>
              </w:rPr>
            </w:pPr>
            <w:r>
              <w:rPr>
                <w:rFonts w:hint="eastAsia" w:ascii="仿宋_GB2312" w:hAnsi="宋体" w:eastAsia="仿宋_GB2312" w:cs="宋体"/>
                <w:b/>
                <w:kern w:val="0"/>
                <w:sz w:val="24"/>
                <w:szCs w:val="24"/>
              </w:rPr>
              <w:t xml:space="preserve"> 673.00 </w:t>
            </w:r>
          </w:p>
        </w:tc>
      </w:tr>
    </w:tbl>
    <w:p>
      <w:pPr>
        <w:spacing w:line="600" w:lineRule="exact"/>
        <w:ind w:firstLine="643" w:firstLineChars="200"/>
        <w:outlineLvl w:val="2"/>
        <w:rPr>
          <w:rFonts w:ascii="仿宋_GB2312" w:hAnsi="黑体" w:eastAsia="仿宋_GB2312" w:cs="Times New Roman"/>
          <w:b/>
          <w:sz w:val="32"/>
          <w:szCs w:val="32"/>
        </w:rPr>
      </w:pPr>
      <w:r>
        <w:rPr>
          <w:rFonts w:ascii="仿宋_GB2312" w:hAnsi="黑体" w:eastAsia="仿宋_GB2312" w:cs="Times New Roman"/>
          <w:b/>
          <w:sz w:val="32"/>
          <w:szCs w:val="32"/>
        </w:rPr>
        <w:t>2、绿色循环发展与节能降耗专项资金</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根据《广东省财政厅关于提前下达2</w:t>
      </w:r>
      <w:r>
        <w:rPr>
          <w:rFonts w:ascii="仿宋_GB2312" w:hAnsi="黑体" w:eastAsia="仿宋_GB2312" w:cs="Calibri"/>
          <w:sz w:val="32"/>
          <w:szCs w:val="32"/>
        </w:rPr>
        <w:t>020年省住房城乡建设厅经管部分专项资金和其他事业发展性资金预算的通知</w:t>
      </w:r>
      <w:r>
        <w:rPr>
          <w:rFonts w:hint="eastAsia" w:ascii="仿宋_GB2312" w:hAnsi="黑体" w:eastAsia="仿宋_GB2312" w:cs="Calibri"/>
          <w:sz w:val="32"/>
          <w:szCs w:val="32"/>
        </w:rPr>
        <w:t>》（粤财建[</w:t>
      </w:r>
      <w:r>
        <w:rPr>
          <w:rFonts w:ascii="仿宋_GB2312" w:hAnsi="黑体" w:eastAsia="仿宋_GB2312" w:cs="Calibri"/>
          <w:sz w:val="32"/>
          <w:szCs w:val="32"/>
        </w:rPr>
        <w:t>2019]139号</w:t>
      </w:r>
      <w:r>
        <w:rPr>
          <w:rFonts w:hint="eastAsia" w:ascii="仿宋_GB2312" w:hAnsi="黑体" w:eastAsia="仿宋_GB2312" w:cs="Calibri"/>
          <w:sz w:val="32"/>
          <w:szCs w:val="32"/>
        </w:rPr>
        <w:t>）、《广东省住房和城乡建设厅关于下达2020年绿色循环发展与节能降耗资金任务清单的通知》，安排我厅2020年打好污染防治攻坚战—环境监管能力建设-</w:t>
      </w:r>
      <w:r>
        <w:rPr>
          <w:rFonts w:hint="eastAsia" w:ascii="仿宋_GB2312" w:hAnsi="黑体" w:eastAsia="仿宋_GB2312" w:cs="Times New Roman"/>
          <w:sz w:val="32"/>
          <w:szCs w:val="32"/>
        </w:rPr>
        <w:t>绿色循环发展与节能降耗专项资金</w:t>
      </w:r>
      <w:r>
        <w:rPr>
          <w:rFonts w:hint="eastAsia" w:ascii="仿宋_GB2312" w:hAnsi="黑体" w:eastAsia="仿宋_GB2312" w:cs="Calibri"/>
          <w:sz w:val="32"/>
          <w:szCs w:val="32"/>
        </w:rPr>
        <w:t>（以下简称“省级工作经费”）</w:t>
      </w:r>
      <w:r>
        <w:rPr>
          <w:rFonts w:ascii="仿宋_GB2312" w:hAnsi="黑体" w:eastAsia="仿宋_GB2312" w:cs="Calibri"/>
          <w:sz w:val="32"/>
          <w:szCs w:val="32"/>
        </w:rPr>
        <w:t>1</w:t>
      </w:r>
      <w:r>
        <w:rPr>
          <w:rFonts w:hint="eastAsia" w:ascii="仿宋_GB2312" w:hAnsi="黑体" w:eastAsia="仿宋_GB2312" w:cs="Calibri"/>
          <w:sz w:val="32"/>
          <w:szCs w:val="32"/>
        </w:rPr>
        <w:t>,2</w:t>
      </w:r>
      <w:r>
        <w:rPr>
          <w:rFonts w:ascii="仿宋_GB2312" w:hAnsi="黑体" w:eastAsia="仿宋_GB2312" w:cs="Calibri"/>
          <w:sz w:val="32"/>
          <w:szCs w:val="32"/>
        </w:rPr>
        <w:t>00</w:t>
      </w:r>
      <w:r>
        <w:rPr>
          <w:rFonts w:hint="eastAsia" w:ascii="仿宋_GB2312" w:hAnsi="黑体" w:eastAsia="仿宋_GB2312" w:cs="Calibri"/>
          <w:sz w:val="32"/>
          <w:szCs w:val="32"/>
        </w:rPr>
        <w:t>万元，作为我厅科信处的专项工作经费。</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根据2020年的年度工作计划和预算安排，将专项资金划分为一星级及以上运行标识绿色建筑项目、高星级绿色建筑评价标识项目、可再生能源建筑应用项目和既有建筑节能改造项目四个板块进行补助或以奖代补。具体分配情况如下表：</w:t>
      </w:r>
    </w:p>
    <w:p>
      <w:pPr>
        <w:spacing w:line="600" w:lineRule="exact"/>
        <w:jc w:val="center"/>
        <w:rPr>
          <w:rFonts w:ascii="黑体" w:hAnsi="黑体" w:eastAsia="黑体" w:cs="Calibri"/>
          <w:sz w:val="28"/>
          <w:szCs w:val="28"/>
        </w:rPr>
      </w:pPr>
      <w:r>
        <w:rPr>
          <w:rFonts w:hint="eastAsia" w:ascii="黑体" w:hAnsi="黑体" w:eastAsia="黑体" w:cs="Calibri"/>
          <w:sz w:val="28"/>
          <w:szCs w:val="28"/>
        </w:rPr>
        <w:t>绿色循环发展与节能降耗专项资金具体安排情况明细表</w:t>
      </w:r>
    </w:p>
    <w:p>
      <w:pPr>
        <w:spacing w:line="600" w:lineRule="exact"/>
        <w:ind w:firstLine="0" w:firstLineChars="0"/>
        <w:jc w:val="right"/>
        <w:rPr>
          <w:rFonts w:ascii="仿宋_GB2312" w:hAnsi="黑体" w:eastAsia="仿宋_GB2312" w:cs="Calibri"/>
          <w:sz w:val="32"/>
          <w:szCs w:val="32"/>
        </w:rPr>
      </w:pPr>
      <w:r>
        <w:rPr>
          <w:rFonts w:hint="eastAsia" w:ascii="仿宋_GB2312" w:hAnsi="黑体" w:eastAsia="仿宋_GB2312" w:cs="Calibri"/>
          <w:sz w:val="24"/>
          <w:szCs w:val="32"/>
        </w:rPr>
        <w:t>（金额单位：万元）</w:t>
      </w:r>
    </w:p>
    <w:tbl>
      <w:tblPr>
        <w:tblStyle w:val="7"/>
        <w:tblW w:w="85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1843"/>
        <w:gridCol w:w="1843"/>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972" w:type="dxa"/>
            <w:vAlign w:val="center"/>
          </w:tcPr>
          <w:p>
            <w:pPr>
              <w:pStyle w:val="13"/>
              <w:tabs>
                <w:tab w:val="left" w:pos="1843"/>
              </w:tabs>
              <w:spacing w:line="600" w:lineRule="exact"/>
              <w:ind w:firstLine="0"/>
              <w:jc w:val="center"/>
              <w:rPr>
                <w:rFonts w:ascii="仿宋_GB2312" w:eastAsia="仿宋_GB2312"/>
                <w:b/>
                <w:color w:val="000000"/>
                <w:sz w:val="24"/>
              </w:rPr>
            </w:pPr>
            <w:r>
              <w:rPr>
                <w:rFonts w:hint="eastAsia" w:ascii="仿宋_GB2312" w:eastAsia="仿宋_GB2312"/>
                <w:b/>
                <w:color w:val="000000"/>
                <w:sz w:val="24"/>
              </w:rPr>
              <w:t>项目</w:t>
            </w:r>
          </w:p>
        </w:tc>
        <w:tc>
          <w:tcPr>
            <w:tcW w:w="1843" w:type="dxa"/>
            <w:vAlign w:val="center"/>
          </w:tcPr>
          <w:p>
            <w:pPr>
              <w:pStyle w:val="13"/>
              <w:tabs>
                <w:tab w:val="left" w:pos="1843"/>
              </w:tabs>
              <w:spacing w:line="600" w:lineRule="exact"/>
              <w:ind w:firstLine="0"/>
              <w:jc w:val="center"/>
              <w:rPr>
                <w:rFonts w:ascii="仿宋_GB2312" w:eastAsia="仿宋_GB2312"/>
                <w:b/>
                <w:color w:val="000000"/>
                <w:sz w:val="24"/>
              </w:rPr>
            </w:pPr>
            <w:r>
              <w:rPr>
                <w:rFonts w:hint="eastAsia" w:ascii="仿宋_GB2312" w:eastAsia="仿宋_GB2312"/>
                <w:b/>
                <w:color w:val="000000"/>
                <w:sz w:val="24"/>
              </w:rPr>
              <w:t>城市</w:t>
            </w:r>
          </w:p>
        </w:tc>
        <w:tc>
          <w:tcPr>
            <w:tcW w:w="1843" w:type="dxa"/>
            <w:vAlign w:val="center"/>
          </w:tcPr>
          <w:p>
            <w:pPr>
              <w:pStyle w:val="13"/>
              <w:tabs>
                <w:tab w:val="left" w:pos="1843"/>
              </w:tabs>
              <w:spacing w:line="600" w:lineRule="exact"/>
              <w:ind w:firstLine="0"/>
              <w:jc w:val="center"/>
              <w:rPr>
                <w:rFonts w:ascii="仿宋_GB2312" w:eastAsia="仿宋_GB2312"/>
                <w:b/>
                <w:color w:val="000000"/>
                <w:sz w:val="24"/>
                <w:szCs w:val="24"/>
              </w:rPr>
            </w:pPr>
            <w:r>
              <w:rPr>
                <w:rFonts w:hint="eastAsia" w:ascii="仿宋_GB2312" w:eastAsia="仿宋_GB2312"/>
                <w:b/>
                <w:color w:val="000000"/>
                <w:sz w:val="24"/>
              </w:rPr>
              <w:t>项目数量</w:t>
            </w:r>
          </w:p>
        </w:tc>
        <w:tc>
          <w:tcPr>
            <w:tcW w:w="1860" w:type="dxa"/>
            <w:vAlign w:val="center"/>
          </w:tcPr>
          <w:p>
            <w:pPr>
              <w:pStyle w:val="13"/>
              <w:tabs>
                <w:tab w:val="left" w:pos="1843"/>
              </w:tabs>
              <w:spacing w:line="600" w:lineRule="exact"/>
              <w:ind w:firstLine="0"/>
              <w:jc w:val="center"/>
              <w:rPr>
                <w:rFonts w:ascii="仿宋_GB2312" w:eastAsia="仿宋_GB2312"/>
                <w:b/>
                <w:color w:val="000000"/>
                <w:sz w:val="24"/>
                <w:szCs w:val="24"/>
              </w:rPr>
            </w:pPr>
            <w:r>
              <w:rPr>
                <w:rFonts w:hint="eastAsia" w:ascii="仿宋_GB2312" w:eastAsia="仿宋_GB2312"/>
                <w:b/>
                <w:color w:val="000000"/>
                <w:sz w:val="24"/>
                <w:szCs w:val="24"/>
              </w:rPr>
              <w:t>支持金额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72" w:type="dxa"/>
            <w:vMerge w:val="restart"/>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r>
              <w:rPr>
                <w:rFonts w:hint="eastAsia" w:ascii="仿宋_GB2312" w:hAnsi="仿宋_GB2312" w:eastAsia="仿宋_GB2312" w:cs="仿宋_GB2312"/>
                <w:color w:val="000000"/>
                <w:sz w:val="24"/>
                <w:szCs w:val="24"/>
                <w:lang w:bidi="ar"/>
              </w:rPr>
              <w:t>建成一星级及以上运行标识绿色建筑项目</w:t>
            </w:r>
          </w:p>
        </w:tc>
        <w:tc>
          <w:tcPr>
            <w:tcW w:w="1843" w:type="dxa"/>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r>
              <w:rPr>
                <w:rFonts w:hint="eastAsia" w:ascii="仿宋_GB2312" w:hAnsi="仿宋_GB2312" w:eastAsia="仿宋_GB2312" w:cs="仿宋_GB2312"/>
                <w:color w:val="000000"/>
                <w:sz w:val="24"/>
                <w:szCs w:val="24"/>
                <w:lang w:bidi="ar"/>
              </w:rPr>
              <w:t>惠州</w:t>
            </w:r>
          </w:p>
        </w:tc>
        <w:tc>
          <w:tcPr>
            <w:tcW w:w="1843" w:type="dxa"/>
            <w:vAlign w:val="center"/>
          </w:tcPr>
          <w:p>
            <w:pPr>
              <w:widowControl/>
              <w:spacing w:line="600" w:lineRule="exact"/>
              <w:jc w:val="center"/>
              <w:textAlignment w:val="center"/>
              <w:rPr>
                <w:rFonts w:ascii="仿宋_GB2312" w:hAnsi="宋体" w:eastAsia="仿宋_GB2312" w:cs="仿宋_GB2312"/>
                <w:color w:val="000000"/>
                <w:sz w:val="24"/>
                <w:szCs w:val="24"/>
                <w:lang w:bidi="ar"/>
              </w:rPr>
            </w:pPr>
            <w:r>
              <w:rPr>
                <w:rFonts w:ascii="仿宋_GB2312" w:hAnsi="宋体" w:eastAsia="仿宋_GB2312" w:cs="仿宋_GB2312"/>
                <w:color w:val="000000"/>
                <w:sz w:val="24"/>
                <w:szCs w:val="24"/>
                <w:lang w:bidi="ar"/>
              </w:rPr>
              <w:t>4</w:t>
            </w:r>
          </w:p>
        </w:tc>
        <w:tc>
          <w:tcPr>
            <w:tcW w:w="1860" w:type="dxa"/>
            <w:vAlign w:val="center"/>
          </w:tcPr>
          <w:p>
            <w:pPr>
              <w:widowControl/>
              <w:spacing w:line="600" w:lineRule="exact"/>
              <w:jc w:val="center"/>
              <w:textAlignment w:val="center"/>
              <w:rPr>
                <w:rFonts w:ascii="仿宋_GB2312" w:hAnsi="宋体" w:eastAsia="仿宋_GB2312" w:cs="仿宋_GB2312"/>
                <w:color w:val="000000"/>
                <w:sz w:val="24"/>
                <w:szCs w:val="24"/>
                <w:lang w:bidi="ar"/>
              </w:rPr>
            </w:pPr>
            <w:r>
              <w:rPr>
                <w:rFonts w:ascii="仿宋_GB2312" w:hAnsi="宋体" w:eastAsia="仿宋_GB2312" w:cs="仿宋_GB2312"/>
                <w:color w:val="000000"/>
                <w:sz w:val="24"/>
                <w:szCs w:val="24"/>
                <w:lang w:bidi="ar"/>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972" w:type="dxa"/>
            <w:vMerge w:val="continue"/>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p>
        </w:tc>
        <w:tc>
          <w:tcPr>
            <w:tcW w:w="1843" w:type="dxa"/>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r>
              <w:rPr>
                <w:rFonts w:hint="eastAsia" w:ascii="仿宋_GB2312" w:hAnsi="仿宋_GB2312" w:eastAsia="仿宋_GB2312" w:cs="仿宋_GB2312"/>
                <w:color w:val="000000"/>
                <w:sz w:val="24"/>
                <w:szCs w:val="24"/>
                <w:lang w:bidi="ar"/>
              </w:rPr>
              <w:t>东莞</w:t>
            </w:r>
          </w:p>
        </w:tc>
        <w:tc>
          <w:tcPr>
            <w:tcW w:w="1843" w:type="dxa"/>
            <w:vAlign w:val="center"/>
          </w:tcPr>
          <w:p>
            <w:pPr>
              <w:widowControl/>
              <w:spacing w:line="600" w:lineRule="exact"/>
              <w:jc w:val="center"/>
              <w:textAlignment w:val="center"/>
              <w:rPr>
                <w:rFonts w:ascii="仿宋_GB2312" w:hAnsi="宋体" w:eastAsia="仿宋_GB2312" w:cs="仿宋_GB2312"/>
                <w:color w:val="000000"/>
                <w:sz w:val="24"/>
                <w:szCs w:val="24"/>
              </w:rPr>
            </w:pPr>
            <w:r>
              <w:rPr>
                <w:rFonts w:ascii="仿宋_GB2312" w:hAnsi="宋体" w:eastAsia="仿宋_GB2312" w:cs="仿宋_GB2312"/>
                <w:color w:val="000000"/>
                <w:sz w:val="24"/>
                <w:szCs w:val="24"/>
              </w:rPr>
              <w:t>3</w:t>
            </w:r>
          </w:p>
        </w:tc>
        <w:tc>
          <w:tcPr>
            <w:tcW w:w="1860" w:type="dxa"/>
            <w:vAlign w:val="center"/>
          </w:tcPr>
          <w:p>
            <w:pPr>
              <w:widowControl/>
              <w:spacing w:line="600" w:lineRule="exact"/>
              <w:jc w:val="center"/>
              <w:textAlignment w:val="center"/>
              <w:rPr>
                <w:rFonts w:ascii="仿宋_GB2312" w:hAnsi="宋体" w:eastAsia="仿宋_GB2312" w:cs="仿宋_GB2312"/>
                <w:color w:val="000000"/>
                <w:sz w:val="24"/>
                <w:szCs w:val="24"/>
              </w:rPr>
            </w:pPr>
            <w:r>
              <w:rPr>
                <w:rFonts w:ascii="仿宋_GB2312" w:hAnsi="宋体" w:eastAsia="仿宋_GB2312" w:cs="仿宋_GB2312"/>
                <w:color w:val="000000"/>
                <w:sz w:val="24"/>
                <w:szCs w:val="24"/>
                <w:lang w:bidi="ar"/>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72" w:type="dxa"/>
            <w:vMerge w:val="continue"/>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p>
        </w:tc>
        <w:tc>
          <w:tcPr>
            <w:tcW w:w="1843" w:type="dxa"/>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r>
              <w:rPr>
                <w:rFonts w:hint="eastAsia" w:ascii="仿宋_GB2312" w:hAnsi="仿宋_GB2312" w:eastAsia="仿宋_GB2312" w:cs="仿宋_GB2312"/>
                <w:color w:val="000000"/>
                <w:sz w:val="24"/>
                <w:szCs w:val="24"/>
                <w:lang w:bidi="ar"/>
              </w:rPr>
              <w:t>汕头</w:t>
            </w:r>
          </w:p>
        </w:tc>
        <w:tc>
          <w:tcPr>
            <w:tcW w:w="1843" w:type="dxa"/>
            <w:vAlign w:val="center"/>
          </w:tcPr>
          <w:p>
            <w:pPr>
              <w:widowControl/>
              <w:spacing w:line="600" w:lineRule="exact"/>
              <w:jc w:val="center"/>
              <w:textAlignment w:val="center"/>
              <w:rPr>
                <w:rFonts w:ascii="仿宋_GB2312" w:hAnsi="宋体" w:eastAsia="仿宋_GB2312" w:cs="仿宋_GB2312"/>
                <w:color w:val="000000"/>
                <w:sz w:val="24"/>
                <w:szCs w:val="24"/>
              </w:rPr>
            </w:pPr>
            <w:r>
              <w:rPr>
                <w:rFonts w:ascii="仿宋_GB2312" w:hAnsi="宋体" w:eastAsia="仿宋_GB2312" w:cs="仿宋_GB2312"/>
                <w:color w:val="000000"/>
                <w:sz w:val="24"/>
                <w:szCs w:val="24"/>
              </w:rPr>
              <w:t>1</w:t>
            </w:r>
          </w:p>
        </w:tc>
        <w:tc>
          <w:tcPr>
            <w:tcW w:w="1860" w:type="dxa"/>
            <w:vAlign w:val="center"/>
          </w:tcPr>
          <w:p>
            <w:pPr>
              <w:widowControl/>
              <w:spacing w:line="600" w:lineRule="exact"/>
              <w:jc w:val="center"/>
              <w:textAlignment w:val="center"/>
              <w:rPr>
                <w:rFonts w:ascii="仿宋_GB2312" w:hAnsi="宋体" w:eastAsia="仿宋_GB2312" w:cs="仿宋_GB2312"/>
                <w:color w:val="000000"/>
                <w:sz w:val="24"/>
                <w:szCs w:val="24"/>
              </w:rPr>
            </w:pPr>
            <w:r>
              <w:rPr>
                <w:rFonts w:ascii="仿宋_GB2312" w:hAnsi="宋体" w:eastAsia="仿宋_GB2312" w:cs="仿宋_GB2312"/>
                <w:color w:val="000000"/>
                <w:sz w:val="24"/>
                <w:szCs w:val="24"/>
                <w:lang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72" w:type="dxa"/>
            <w:vMerge w:val="continue"/>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p>
        </w:tc>
        <w:tc>
          <w:tcPr>
            <w:tcW w:w="1843" w:type="dxa"/>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r>
              <w:rPr>
                <w:rFonts w:hint="eastAsia" w:ascii="仿宋_GB2312" w:hAnsi="仿宋_GB2312" w:eastAsia="仿宋_GB2312" w:cs="仿宋_GB2312"/>
                <w:color w:val="000000"/>
                <w:sz w:val="24"/>
                <w:szCs w:val="24"/>
                <w:lang w:bidi="ar"/>
              </w:rPr>
              <w:t>河源</w:t>
            </w:r>
          </w:p>
        </w:tc>
        <w:tc>
          <w:tcPr>
            <w:tcW w:w="1843" w:type="dxa"/>
            <w:vAlign w:val="center"/>
          </w:tcPr>
          <w:p>
            <w:pPr>
              <w:widowControl/>
              <w:spacing w:line="600" w:lineRule="exact"/>
              <w:jc w:val="center"/>
              <w:textAlignment w:val="center"/>
              <w:rPr>
                <w:rFonts w:ascii="仿宋_GB2312" w:hAnsi="宋体" w:eastAsia="仿宋_GB2312" w:cs="仿宋_GB2312"/>
                <w:color w:val="000000"/>
                <w:sz w:val="24"/>
                <w:szCs w:val="24"/>
              </w:rPr>
            </w:pPr>
            <w:r>
              <w:rPr>
                <w:rFonts w:ascii="仿宋_GB2312" w:hAnsi="宋体" w:eastAsia="仿宋_GB2312" w:cs="仿宋_GB2312"/>
                <w:color w:val="000000"/>
                <w:sz w:val="24"/>
                <w:szCs w:val="24"/>
                <w:lang w:bidi="ar"/>
              </w:rPr>
              <w:t>1</w:t>
            </w:r>
          </w:p>
        </w:tc>
        <w:tc>
          <w:tcPr>
            <w:tcW w:w="1860" w:type="dxa"/>
            <w:vAlign w:val="center"/>
          </w:tcPr>
          <w:p>
            <w:pPr>
              <w:widowControl/>
              <w:spacing w:line="600" w:lineRule="exact"/>
              <w:jc w:val="center"/>
              <w:textAlignment w:val="center"/>
              <w:rPr>
                <w:rFonts w:ascii="仿宋_GB2312" w:hAnsi="宋体" w:eastAsia="仿宋_GB2312" w:cs="仿宋_GB2312"/>
                <w:color w:val="000000"/>
                <w:sz w:val="24"/>
                <w:szCs w:val="24"/>
              </w:rPr>
            </w:pPr>
            <w:r>
              <w:rPr>
                <w:rFonts w:ascii="仿宋_GB2312" w:hAnsi="宋体" w:eastAsia="仿宋_GB2312" w:cs="仿宋_GB2312"/>
                <w:color w:val="000000"/>
                <w:sz w:val="24"/>
                <w:szCs w:val="24"/>
                <w:lang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972" w:type="dxa"/>
            <w:vMerge w:val="continue"/>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p>
        </w:tc>
        <w:tc>
          <w:tcPr>
            <w:tcW w:w="1843" w:type="dxa"/>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r>
              <w:rPr>
                <w:rFonts w:hint="eastAsia" w:ascii="仿宋_GB2312" w:hAnsi="仿宋_GB2312" w:eastAsia="仿宋_GB2312" w:cs="仿宋_GB2312"/>
                <w:color w:val="000000"/>
                <w:sz w:val="24"/>
                <w:szCs w:val="24"/>
                <w:lang w:bidi="ar"/>
              </w:rPr>
              <w:t>肇庆</w:t>
            </w:r>
          </w:p>
        </w:tc>
        <w:tc>
          <w:tcPr>
            <w:tcW w:w="1843" w:type="dxa"/>
            <w:vAlign w:val="center"/>
          </w:tcPr>
          <w:p>
            <w:pPr>
              <w:widowControl/>
              <w:spacing w:line="600" w:lineRule="exact"/>
              <w:jc w:val="center"/>
              <w:textAlignment w:val="center"/>
              <w:rPr>
                <w:rFonts w:ascii="仿宋_GB2312" w:hAnsi="宋体" w:eastAsia="仿宋_GB2312" w:cs="仿宋_GB2312"/>
                <w:color w:val="000000"/>
                <w:sz w:val="24"/>
                <w:szCs w:val="24"/>
              </w:rPr>
            </w:pPr>
            <w:r>
              <w:rPr>
                <w:rFonts w:ascii="仿宋_GB2312" w:hAnsi="宋体" w:eastAsia="仿宋_GB2312" w:cs="仿宋_GB2312"/>
                <w:color w:val="000000"/>
                <w:sz w:val="24"/>
                <w:szCs w:val="24"/>
              </w:rPr>
              <w:t>1</w:t>
            </w:r>
          </w:p>
        </w:tc>
        <w:tc>
          <w:tcPr>
            <w:tcW w:w="1860" w:type="dxa"/>
            <w:vAlign w:val="center"/>
          </w:tcPr>
          <w:p>
            <w:pPr>
              <w:widowControl/>
              <w:spacing w:line="600" w:lineRule="exact"/>
              <w:jc w:val="center"/>
              <w:textAlignment w:val="center"/>
              <w:rPr>
                <w:rFonts w:ascii="仿宋_GB2312" w:hAnsi="宋体" w:eastAsia="仿宋_GB2312" w:cs="仿宋_GB2312"/>
                <w:color w:val="000000"/>
                <w:sz w:val="24"/>
                <w:szCs w:val="24"/>
              </w:rPr>
            </w:pPr>
            <w:r>
              <w:rPr>
                <w:rFonts w:ascii="仿宋_GB2312" w:hAnsi="宋体" w:eastAsia="仿宋_GB2312" w:cs="仿宋_GB2312"/>
                <w:color w:val="000000"/>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972" w:type="dxa"/>
            <w:vMerge w:val="continue"/>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p>
        </w:tc>
        <w:tc>
          <w:tcPr>
            <w:tcW w:w="1843" w:type="dxa"/>
            <w:vAlign w:val="center"/>
          </w:tcPr>
          <w:p>
            <w:pPr>
              <w:widowControl/>
              <w:spacing w:line="600" w:lineRule="exact"/>
              <w:jc w:val="center"/>
              <w:textAlignment w:val="center"/>
              <w:rPr>
                <w:rFonts w:ascii="仿宋_GB2312" w:hAnsi="仿宋_GB2312" w:eastAsia="仿宋_GB2312" w:cs="仿宋_GB2312"/>
                <w:b/>
                <w:color w:val="000000"/>
                <w:sz w:val="24"/>
                <w:szCs w:val="24"/>
                <w:lang w:bidi="ar"/>
              </w:rPr>
            </w:pPr>
            <w:r>
              <w:rPr>
                <w:rFonts w:hint="eastAsia" w:ascii="仿宋_GB2312" w:hAnsi="仿宋_GB2312" w:eastAsia="仿宋_GB2312" w:cs="仿宋_GB2312"/>
                <w:b/>
                <w:color w:val="000000"/>
                <w:sz w:val="24"/>
                <w:szCs w:val="24"/>
                <w:lang w:bidi="ar"/>
              </w:rPr>
              <w:t>小计</w:t>
            </w:r>
          </w:p>
        </w:tc>
        <w:tc>
          <w:tcPr>
            <w:tcW w:w="1843" w:type="dxa"/>
            <w:vAlign w:val="center"/>
          </w:tcPr>
          <w:p>
            <w:pPr>
              <w:widowControl/>
              <w:spacing w:line="600" w:lineRule="exact"/>
              <w:jc w:val="center"/>
              <w:textAlignment w:val="center"/>
              <w:rPr>
                <w:rFonts w:ascii="仿宋_GB2312" w:hAnsi="宋体" w:eastAsia="仿宋_GB2312" w:cs="仿宋_GB2312"/>
                <w:b/>
                <w:color w:val="000000"/>
                <w:sz w:val="24"/>
                <w:szCs w:val="24"/>
              </w:rPr>
            </w:pPr>
            <w:r>
              <w:rPr>
                <w:rFonts w:ascii="仿宋_GB2312" w:hAnsi="宋体" w:eastAsia="仿宋_GB2312" w:cs="仿宋_GB2312"/>
                <w:b/>
                <w:color w:val="000000"/>
                <w:sz w:val="24"/>
                <w:szCs w:val="24"/>
              </w:rPr>
              <w:t>10</w:t>
            </w:r>
          </w:p>
        </w:tc>
        <w:tc>
          <w:tcPr>
            <w:tcW w:w="1860" w:type="dxa"/>
            <w:vAlign w:val="center"/>
          </w:tcPr>
          <w:p>
            <w:pPr>
              <w:widowControl/>
              <w:spacing w:line="600" w:lineRule="exact"/>
              <w:jc w:val="center"/>
              <w:textAlignment w:val="center"/>
              <w:rPr>
                <w:rFonts w:ascii="仿宋_GB2312" w:hAnsi="宋体" w:eastAsia="仿宋_GB2312" w:cs="仿宋_GB2312"/>
                <w:color w:val="000000"/>
                <w:sz w:val="24"/>
                <w:szCs w:val="24"/>
              </w:rPr>
            </w:pPr>
            <w:r>
              <w:rPr>
                <w:rFonts w:ascii="仿宋_GB2312" w:hAnsi="宋体" w:eastAsia="仿宋_GB2312"/>
                <w:b/>
                <w:color w:val="000000"/>
                <w:sz w:val="24"/>
                <w:szCs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972" w:type="dxa"/>
            <w:vMerge w:val="restart"/>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r>
              <w:rPr>
                <w:rFonts w:hint="eastAsia" w:ascii="仿宋_GB2312" w:hAnsi="仿宋_GB2312" w:eastAsia="仿宋_GB2312" w:cs="仿宋_GB2312"/>
                <w:color w:val="000000"/>
                <w:sz w:val="24"/>
                <w:szCs w:val="24"/>
                <w:lang w:bidi="ar"/>
              </w:rPr>
              <w:t>高星级绿色建筑评价标识项目（设计标识三星）</w:t>
            </w:r>
          </w:p>
        </w:tc>
        <w:tc>
          <w:tcPr>
            <w:tcW w:w="1843" w:type="dxa"/>
          </w:tcPr>
          <w:p>
            <w:pPr>
              <w:widowControl/>
              <w:spacing w:line="600" w:lineRule="exact"/>
              <w:jc w:val="center"/>
              <w:textAlignment w:val="center"/>
              <w:rPr>
                <w:rFonts w:ascii="仿宋_GB2312" w:hAnsi="仿宋_GB2312" w:eastAsia="仿宋_GB2312" w:cs="仿宋_GB2312"/>
                <w:b w:val="0"/>
                <w:color w:val="000000"/>
                <w:sz w:val="24"/>
                <w:szCs w:val="24"/>
                <w:lang w:bidi="ar"/>
              </w:rPr>
            </w:pPr>
            <w:r>
              <w:rPr>
                <w:rFonts w:hint="eastAsia" w:ascii="仿宋_GB2312" w:hAnsi="仿宋_GB2312" w:eastAsia="仿宋_GB2312" w:cs="仿宋_GB2312"/>
                <w:color w:val="000000"/>
                <w:sz w:val="24"/>
                <w:szCs w:val="24"/>
                <w:lang w:bidi="ar"/>
              </w:rPr>
              <w:t>珠海</w:t>
            </w:r>
          </w:p>
        </w:tc>
        <w:tc>
          <w:tcPr>
            <w:tcW w:w="1843" w:type="dxa"/>
          </w:tcPr>
          <w:p>
            <w:pPr>
              <w:widowControl/>
              <w:spacing w:line="600" w:lineRule="exact"/>
              <w:jc w:val="center"/>
              <w:textAlignment w:val="center"/>
              <w:rPr>
                <w:rFonts w:ascii="仿宋_GB2312" w:hAnsi="仿宋_GB2312" w:eastAsia="仿宋_GB2312" w:cs="仿宋_GB2312"/>
                <w:b w:val="0"/>
                <w:color w:val="000000"/>
                <w:sz w:val="24"/>
                <w:szCs w:val="24"/>
                <w:lang w:bidi="ar"/>
              </w:rPr>
            </w:pPr>
            <w:r>
              <w:rPr>
                <w:rFonts w:ascii="仿宋_GB2312" w:hAnsi="仿宋_GB2312" w:eastAsia="仿宋_GB2312" w:cs="仿宋_GB2312"/>
                <w:color w:val="000000"/>
                <w:sz w:val="24"/>
                <w:szCs w:val="24"/>
                <w:lang w:bidi="ar"/>
              </w:rPr>
              <w:t>1</w:t>
            </w:r>
          </w:p>
        </w:tc>
        <w:tc>
          <w:tcPr>
            <w:tcW w:w="1860" w:type="dxa"/>
          </w:tcPr>
          <w:p>
            <w:pPr>
              <w:widowControl/>
              <w:spacing w:line="600" w:lineRule="exact"/>
              <w:jc w:val="center"/>
              <w:textAlignment w:val="center"/>
              <w:rPr>
                <w:rFonts w:ascii="仿宋_GB2312" w:hAnsi="仿宋_GB2312" w:eastAsia="仿宋_GB2312" w:cs="仿宋_GB2312"/>
                <w:b w:val="0"/>
                <w:color w:val="000000"/>
                <w:sz w:val="24"/>
                <w:szCs w:val="24"/>
                <w:lang w:bidi="ar"/>
              </w:rPr>
            </w:pPr>
            <w:r>
              <w:rPr>
                <w:rFonts w:ascii="仿宋_GB2312" w:hAnsi="仿宋_GB2312" w:eastAsia="仿宋_GB2312" w:cs="仿宋_GB2312"/>
                <w:color w:val="000000"/>
                <w:sz w:val="24"/>
                <w:szCs w:val="24"/>
                <w:lang w:bidi="ar"/>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972" w:type="dxa"/>
            <w:vMerge w:val="continue"/>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p>
        </w:tc>
        <w:tc>
          <w:tcPr>
            <w:tcW w:w="1843" w:type="dxa"/>
          </w:tcPr>
          <w:p>
            <w:pPr>
              <w:widowControl/>
              <w:spacing w:line="600" w:lineRule="exact"/>
              <w:jc w:val="center"/>
              <w:textAlignment w:val="center"/>
              <w:rPr>
                <w:rFonts w:ascii="仿宋_GB2312" w:hAnsi="仿宋_GB2312" w:eastAsia="仿宋_GB2312" w:cs="仿宋_GB2312"/>
                <w:b w:val="0"/>
                <w:color w:val="000000"/>
                <w:sz w:val="24"/>
                <w:szCs w:val="24"/>
                <w:lang w:bidi="ar"/>
              </w:rPr>
            </w:pPr>
            <w:r>
              <w:rPr>
                <w:rFonts w:hint="eastAsia" w:ascii="仿宋_GB2312" w:hAnsi="仿宋_GB2312" w:eastAsia="仿宋_GB2312" w:cs="仿宋_GB2312"/>
                <w:color w:val="000000"/>
                <w:sz w:val="24"/>
                <w:szCs w:val="24"/>
                <w:lang w:bidi="ar"/>
              </w:rPr>
              <w:t>惠州</w:t>
            </w:r>
          </w:p>
        </w:tc>
        <w:tc>
          <w:tcPr>
            <w:tcW w:w="1843" w:type="dxa"/>
          </w:tcPr>
          <w:p>
            <w:pPr>
              <w:widowControl/>
              <w:spacing w:line="600" w:lineRule="exact"/>
              <w:jc w:val="center"/>
              <w:textAlignment w:val="center"/>
              <w:rPr>
                <w:rFonts w:ascii="仿宋_GB2312" w:hAnsi="仿宋_GB2312" w:eastAsia="仿宋_GB2312" w:cs="仿宋_GB2312"/>
                <w:b w:val="0"/>
                <w:color w:val="000000"/>
                <w:sz w:val="24"/>
                <w:szCs w:val="24"/>
                <w:lang w:bidi="ar"/>
              </w:rPr>
            </w:pPr>
            <w:r>
              <w:rPr>
                <w:rFonts w:ascii="仿宋_GB2312" w:hAnsi="仿宋_GB2312" w:eastAsia="仿宋_GB2312" w:cs="仿宋_GB2312"/>
                <w:color w:val="000000"/>
                <w:sz w:val="24"/>
                <w:szCs w:val="24"/>
                <w:lang w:bidi="ar"/>
              </w:rPr>
              <w:t>1</w:t>
            </w:r>
          </w:p>
        </w:tc>
        <w:tc>
          <w:tcPr>
            <w:tcW w:w="1860" w:type="dxa"/>
          </w:tcPr>
          <w:p>
            <w:pPr>
              <w:widowControl/>
              <w:spacing w:line="600" w:lineRule="exact"/>
              <w:jc w:val="center"/>
              <w:textAlignment w:val="center"/>
              <w:rPr>
                <w:rFonts w:ascii="仿宋_GB2312" w:hAnsi="仿宋_GB2312" w:eastAsia="仿宋_GB2312" w:cs="仿宋_GB2312"/>
                <w:b w:val="0"/>
                <w:color w:val="000000"/>
                <w:sz w:val="24"/>
                <w:szCs w:val="24"/>
                <w:lang w:bidi="ar"/>
              </w:rPr>
            </w:pPr>
            <w:r>
              <w:rPr>
                <w:rFonts w:ascii="仿宋_GB2312" w:hAnsi="仿宋_GB2312" w:eastAsia="仿宋_GB2312" w:cs="仿宋_GB2312"/>
                <w:color w:val="000000"/>
                <w:sz w:val="24"/>
                <w:szCs w:val="24"/>
                <w:lang w:bidi="ar"/>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972" w:type="dxa"/>
            <w:vMerge w:val="continue"/>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p>
        </w:tc>
        <w:tc>
          <w:tcPr>
            <w:tcW w:w="1843" w:type="dxa"/>
            <w:vAlign w:val="center"/>
          </w:tcPr>
          <w:p>
            <w:pPr>
              <w:widowControl/>
              <w:spacing w:line="600" w:lineRule="exact"/>
              <w:jc w:val="center"/>
              <w:textAlignment w:val="center"/>
              <w:rPr>
                <w:rFonts w:ascii="仿宋_GB2312" w:hAnsi="仿宋_GB2312" w:eastAsia="仿宋_GB2312" w:cs="仿宋_GB2312"/>
                <w:b/>
                <w:color w:val="000000"/>
                <w:sz w:val="24"/>
                <w:szCs w:val="24"/>
                <w:lang w:bidi="ar"/>
              </w:rPr>
            </w:pPr>
            <w:r>
              <w:rPr>
                <w:rFonts w:hint="eastAsia" w:ascii="仿宋_GB2312" w:hAnsi="仿宋_GB2312" w:eastAsia="仿宋_GB2312" w:cs="仿宋_GB2312"/>
                <w:b/>
                <w:color w:val="000000"/>
                <w:sz w:val="24"/>
                <w:szCs w:val="24"/>
                <w:lang w:bidi="ar"/>
              </w:rPr>
              <w:t>小计</w:t>
            </w:r>
          </w:p>
        </w:tc>
        <w:tc>
          <w:tcPr>
            <w:tcW w:w="1843" w:type="dxa"/>
            <w:vAlign w:val="center"/>
          </w:tcPr>
          <w:p>
            <w:pPr>
              <w:widowControl/>
              <w:spacing w:line="600" w:lineRule="exact"/>
              <w:jc w:val="center"/>
              <w:textAlignment w:val="center"/>
              <w:rPr>
                <w:rFonts w:ascii="仿宋_GB2312" w:hAnsi="宋体" w:eastAsia="仿宋_GB2312" w:cs="仿宋_GB2312"/>
                <w:b/>
                <w:color w:val="000000"/>
                <w:sz w:val="24"/>
                <w:szCs w:val="24"/>
              </w:rPr>
            </w:pPr>
            <w:r>
              <w:rPr>
                <w:rFonts w:ascii="仿宋_GB2312" w:hAnsi="宋体" w:eastAsia="仿宋_GB2312" w:cs="仿宋_GB2312"/>
                <w:b/>
                <w:color w:val="000000"/>
                <w:sz w:val="24"/>
                <w:szCs w:val="24"/>
              </w:rPr>
              <w:t>2</w:t>
            </w:r>
          </w:p>
        </w:tc>
        <w:tc>
          <w:tcPr>
            <w:tcW w:w="1860" w:type="dxa"/>
            <w:vAlign w:val="center"/>
          </w:tcPr>
          <w:p>
            <w:pPr>
              <w:widowControl/>
              <w:spacing w:line="600" w:lineRule="exact"/>
              <w:jc w:val="center"/>
              <w:textAlignment w:val="center"/>
              <w:rPr>
                <w:rFonts w:ascii="仿宋_GB2312" w:hAnsi="宋体" w:eastAsia="仿宋_GB2312"/>
                <w:b/>
                <w:color w:val="000000"/>
                <w:sz w:val="24"/>
                <w:szCs w:val="24"/>
              </w:rPr>
            </w:pPr>
            <w:r>
              <w:rPr>
                <w:rFonts w:ascii="仿宋_GB2312" w:hAnsi="宋体" w:eastAsia="仿宋_GB2312"/>
                <w:b/>
                <w:color w:val="000000"/>
                <w:sz w:val="24"/>
                <w:szCs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972" w:type="dxa"/>
            <w:vMerge w:val="restart"/>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r>
              <w:rPr>
                <w:rFonts w:hint="eastAsia" w:ascii="仿宋_GB2312" w:hAnsi="仿宋_GB2312" w:eastAsia="仿宋_GB2312" w:cs="仿宋_GB2312"/>
                <w:color w:val="000000"/>
                <w:sz w:val="24"/>
                <w:szCs w:val="24"/>
                <w:lang w:bidi="ar"/>
              </w:rPr>
              <w:t>可再生能源建筑应用项目</w:t>
            </w:r>
          </w:p>
        </w:tc>
        <w:tc>
          <w:tcPr>
            <w:tcW w:w="1843" w:type="dxa"/>
          </w:tcPr>
          <w:p>
            <w:pPr>
              <w:widowControl/>
              <w:spacing w:line="600" w:lineRule="exact"/>
              <w:jc w:val="center"/>
              <w:textAlignment w:val="center"/>
              <w:rPr>
                <w:rFonts w:ascii="仿宋_GB2312" w:hAnsi="仿宋_GB2312" w:eastAsia="仿宋_GB2312" w:cs="仿宋_GB2312"/>
                <w:b/>
                <w:color w:val="000000"/>
                <w:sz w:val="24"/>
                <w:szCs w:val="24"/>
                <w:lang w:bidi="ar"/>
              </w:rPr>
            </w:pPr>
            <w:r>
              <w:rPr>
                <w:rFonts w:hint="eastAsia" w:ascii="仿宋_GB2312" w:eastAsia="仿宋_GB2312"/>
                <w:sz w:val="24"/>
                <w:szCs w:val="24"/>
              </w:rPr>
              <w:t>中山</w:t>
            </w:r>
          </w:p>
        </w:tc>
        <w:tc>
          <w:tcPr>
            <w:tcW w:w="1843" w:type="dxa"/>
          </w:tcPr>
          <w:p>
            <w:pPr>
              <w:widowControl/>
              <w:spacing w:line="600" w:lineRule="exact"/>
              <w:jc w:val="center"/>
              <w:textAlignment w:val="center"/>
              <w:rPr>
                <w:rFonts w:ascii="仿宋_GB2312" w:hAnsi="宋体" w:eastAsia="仿宋_GB2312" w:cs="仿宋_GB2312"/>
                <w:b/>
                <w:color w:val="000000"/>
                <w:sz w:val="24"/>
                <w:szCs w:val="24"/>
              </w:rPr>
            </w:pPr>
            <w:r>
              <w:rPr>
                <w:rFonts w:ascii="仿宋_GB2312" w:eastAsia="仿宋_GB2312"/>
                <w:sz w:val="24"/>
                <w:szCs w:val="24"/>
              </w:rPr>
              <w:t>2</w:t>
            </w:r>
          </w:p>
        </w:tc>
        <w:tc>
          <w:tcPr>
            <w:tcW w:w="1860" w:type="dxa"/>
          </w:tcPr>
          <w:p>
            <w:pPr>
              <w:widowControl/>
              <w:spacing w:line="600" w:lineRule="exact"/>
              <w:jc w:val="center"/>
              <w:textAlignment w:val="center"/>
              <w:rPr>
                <w:rFonts w:ascii="仿宋_GB2312" w:hAnsi="宋体" w:eastAsia="仿宋_GB2312"/>
                <w:b/>
                <w:color w:val="000000"/>
                <w:sz w:val="24"/>
                <w:szCs w:val="24"/>
              </w:rPr>
            </w:pPr>
            <w:r>
              <w:rPr>
                <w:rFonts w:ascii="仿宋_GB2312" w:eastAsia="仿宋_GB2312"/>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972" w:type="dxa"/>
            <w:vMerge w:val="continue"/>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p>
        </w:tc>
        <w:tc>
          <w:tcPr>
            <w:tcW w:w="1843" w:type="dxa"/>
          </w:tcPr>
          <w:p>
            <w:pPr>
              <w:widowControl/>
              <w:spacing w:line="600" w:lineRule="exact"/>
              <w:jc w:val="center"/>
              <w:textAlignment w:val="center"/>
              <w:rPr>
                <w:rFonts w:ascii="仿宋_GB2312" w:hAnsi="仿宋_GB2312" w:eastAsia="仿宋_GB2312" w:cs="仿宋_GB2312"/>
                <w:b/>
                <w:color w:val="000000"/>
                <w:sz w:val="24"/>
                <w:szCs w:val="24"/>
                <w:lang w:bidi="ar"/>
              </w:rPr>
            </w:pPr>
            <w:r>
              <w:rPr>
                <w:rFonts w:hint="eastAsia" w:ascii="仿宋_GB2312" w:eastAsia="仿宋_GB2312"/>
                <w:sz w:val="24"/>
                <w:szCs w:val="24"/>
              </w:rPr>
              <w:t>揭阳</w:t>
            </w:r>
          </w:p>
        </w:tc>
        <w:tc>
          <w:tcPr>
            <w:tcW w:w="1843" w:type="dxa"/>
          </w:tcPr>
          <w:p>
            <w:pPr>
              <w:widowControl/>
              <w:spacing w:line="600" w:lineRule="exact"/>
              <w:jc w:val="center"/>
              <w:textAlignment w:val="center"/>
              <w:rPr>
                <w:rFonts w:ascii="仿宋_GB2312" w:hAnsi="宋体" w:eastAsia="仿宋_GB2312" w:cs="仿宋_GB2312"/>
                <w:b/>
                <w:color w:val="000000"/>
                <w:sz w:val="24"/>
                <w:szCs w:val="24"/>
              </w:rPr>
            </w:pPr>
            <w:r>
              <w:rPr>
                <w:rFonts w:ascii="仿宋_GB2312" w:eastAsia="仿宋_GB2312"/>
                <w:sz w:val="24"/>
                <w:szCs w:val="24"/>
              </w:rPr>
              <w:t>2</w:t>
            </w:r>
          </w:p>
        </w:tc>
        <w:tc>
          <w:tcPr>
            <w:tcW w:w="1860" w:type="dxa"/>
          </w:tcPr>
          <w:p>
            <w:pPr>
              <w:widowControl/>
              <w:spacing w:line="600" w:lineRule="exact"/>
              <w:jc w:val="center"/>
              <w:textAlignment w:val="center"/>
              <w:rPr>
                <w:rFonts w:ascii="仿宋_GB2312" w:hAnsi="宋体" w:eastAsia="仿宋_GB2312"/>
                <w:b/>
                <w:color w:val="000000"/>
                <w:sz w:val="24"/>
                <w:szCs w:val="24"/>
              </w:rPr>
            </w:pPr>
            <w:r>
              <w:rPr>
                <w:rFonts w:ascii="仿宋_GB2312" w:eastAsia="仿宋_GB2312"/>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972" w:type="dxa"/>
            <w:vMerge w:val="continue"/>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p>
        </w:tc>
        <w:tc>
          <w:tcPr>
            <w:tcW w:w="1843" w:type="dxa"/>
            <w:vAlign w:val="center"/>
          </w:tcPr>
          <w:p>
            <w:pPr>
              <w:widowControl/>
              <w:spacing w:line="600" w:lineRule="exact"/>
              <w:jc w:val="center"/>
              <w:textAlignment w:val="center"/>
              <w:rPr>
                <w:rFonts w:ascii="仿宋_GB2312" w:hAnsi="仿宋_GB2312" w:eastAsia="仿宋_GB2312" w:cs="仿宋_GB2312"/>
                <w:b/>
                <w:color w:val="000000"/>
                <w:sz w:val="24"/>
                <w:szCs w:val="24"/>
                <w:lang w:bidi="ar"/>
              </w:rPr>
            </w:pPr>
            <w:r>
              <w:rPr>
                <w:rFonts w:hint="eastAsia" w:ascii="仿宋_GB2312" w:hAnsi="仿宋_GB2312" w:eastAsia="仿宋_GB2312" w:cs="仿宋_GB2312"/>
                <w:b/>
                <w:color w:val="000000"/>
                <w:sz w:val="24"/>
                <w:szCs w:val="24"/>
                <w:lang w:bidi="ar"/>
              </w:rPr>
              <w:t>小计</w:t>
            </w:r>
          </w:p>
        </w:tc>
        <w:tc>
          <w:tcPr>
            <w:tcW w:w="1843" w:type="dxa"/>
            <w:vAlign w:val="center"/>
          </w:tcPr>
          <w:p>
            <w:pPr>
              <w:widowControl/>
              <w:spacing w:line="600" w:lineRule="exact"/>
              <w:jc w:val="center"/>
              <w:textAlignment w:val="center"/>
              <w:rPr>
                <w:rFonts w:ascii="仿宋_GB2312" w:hAnsi="宋体" w:eastAsia="仿宋_GB2312" w:cs="仿宋_GB2312"/>
                <w:b/>
                <w:color w:val="000000"/>
                <w:sz w:val="24"/>
                <w:szCs w:val="24"/>
              </w:rPr>
            </w:pPr>
            <w:r>
              <w:rPr>
                <w:rFonts w:ascii="仿宋_GB2312" w:hAnsi="宋体" w:eastAsia="仿宋_GB2312" w:cs="仿宋_GB2312"/>
                <w:b/>
                <w:color w:val="000000"/>
                <w:sz w:val="24"/>
                <w:szCs w:val="24"/>
              </w:rPr>
              <w:t>4</w:t>
            </w:r>
          </w:p>
        </w:tc>
        <w:tc>
          <w:tcPr>
            <w:tcW w:w="1860" w:type="dxa"/>
            <w:vAlign w:val="center"/>
          </w:tcPr>
          <w:p>
            <w:pPr>
              <w:widowControl/>
              <w:spacing w:line="600" w:lineRule="exact"/>
              <w:jc w:val="center"/>
              <w:textAlignment w:val="center"/>
              <w:rPr>
                <w:rFonts w:ascii="仿宋_GB2312" w:hAnsi="宋体" w:eastAsia="仿宋_GB2312"/>
                <w:b/>
                <w:color w:val="000000"/>
                <w:sz w:val="24"/>
                <w:szCs w:val="24"/>
              </w:rPr>
            </w:pPr>
            <w:r>
              <w:rPr>
                <w:rFonts w:ascii="仿宋_GB2312" w:hAnsi="宋体" w:eastAsia="仿宋_GB2312"/>
                <w:b/>
                <w:color w:val="000000"/>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972" w:type="dxa"/>
            <w:vMerge w:val="restart"/>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r>
              <w:rPr>
                <w:rFonts w:hint="eastAsia" w:ascii="仿宋_GB2312" w:hAnsi="仿宋_GB2312" w:eastAsia="仿宋_GB2312" w:cs="仿宋_GB2312"/>
                <w:color w:val="000000"/>
                <w:sz w:val="24"/>
                <w:szCs w:val="24"/>
                <w:lang w:bidi="ar"/>
              </w:rPr>
              <w:t>既有建筑节能改造项目</w:t>
            </w:r>
          </w:p>
        </w:tc>
        <w:tc>
          <w:tcPr>
            <w:tcW w:w="1843" w:type="dxa"/>
          </w:tcPr>
          <w:p>
            <w:pPr>
              <w:widowControl/>
              <w:spacing w:line="600" w:lineRule="exact"/>
              <w:jc w:val="center"/>
              <w:textAlignment w:val="center"/>
              <w:rPr>
                <w:rFonts w:ascii="仿宋_GB2312" w:hAnsi="仿宋_GB2312" w:eastAsia="仿宋_GB2312" w:cs="仿宋_GB2312"/>
                <w:b/>
                <w:color w:val="000000"/>
                <w:sz w:val="24"/>
                <w:szCs w:val="24"/>
                <w:lang w:bidi="ar"/>
              </w:rPr>
            </w:pPr>
            <w:r>
              <w:rPr>
                <w:rFonts w:hint="eastAsia" w:ascii="仿宋_GB2312" w:eastAsia="仿宋_GB2312"/>
                <w:sz w:val="24"/>
                <w:szCs w:val="24"/>
              </w:rPr>
              <w:t>云浮</w:t>
            </w:r>
          </w:p>
        </w:tc>
        <w:tc>
          <w:tcPr>
            <w:tcW w:w="1843" w:type="dxa"/>
          </w:tcPr>
          <w:p>
            <w:pPr>
              <w:widowControl/>
              <w:spacing w:line="600" w:lineRule="exact"/>
              <w:jc w:val="center"/>
              <w:textAlignment w:val="center"/>
              <w:rPr>
                <w:rFonts w:ascii="仿宋_GB2312" w:hAnsi="宋体" w:eastAsia="仿宋_GB2312" w:cs="仿宋_GB2312"/>
                <w:b/>
                <w:color w:val="000000"/>
                <w:sz w:val="24"/>
                <w:szCs w:val="24"/>
              </w:rPr>
            </w:pPr>
            <w:r>
              <w:rPr>
                <w:rFonts w:ascii="仿宋_GB2312" w:eastAsia="仿宋_GB2312"/>
                <w:sz w:val="24"/>
                <w:szCs w:val="24"/>
              </w:rPr>
              <w:t>2</w:t>
            </w:r>
          </w:p>
        </w:tc>
        <w:tc>
          <w:tcPr>
            <w:tcW w:w="1860" w:type="dxa"/>
          </w:tcPr>
          <w:p>
            <w:pPr>
              <w:widowControl/>
              <w:spacing w:line="600" w:lineRule="exact"/>
              <w:jc w:val="center"/>
              <w:textAlignment w:val="center"/>
              <w:rPr>
                <w:rFonts w:ascii="仿宋_GB2312" w:hAnsi="宋体" w:eastAsia="仿宋_GB2312"/>
                <w:b/>
                <w:color w:val="000000"/>
                <w:sz w:val="24"/>
                <w:szCs w:val="24"/>
              </w:rPr>
            </w:pPr>
            <w:r>
              <w:rPr>
                <w:rFonts w:ascii="仿宋_GB2312" w:eastAsia="仿宋_GB2312"/>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972" w:type="dxa"/>
            <w:vMerge w:val="continue"/>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p>
        </w:tc>
        <w:tc>
          <w:tcPr>
            <w:tcW w:w="1843" w:type="dxa"/>
          </w:tcPr>
          <w:p>
            <w:pPr>
              <w:widowControl/>
              <w:spacing w:line="600" w:lineRule="exact"/>
              <w:jc w:val="center"/>
              <w:textAlignment w:val="center"/>
              <w:rPr>
                <w:rFonts w:ascii="仿宋_GB2312" w:hAnsi="仿宋_GB2312" w:eastAsia="仿宋_GB2312" w:cs="仿宋_GB2312"/>
                <w:b/>
                <w:color w:val="000000"/>
                <w:sz w:val="24"/>
                <w:szCs w:val="24"/>
                <w:lang w:bidi="ar"/>
              </w:rPr>
            </w:pPr>
            <w:r>
              <w:rPr>
                <w:rFonts w:hint="eastAsia" w:ascii="仿宋_GB2312" w:eastAsia="仿宋_GB2312"/>
                <w:sz w:val="24"/>
                <w:szCs w:val="24"/>
              </w:rPr>
              <w:t>茂名</w:t>
            </w:r>
          </w:p>
        </w:tc>
        <w:tc>
          <w:tcPr>
            <w:tcW w:w="1843" w:type="dxa"/>
          </w:tcPr>
          <w:p>
            <w:pPr>
              <w:widowControl/>
              <w:spacing w:line="600" w:lineRule="exact"/>
              <w:jc w:val="center"/>
              <w:textAlignment w:val="center"/>
              <w:rPr>
                <w:rFonts w:ascii="仿宋_GB2312" w:hAnsi="宋体" w:eastAsia="仿宋_GB2312" w:cs="仿宋_GB2312"/>
                <w:b/>
                <w:color w:val="000000"/>
                <w:sz w:val="24"/>
                <w:szCs w:val="24"/>
              </w:rPr>
            </w:pPr>
            <w:r>
              <w:rPr>
                <w:rFonts w:ascii="仿宋_GB2312" w:eastAsia="仿宋_GB2312"/>
                <w:sz w:val="24"/>
                <w:szCs w:val="24"/>
              </w:rPr>
              <w:t>2</w:t>
            </w:r>
          </w:p>
        </w:tc>
        <w:tc>
          <w:tcPr>
            <w:tcW w:w="1860" w:type="dxa"/>
          </w:tcPr>
          <w:p>
            <w:pPr>
              <w:widowControl/>
              <w:spacing w:line="600" w:lineRule="exact"/>
              <w:jc w:val="center"/>
              <w:textAlignment w:val="center"/>
              <w:rPr>
                <w:rFonts w:ascii="仿宋_GB2312" w:hAnsi="宋体" w:eastAsia="仿宋_GB2312"/>
                <w:b/>
                <w:color w:val="000000"/>
                <w:sz w:val="24"/>
                <w:szCs w:val="24"/>
              </w:rPr>
            </w:pPr>
            <w:r>
              <w:rPr>
                <w:rFonts w:ascii="仿宋_GB2312" w:eastAsia="仿宋_GB2312"/>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972" w:type="dxa"/>
            <w:vMerge w:val="continue"/>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p>
        </w:tc>
        <w:tc>
          <w:tcPr>
            <w:tcW w:w="1843" w:type="dxa"/>
          </w:tcPr>
          <w:p>
            <w:pPr>
              <w:widowControl/>
              <w:spacing w:line="600" w:lineRule="exact"/>
              <w:jc w:val="center"/>
              <w:textAlignment w:val="center"/>
              <w:rPr>
                <w:rFonts w:ascii="仿宋_GB2312" w:hAnsi="仿宋_GB2312" w:eastAsia="仿宋_GB2312" w:cs="仿宋_GB2312"/>
                <w:b/>
                <w:color w:val="000000"/>
                <w:sz w:val="24"/>
                <w:szCs w:val="24"/>
                <w:lang w:bidi="ar"/>
              </w:rPr>
            </w:pPr>
            <w:r>
              <w:rPr>
                <w:rFonts w:hint="eastAsia" w:ascii="仿宋_GB2312" w:eastAsia="仿宋_GB2312"/>
                <w:sz w:val="24"/>
                <w:szCs w:val="24"/>
              </w:rPr>
              <w:t>湛江</w:t>
            </w:r>
          </w:p>
        </w:tc>
        <w:tc>
          <w:tcPr>
            <w:tcW w:w="1843" w:type="dxa"/>
          </w:tcPr>
          <w:p>
            <w:pPr>
              <w:widowControl/>
              <w:spacing w:line="600" w:lineRule="exact"/>
              <w:jc w:val="center"/>
              <w:textAlignment w:val="center"/>
              <w:rPr>
                <w:rFonts w:ascii="仿宋_GB2312" w:hAnsi="宋体" w:eastAsia="仿宋_GB2312" w:cs="仿宋_GB2312"/>
                <w:b/>
                <w:color w:val="000000"/>
                <w:sz w:val="24"/>
                <w:szCs w:val="24"/>
              </w:rPr>
            </w:pPr>
            <w:r>
              <w:rPr>
                <w:rFonts w:ascii="仿宋_GB2312" w:eastAsia="仿宋_GB2312"/>
                <w:sz w:val="24"/>
                <w:szCs w:val="24"/>
              </w:rPr>
              <w:t>2</w:t>
            </w:r>
          </w:p>
        </w:tc>
        <w:tc>
          <w:tcPr>
            <w:tcW w:w="1860" w:type="dxa"/>
          </w:tcPr>
          <w:p>
            <w:pPr>
              <w:widowControl/>
              <w:spacing w:line="600" w:lineRule="exact"/>
              <w:jc w:val="center"/>
              <w:textAlignment w:val="center"/>
              <w:rPr>
                <w:rFonts w:ascii="仿宋_GB2312" w:hAnsi="宋体" w:eastAsia="仿宋_GB2312"/>
                <w:b/>
                <w:color w:val="000000"/>
                <w:sz w:val="24"/>
                <w:szCs w:val="24"/>
              </w:rPr>
            </w:pPr>
            <w:r>
              <w:rPr>
                <w:rFonts w:ascii="仿宋_GB2312" w:eastAsia="仿宋_GB2312"/>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972" w:type="dxa"/>
            <w:vMerge w:val="continue"/>
            <w:vAlign w:val="center"/>
          </w:tcPr>
          <w:p>
            <w:pPr>
              <w:widowControl/>
              <w:spacing w:line="600" w:lineRule="exact"/>
              <w:jc w:val="center"/>
              <w:textAlignment w:val="center"/>
              <w:rPr>
                <w:rFonts w:ascii="仿宋_GB2312" w:hAnsi="仿宋_GB2312" w:eastAsia="仿宋_GB2312" w:cs="仿宋_GB2312"/>
                <w:color w:val="000000"/>
                <w:sz w:val="24"/>
                <w:szCs w:val="24"/>
                <w:lang w:bidi="ar"/>
              </w:rPr>
            </w:pPr>
          </w:p>
        </w:tc>
        <w:tc>
          <w:tcPr>
            <w:tcW w:w="1843" w:type="dxa"/>
            <w:vAlign w:val="center"/>
          </w:tcPr>
          <w:p>
            <w:pPr>
              <w:widowControl/>
              <w:spacing w:line="600" w:lineRule="exact"/>
              <w:jc w:val="center"/>
              <w:textAlignment w:val="center"/>
              <w:rPr>
                <w:rFonts w:ascii="仿宋_GB2312" w:hAnsi="仿宋_GB2312" w:eastAsia="仿宋_GB2312" w:cs="仿宋_GB2312"/>
                <w:b/>
                <w:color w:val="000000"/>
                <w:sz w:val="24"/>
                <w:szCs w:val="24"/>
                <w:lang w:bidi="ar"/>
              </w:rPr>
            </w:pPr>
            <w:r>
              <w:rPr>
                <w:rFonts w:hint="eastAsia" w:ascii="仿宋_GB2312" w:hAnsi="仿宋_GB2312" w:eastAsia="仿宋_GB2312" w:cs="仿宋_GB2312"/>
                <w:b/>
                <w:color w:val="000000"/>
                <w:sz w:val="24"/>
                <w:szCs w:val="24"/>
                <w:lang w:bidi="ar"/>
              </w:rPr>
              <w:t>小计</w:t>
            </w:r>
          </w:p>
        </w:tc>
        <w:tc>
          <w:tcPr>
            <w:tcW w:w="1843" w:type="dxa"/>
            <w:vAlign w:val="center"/>
          </w:tcPr>
          <w:p>
            <w:pPr>
              <w:widowControl/>
              <w:spacing w:line="600" w:lineRule="exact"/>
              <w:jc w:val="center"/>
              <w:textAlignment w:val="center"/>
              <w:rPr>
                <w:rFonts w:ascii="仿宋_GB2312" w:hAnsi="宋体" w:eastAsia="仿宋_GB2312" w:cs="仿宋_GB2312"/>
                <w:b/>
                <w:color w:val="000000"/>
                <w:sz w:val="24"/>
                <w:szCs w:val="24"/>
              </w:rPr>
            </w:pPr>
            <w:r>
              <w:rPr>
                <w:rFonts w:ascii="仿宋_GB2312" w:hAnsi="宋体" w:eastAsia="仿宋_GB2312" w:cs="仿宋_GB2312"/>
                <w:b/>
                <w:color w:val="000000"/>
                <w:sz w:val="24"/>
                <w:szCs w:val="24"/>
              </w:rPr>
              <w:t>6</w:t>
            </w:r>
          </w:p>
        </w:tc>
        <w:tc>
          <w:tcPr>
            <w:tcW w:w="1860" w:type="dxa"/>
            <w:vAlign w:val="center"/>
          </w:tcPr>
          <w:p>
            <w:pPr>
              <w:widowControl/>
              <w:spacing w:line="600" w:lineRule="exact"/>
              <w:jc w:val="center"/>
              <w:textAlignment w:val="center"/>
              <w:rPr>
                <w:rFonts w:ascii="仿宋_GB2312" w:hAnsi="宋体" w:eastAsia="仿宋_GB2312"/>
                <w:b/>
                <w:color w:val="000000"/>
                <w:sz w:val="24"/>
                <w:szCs w:val="24"/>
              </w:rPr>
            </w:pPr>
            <w:r>
              <w:rPr>
                <w:rFonts w:ascii="仿宋_GB2312" w:hAnsi="宋体" w:eastAsia="仿宋_GB2312"/>
                <w:b/>
                <w:color w:val="000000"/>
                <w:sz w:val="24"/>
                <w:szCs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8" w:type="dxa"/>
            <w:gridSpan w:val="3"/>
            <w:vAlign w:val="center"/>
          </w:tcPr>
          <w:p>
            <w:pPr>
              <w:pStyle w:val="13"/>
              <w:tabs>
                <w:tab w:val="left" w:pos="1843"/>
              </w:tabs>
              <w:spacing w:line="600" w:lineRule="exact"/>
              <w:ind w:firstLine="0"/>
              <w:jc w:val="center"/>
              <w:rPr>
                <w:rFonts w:ascii="仿宋_GB2312" w:hAnsi="宋体" w:eastAsia="仿宋_GB2312"/>
                <w:b/>
                <w:color w:val="000000"/>
                <w:sz w:val="24"/>
                <w:szCs w:val="24"/>
              </w:rPr>
            </w:pPr>
            <w:r>
              <w:rPr>
                <w:rFonts w:hint="eastAsia" w:ascii="仿宋_GB2312" w:hAnsi="仿宋_GB2312" w:eastAsia="仿宋_GB2312" w:cs="仿宋_GB2312"/>
                <w:b/>
                <w:color w:val="000000"/>
                <w:sz w:val="24"/>
              </w:rPr>
              <w:t>绿色循环发展与节能降耗专项资金合计</w:t>
            </w:r>
          </w:p>
        </w:tc>
        <w:tc>
          <w:tcPr>
            <w:tcW w:w="1860" w:type="dxa"/>
            <w:vAlign w:val="center"/>
          </w:tcPr>
          <w:p>
            <w:pPr>
              <w:pStyle w:val="13"/>
              <w:tabs>
                <w:tab w:val="left" w:pos="1843"/>
              </w:tabs>
              <w:spacing w:line="600" w:lineRule="exact"/>
              <w:ind w:firstLine="0"/>
              <w:jc w:val="center"/>
              <w:rPr>
                <w:rFonts w:ascii="仿宋_GB2312" w:hAnsi="宋体" w:eastAsia="仿宋_GB2312"/>
                <w:b/>
                <w:color w:val="000000"/>
                <w:sz w:val="24"/>
                <w:szCs w:val="24"/>
              </w:rPr>
            </w:pPr>
            <w:r>
              <w:rPr>
                <w:rFonts w:ascii="仿宋_GB2312" w:hAnsi="宋体" w:eastAsia="仿宋_GB2312"/>
                <w:b/>
                <w:color w:val="000000"/>
                <w:sz w:val="24"/>
                <w:szCs w:val="24"/>
              </w:rPr>
              <w:t>1,200</w:t>
            </w:r>
          </w:p>
        </w:tc>
      </w:tr>
    </w:tbl>
    <w:p>
      <w:pPr>
        <w:pStyle w:val="10"/>
        <w:numPr>
          <w:ilvl w:val="-1"/>
          <w:numId w:val="0"/>
        </w:numPr>
        <w:spacing w:line="600" w:lineRule="exact"/>
        <w:ind w:left="0" w:firstLine="640" w:firstLineChars="200"/>
        <w:outlineLvl w:val="1"/>
        <w:rPr>
          <w:rFonts w:ascii="楷体_GB2312" w:eastAsia="楷体_GB2312"/>
          <w:b/>
          <w:sz w:val="32"/>
          <w:szCs w:val="32"/>
        </w:rPr>
      </w:pPr>
      <w:r>
        <w:rPr>
          <w:rFonts w:hint="eastAsia" w:ascii="楷体_GB2312" w:eastAsia="楷体_GB2312"/>
          <w:b w:val="0"/>
          <w:bCs/>
          <w:sz w:val="32"/>
          <w:szCs w:val="32"/>
          <w:lang w:eastAsia="zh-CN"/>
        </w:rPr>
        <w:t>（三）</w:t>
      </w:r>
      <w:r>
        <w:rPr>
          <w:rFonts w:hint="eastAsia" w:ascii="楷体_GB2312" w:eastAsia="楷体_GB2312"/>
          <w:b w:val="0"/>
          <w:bCs/>
          <w:sz w:val="32"/>
          <w:szCs w:val="32"/>
        </w:rPr>
        <w:t>省级工作经费的绩效目标</w:t>
      </w:r>
    </w:p>
    <w:p>
      <w:pPr>
        <w:spacing w:line="600" w:lineRule="exact"/>
        <w:ind w:firstLine="643" w:firstLineChars="200"/>
        <w:outlineLvl w:val="2"/>
        <w:rPr>
          <w:rFonts w:ascii="仿宋_GB2312" w:hAnsi="黑体" w:eastAsia="仿宋_GB2312" w:cs="Calibri"/>
          <w:b/>
          <w:sz w:val="32"/>
          <w:szCs w:val="32"/>
        </w:rPr>
      </w:pPr>
      <w:r>
        <w:rPr>
          <w:rFonts w:ascii="仿宋_GB2312" w:hAnsi="黑体" w:eastAsia="仿宋_GB2312" w:cs="Calibri"/>
          <w:b/>
          <w:sz w:val="32"/>
          <w:szCs w:val="32"/>
        </w:rPr>
        <w:t>1、</w:t>
      </w:r>
      <w:r>
        <w:rPr>
          <w:rFonts w:hint="eastAsia" w:ascii="仿宋_GB2312" w:hAnsi="黑体" w:eastAsia="仿宋_GB2312" w:cs="Calibri"/>
          <w:b/>
          <w:sz w:val="32"/>
          <w:szCs w:val="32"/>
        </w:rPr>
        <w:t>环境保护与监管能力建设专项资金</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按既定计划和当年工作安排，改善城市环境质量，指导监督促进全省城市市政基础设施建设管理，推进污水处理设施及管网建设，加强城市黑臭水体整治工作；强化生活垃圾处理设施建设和监管力度，2020年城市生活垃圾无害化处理率达到98%以上；完善市政设施建设管理，加快提升城市综合承载力，加强市政设施运行安全检查，保障城市安全运行，2020年建成区绿地率达到38.9%。182个镇级填埋场完成整改比例达到100%，非正规垃圾堆放点完成整治比例达到100%</w:t>
      </w:r>
      <w:r>
        <w:rPr>
          <w:rFonts w:hint="eastAsia" w:ascii="仿宋_GB2312" w:hAnsi="黑体" w:eastAsia="仿宋_GB2312" w:cs="Calibri"/>
          <w:sz w:val="32"/>
          <w:szCs w:val="32"/>
          <w:lang w:eastAsia="zh-CN"/>
        </w:rPr>
        <w:t>，乡村生活垃圾收运处置体系覆盖所有行政村</w:t>
      </w:r>
      <w:r>
        <w:rPr>
          <w:rFonts w:hint="eastAsia" w:ascii="仿宋_GB2312" w:hAnsi="黑体" w:eastAsia="仿宋_GB2312" w:cs="Calibri"/>
          <w:sz w:val="32"/>
          <w:szCs w:val="32"/>
        </w:rPr>
        <w:t>。</w:t>
      </w:r>
    </w:p>
    <w:p>
      <w:pPr>
        <w:spacing w:line="600" w:lineRule="exact"/>
        <w:ind w:firstLine="643" w:firstLineChars="200"/>
        <w:outlineLvl w:val="2"/>
        <w:rPr>
          <w:rFonts w:ascii="仿宋_GB2312" w:hAnsi="黑体" w:eastAsia="仿宋_GB2312" w:cs="Calibri"/>
          <w:b/>
          <w:sz w:val="32"/>
          <w:szCs w:val="32"/>
        </w:rPr>
      </w:pPr>
      <w:r>
        <w:rPr>
          <w:rFonts w:ascii="仿宋_GB2312" w:hAnsi="黑体" w:eastAsia="仿宋_GB2312" w:cs="Calibri"/>
          <w:b/>
          <w:sz w:val="32"/>
          <w:szCs w:val="32"/>
        </w:rPr>
        <w:t>2、绿色循环发展与节能降耗专项资金</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在2020年，通过开展绿色建筑、可再生能源建筑应用项目、既有建筑节能改造等项目，促进我省建筑节能和绿色建筑量质升。2</w:t>
      </w:r>
      <w:r>
        <w:rPr>
          <w:rFonts w:ascii="仿宋_GB2312" w:hAnsi="黑体" w:eastAsia="仿宋_GB2312" w:cs="Calibri"/>
          <w:sz w:val="32"/>
          <w:szCs w:val="32"/>
        </w:rPr>
        <w:t>020年</w:t>
      </w:r>
      <w:r>
        <w:rPr>
          <w:rFonts w:hint="eastAsia" w:ascii="仿宋_GB2312" w:hAnsi="黑体" w:eastAsia="仿宋_GB2312" w:cs="Calibri"/>
          <w:sz w:val="32"/>
          <w:szCs w:val="32"/>
        </w:rPr>
        <w:t>1</w:t>
      </w:r>
      <w:r>
        <w:rPr>
          <w:rFonts w:ascii="仿宋_GB2312" w:hAnsi="黑体" w:eastAsia="仿宋_GB2312" w:cs="Calibri"/>
          <w:sz w:val="32"/>
          <w:szCs w:val="32"/>
        </w:rPr>
        <w:t>2月</w:t>
      </w:r>
      <w:r>
        <w:rPr>
          <w:rFonts w:hint="eastAsia" w:ascii="仿宋_GB2312" w:hAnsi="黑体" w:eastAsia="仿宋_GB2312" w:cs="Calibri"/>
          <w:sz w:val="32"/>
          <w:szCs w:val="32"/>
        </w:rPr>
        <w:t>3</w:t>
      </w:r>
      <w:r>
        <w:rPr>
          <w:rFonts w:ascii="仿宋_GB2312" w:hAnsi="黑体" w:eastAsia="仿宋_GB2312" w:cs="Calibri"/>
          <w:sz w:val="32"/>
          <w:szCs w:val="32"/>
        </w:rPr>
        <w:t>1日前</w:t>
      </w:r>
      <w:r>
        <w:rPr>
          <w:rFonts w:hint="eastAsia" w:ascii="仿宋_GB2312" w:hAnsi="黑体" w:eastAsia="仿宋_GB2312" w:cs="Calibri"/>
          <w:sz w:val="32"/>
          <w:szCs w:val="32"/>
        </w:rPr>
        <w:t>完成一星级及以上运行标识绿色建筑项目10个，高星级绿色建筑评价标识项目2个，可再生能源建筑应用项目4个，既有建筑节能改造项目6个。同时，项目验收合格率需达到9</w:t>
      </w:r>
      <w:r>
        <w:rPr>
          <w:rFonts w:ascii="仿宋_GB2312" w:hAnsi="黑体" w:eastAsia="仿宋_GB2312" w:cs="Calibri"/>
          <w:sz w:val="32"/>
          <w:szCs w:val="32"/>
        </w:rPr>
        <w:t>0</w:t>
      </w:r>
      <w:r>
        <w:rPr>
          <w:rFonts w:hint="eastAsia" w:ascii="仿宋_GB2312" w:hAnsi="黑体" w:eastAsia="仿宋_GB2312" w:cs="Calibri"/>
          <w:sz w:val="32"/>
          <w:szCs w:val="32"/>
        </w:rPr>
        <w:t>%</w:t>
      </w:r>
      <w:r>
        <w:rPr>
          <w:rFonts w:ascii="仿宋_GB2312" w:hAnsi="黑体" w:eastAsia="仿宋_GB2312" w:cs="Calibri"/>
          <w:sz w:val="32"/>
          <w:szCs w:val="32"/>
        </w:rPr>
        <w:t>以上</w:t>
      </w:r>
      <w:r>
        <w:rPr>
          <w:rFonts w:hint="eastAsia" w:ascii="仿宋_GB2312" w:hAnsi="黑体" w:eastAsia="仿宋_GB2312" w:cs="Calibri"/>
          <w:sz w:val="32"/>
          <w:szCs w:val="32"/>
        </w:rPr>
        <w:t>。</w:t>
      </w:r>
    </w:p>
    <w:p>
      <w:pPr>
        <w:spacing w:line="600" w:lineRule="exact"/>
        <w:ind w:firstLine="640" w:firstLineChars="200"/>
        <w:outlineLvl w:val="0"/>
        <w:rPr>
          <w:rFonts w:ascii="黑体" w:hAnsi="黑体" w:eastAsia="黑体" w:cs="Calibri"/>
          <w:sz w:val="32"/>
          <w:szCs w:val="32"/>
        </w:rPr>
      </w:pPr>
      <w:r>
        <w:rPr>
          <w:rFonts w:hint="eastAsia" w:ascii="黑体" w:hAnsi="黑体" w:eastAsia="黑体" w:cs="Calibri"/>
          <w:sz w:val="32"/>
          <w:szCs w:val="32"/>
        </w:rPr>
        <w:t>二、自评情况</w:t>
      </w:r>
    </w:p>
    <w:p>
      <w:pPr>
        <w:pStyle w:val="10"/>
        <w:numPr>
          <w:ilvl w:val="-1"/>
          <w:numId w:val="0"/>
        </w:numPr>
        <w:spacing w:line="600" w:lineRule="exact"/>
        <w:ind w:left="0" w:firstLine="640" w:firstLineChars="200"/>
        <w:outlineLvl w:val="1"/>
        <w:rPr>
          <w:rFonts w:ascii="楷体_GB2312" w:eastAsia="楷体_GB2312"/>
          <w:b w:val="0"/>
          <w:bCs/>
          <w:sz w:val="32"/>
          <w:szCs w:val="32"/>
        </w:rPr>
      </w:pPr>
      <w:r>
        <w:rPr>
          <w:rFonts w:hint="eastAsia" w:ascii="楷体_GB2312" w:eastAsia="楷体_GB2312"/>
          <w:b w:val="0"/>
          <w:bCs/>
          <w:sz w:val="32"/>
          <w:szCs w:val="32"/>
          <w:lang w:eastAsia="zh-CN"/>
        </w:rPr>
        <w:t>（一）</w:t>
      </w:r>
      <w:r>
        <w:rPr>
          <w:rFonts w:hint="eastAsia" w:ascii="楷体_GB2312" w:eastAsia="楷体_GB2312"/>
          <w:b w:val="0"/>
          <w:bCs/>
          <w:sz w:val="32"/>
          <w:szCs w:val="32"/>
        </w:rPr>
        <w:t>自评分数</w:t>
      </w:r>
    </w:p>
    <w:p>
      <w:pPr>
        <w:spacing w:line="600" w:lineRule="exact"/>
        <w:ind w:firstLine="643" w:firstLineChars="200"/>
        <w:outlineLvl w:val="2"/>
        <w:rPr>
          <w:rFonts w:ascii="仿宋_GB2312" w:hAnsi="黑体" w:eastAsia="仿宋_GB2312" w:cs="Calibri"/>
          <w:b/>
          <w:sz w:val="32"/>
          <w:szCs w:val="32"/>
        </w:rPr>
      </w:pPr>
      <w:r>
        <w:rPr>
          <w:rFonts w:ascii="仿宋_GB2312" w:hAnsi="黑体" w:eastAsia="仿宋_GB2312" w:cs="Calibri"/>
          <w:b/>
          <w:sz w:val="32"/>
          <w:szCs w:val="32"/>
        </w:rPr>
        <w:t>1、环境保护与监管能力建设专项资金</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我厅城建处、</w:t>
      </w:r>
      <w:r>
        <w:rPr>
          <w:rFonts w:hint="eastAsia" w:ascii="仿宋_GB2312" w:hAnsi="黑体" w:eastAsia="仿宋_GB2312" w:cs="Calibri"/>
          <w:sz w:val="32"/>
          <w:szCs w:val="32"/>
          <w:lang w:eastAsia="zh-CN"/>
        </w:rPr>
        <w:t>村</w:t>
      </w:r>
      <w:r>
        <w:rPr>
          <w:rFonts w:hint="eastAsia" w:ascii="仿宋_GB2312" w:hAnsi="黑体" w:eastAsia="仿宋_GB2312" w:cs="Calibri"/>
          <w:sz w:val="32"/>
          <w:szCs w:val="32"/>
        </w:rPr>
        <w:t>镇处专项资金使用绩效的自评得分为88.63分，自评的绩效等级为“良”。</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本项省级环境保护与监管能力建设专项资金使用绩效的自评得分如下简表：</w:t>
      </w:r>
    </w:p>
    <w:p>
      <w:pPr>
        <w:spacing w:line="600" w:lineRule="exact"/>
        <w:jc w:val="center"/>
        <w:rPr>
          <w:rFonts w:ascii="黑体" w:hAnsi="黑体" w:eastAsia="黑体" w:cs="Calibri"/>
          <w:sz w:val="28"/>
          <w:szCs w:val="28"/>
        </w:rPr>
      </w:pPr>
      <w:r>
        <w:rPr>
          <w:rFonts w:hint="eastAsia" w:ascii="黑体" w:hAnsi="黑体" w:eastAsia="黑体" w:cs="Calibri"/>
          <w:sz w:val="28"/>
          <w:szCs w:val="28"/>
        </w:rPr>
        <w:t>环境保护与监管能力建设专项资金自评得分简表</w:t>
      </w:r>
    </w:p>
    <w:tbl>
      <w:tblPr>
        <w:tblStyle w:val="7"/>
        <w:tblW w:w="9212" w:type="dxa"/>
        <w:tblInd w:w="-176" w:type="dxa"/>
        <w:tblLayout w:type="fixed"/>
        <w:tblCellMar>
          <w:top w:w="0" w:type="dxa"/>
          <w:left w:w="108" w:type="dxa"/>
          <w:bottom w:w="0" w:type="dxa"/>
          <w:right w:w="108" w:type="dxa"/>
        </w:tblCellMar>
      </w:tblPr>
      <w:tblGrid>
        <w:gridCol w:w="849"/>
        <w:gridCol w:w="989"/>
        <w:gridCol w:w="1272"/>
        <w:gridCol w:w="2787"/>
        <w:gridCol w:w="766"/>
        <w:gridCol w:w="716"/>
        <w:gridCol w:w="981"/>
        <w:gridCol w:w="852"/>
      </w:tblGrid>
      <w:tr>
        <w:tblPrEx>
          <w:tblLayout w:type="fixed"/>
          <w:tblCellMar>
            <w:top w:w="0" w:type="dxa"/>
            <w:left w:w="108" w:type="dxa"/>
            <w:bottom w:w="0" w:type="dxa"/>
            <w:right w:w="108" w:type="dxa"/>
          </w:tblCellMar>
        </w:tblPrEx>
        <w:trPr>
          <w:trHeight w:val="360" w:hRule="atLeast"/>
          <w:tblHeader/>
        </w:trPr>
        <w:tc>
          <w:tcPr>
            <w:tcW w:w="6663" w:type="dxa"/>
            <w:gridSpan w:val="5"/>
            <w:tcBorders>
              <w:top w:val="single" w:color="auto" w:sz="4" w:space="0"/>
              <w:left w:val="single" w:color="auto" w:sz="4" w:space="0"/>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评价指标及满分分值</w:t>
            </w:r>
          </w:p>
        </w:tc>
        <w:tc>
          <w:tcPr>
            <w:tcW w:w="2549" w:type="dxa"/>
            <w:gridSpan w:val="3"/>
            <w:tcBorders>
              <w:top w:val="single" w:color="auto" w:sz="4" w:space="0"/>
              <w:left w:val="single" w:color="auto" w:sz="4" w:space="0"/>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自评结果</w:t>
            </w:r>
          </w:p>
        </w:tc>
      </w:tr>
      <w:tr>
        <w:tblPrEx>
          <w:tblLayout w:type="fixed"/>
          <w:tblCellMar>
            <w:top w:w="0" w:type="dxa"/>
            <w:left w:w="108" w:type="dxa"/>
            <w:bottom w:w="0" w:type="dxa"/>
            <w:right w:w="108" w:type="dxa"/>
          </w:tblCellMar>
        </w:tblPrEx>
        <w:trPr>
          <w:trHeight w:val="540" w:hRule="atLeast"/>
          <w:tblHeader/>
        </w:trPr>
        <w:tc>
          <w:tcPr>
            <w:tcW w:w="849" w:type="dxa"/>
            <w:tcBorders>
              <w:top w:val="single" w:color="auto" w:sz="4" w:space="0"/>
              <w:left w:val="single" w:color="auto" w:sz="4" w:space="0"/>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一级指标</w:t>
            </w:r>
          </w:p>
        </w:tc>
        <w:tc>
          <w:tcPr>
            <w:tcW w:w="989" w:type="dxa"/>
            <w:tcBorders>
              <w:top w:val="single" w:color="auto" w:sz="4" w:space="0"/>
              <w:left w:val="nil"/>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二级指标</w:t>
            </w:r>
          </w:p>
        </w:tc>
        <w:tc>
          <w:tcPr>
            <w:tcW w:w="1272" w:type="dxa"/>
            <w:tcBorders>
              <w:top w:val="single" w:color="auto" w:sz="4" w:space="0"/>
              <w:left w:val="nil"/>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三级指标</w:t>
            </w:r>
          </w:p>
        </w:tc>
        <w:tc>
          <w:tcPr>
            <w:tcW w:w="2787" w:type="dxa"/>
            <w:tcBorders>
              <w:top w:val="single" w:color="auto" w:sz="4" w:space="0"/>
              <w:left w:val="nil"/>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四级指标</w:t>
            </w:r>
          </w:p>
        </w:tc>
        <w:tc>
          <w:tcPr>
            <w:tcW w:w="766" w:type="dxa"/>
            <w:tcBorders>
              <w:top w:val="single" w:color="auto" w:sz="4" w:space="0"/>
              <w:left w:val="nil"/>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满分</w:t>
            </w:r>
            <w:r>
              <w:rPr>
                <w:rFonts w:ascii="仿宋_GB2312" w:hAnsi="宋体" w:eastAsia="仿宋_GB2312" w:cs="宋体"/>
                <w:color w:val="000000"/>
                <w:kern w:val="0"/>
                <w:sz w:val="20"/>
                <w:szCs w:val="20"/>
              </w:rPr>
              <w:br w:type="textWrapping"/>
            </w:r>
            <w:r>
              <w:rPr>
                <w:rFonts w:hint="eastAsia" w:ascii="仿宋_GB2312" w:hAnsi="宋体" w:eastAsia="仿宋_GB2312" w:cs="宋体"/>
                <w:color w:val="000000"/>
                <w:kern w:val="0"/>
                <w:sz w:val="20"/>
                <w:szCs w:val="20"/>
              </w:rPr>
              <w:t>分值</w:t>
            </w:r>
          </w:p>
        </w:tc>
        <w:tc>
          <w:tcPr>
            <w:tcW w:w="716" w:type="dxa"/>
            <w:tcBorders>
              <w:top w:val="single" w:color="auto" w:sz="4" w:space="0"/>
              <w:left w:val="nil"/>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扣分</w:t>
            </w:r>
          </w:p>
        </w:tc>
        <w:tc>
          <w:tcPr>
            <w:tcW w:w="981" w:type="dxa"/>
            <w:tcBorders>
              <w:top w:val="single" w:color="auto" w:sz="4" w:space="0"/>
              <w:left w:val="nil"/>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bCs/>
                <w:color w:val="000000"/>
                <w:kern w:val="0"/>
                <w:sz w:val="20"/>
                <w:szCs w:val="20"/>
              </w:rPr>
            </w:pPr>
            <w:r>
              <w:rPr>
                <w:rFonts w:hint="eastAsia" w:ascii="仿宋_GB2312" w:hAnsi="宋体" w:eastAsia="仿宋_GB2312" w:cs="宋体"/>
                <w:bCs/>
                <w:color w:val="000000"/>
                <w:kern w:val="0"/>
                <w:sz w:val="20"/>
                <w:szCs w:val="20"/>
              </w:rPr>
              <w:t>得分</w:t>
            </w:r>
          </w:p>
        </w:tc>
        <w:tc>
          <w:tcPr>
            <w:tcW w:w="852" w:type="dxa"/>
            <w:tcBorders>
              <w:top w:val="single" w:color="auto" w:sz="4" w:space="0"/>
              <w:left w:val="nil"/>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得分率</w:t>
            </w:r>
          </w:p>
        </w:tc>
      </w:tr>
      <w:tr>
        <w:tblPrEx>
          <w:tblLayout w:type="fixed"/>
          <w:tblCellMar>
            <w:top w:w="0" w:type="dxa"/>
            <w:left w:w="108" w:type="dxa"/>
            <w:bottom w:w="0" w:type="dxa"/>
            <w:right w:w="108" w:type="dxa"/>
          </w:tblCellMar>
        </w:tblPrEx>
        <w:trPr>
          <w:trHeight w:val="300" w:hRule="atLeast"/>
        </w:trPr>
        <w:tc>
          <w:tcPr>
            <w:tcW w:w="84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　</w:t>
            </w:r>
          </w:p>
        </w:tc>
        <w:tc>
          <w:tcPr>
            <w:tcW w:w="989" w:type="dxa"/>
            <w:tcBorders>
              <w:top w:val="single" w:color="auto" w:sz="4" w:space="0"/>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　</w:t>
            </w:r>
          </w:p>
        </w:tc>
        <w:tc>
          <w:tcPr>
            <w:tcW w:w="1272" w:type="dxa"/>
            <w:tcBorders>
              <w:top w:val="single" w:color="auto" w:sz="4" w:space="0"/>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　</w:t>
            </w:r>
          </w:p>
        </w:tc>
        <w:tc>
          <w:tcPr>
            <w:tcW w:w="2787" w:type="dxa"/>
            <w:tcBorders>
              <w:top w:val="single" w:color="auto" w:sz="4" w:space="0"/>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　</w:t>
            </w:r>
          </w:p>
        </w:tc>
        <w:tc>
          <w:tcPr>
            <w:tcW w:w="766" w:type="dxa"/>
            <w:tcBorders>
              <w:top w:val="single" w:color="auto" w:sz="4" w:space="0"/>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①</w:t>
            </w:r>
          </w:p>
        </w:tc>
        <w:tc>
          <w:tcPr>
            <w:tcW w:w="716" w:type="dxa"/>
            <w:tcBorders>
              <w:top w:val="single" w:color="auto" w:sz="4" w:space="0"/>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②</w:t>
            </w:r>
          </w:p>
        </w:tc>
        <w:tc>
          <w:tcPr>
            <w:tcW w:w="981" w:type="dxa"/>
            <w:tcBorders>
              <w:top w:val="single" w:color="auto" w:sz="4" w:space="0"/>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18"/>
                <w:szCs w:val="18"/>
              </w:rPr>
            </w:pPr>
            <w:r>
              <w:rPr>
                <w:rFonts w:hint="eastAsia" w:ascii="仿宋_GB2312" w:hAnsi="宋体" w:eastAsia="仿宋_GB2312" w:cs="宋体"/>
                <w:color w:val="000000"/>
                <w:kern w:val="0"/>
                <w:sz w:val="18"/>
                <w:szCs w:val="18"/>
              </w:rPr>
              <w:t>③</w:t>
            </w:r>
            <w:r>
              <w:rPr>
                <w:rFonts w:ascii="仿宋_GB2312" w:hAnsi="Arial Narrow" w:eastAsia="仿宋_GB2312" w:cs="宋体"/>
                <w:color w:val="000000"/>
                <w:kern w:val="0"/>
                <w:sz w:val="18"/>
                <w:szCs w:val="18"/>
              </w:rPr>
              <w:t>=</w:t>
            </w:r>
            <w:r>
              <w:rPr>
                <w:rFonts w:hint="eastAsia" w:ascii="仿宋_GB2312" w:hAnsi="宋体" w:eastAsia="仿宋_GB2312" w:cs="宋体"/>
                <w:color w:val="000000"/>
                <w:kern w:val="0"/>
                <w:sz w:val="18"/>
                <w:szCs w:val="18"/>
              </w:rPr>
              <w:t>①</w:t>
            </w:r>
            <w:r>
              <w:rPr>
                <w:rFonts w:ascii="仿宋_GB2312" w:hAnsi="Arial Narrow" w:eastAsia="仿宋_GB2312" w:cs="宋体"/>
                <w:color w:val="000000"/>
                <w:kern w:val="0"/>
                <w:sz w:val="18"/>
                <w:szCs w:val="18"/>
              </w:rPr>
              <w:t>-</w:t>
            </w:r>
            <w:r>
              <w:rPr>
                <w:rFonts w:hint="eastAsia" w:ascii="仿宋_GB2312" w:hAnsi="宋体" w:eastAsia="仿宋_GB2312" w:cs="宋体"/>
                <w:color w:val="000000"/>
                <w:kern w:val="0"/>
                <w:sz w:val="18"/>
                <w:szCs w:val="18"/>
              </w:rPr>
              <w:t>②</w:t>
            </w:r>
          </w:p>
        </w:tc>
        <w:tc>
          <w:tcPr>
            <w:tcW w:w="852" w:type="dxa"/>
            <w:tcBorders>
              <w:top w:val="single" w:color="auto" w:sz="4" w:space="0"/>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④</w:t>
            </w:r>
          </w:p>
        </w:tc>
      </w:tr>
      <w:tr>
        <w:tblPrEx>
          <w:tblLayout w:type="fixed"/>
          <w:tblCellMar>
            <w:top w:w="0" w:type="dxa"/>
            <w:left w:w="108" w:type="dxa"/>
            <w:bottom w:w="0" w:type="dxa"/>
            <w:right w:w="108" w:type="dxa"/>
          </w:tblCellMar>
        </w:tblPrEx>
        <w:trPr>
          <w:trHeight w:val="300" w:hRule="atLeast"/>
        </w:trPr>
        <w:tc>
          <w:tcPr>
            <w:tcW w:w="84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投入</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20</w:t>
            </w:r>
            <w:r>
              <w:rPr>
                <w:rFonts w:hint="eastAsia" w:ascii="仿宋_GB2312" w:hAnsi="宋体" w:eastAsia="仿宋_GB2312" w:cs="宋体"/>
                <w:color w:val="000000"/>
                <w:kern w:val="0"/>
                <w:sz w:val="20"/>
                <w:szCs w:val="20"/>
              </w:rPr>
              <w:t>分）</w:t>
            </w:r>
          </w:p>
        </w:tc>
        <w:tc>
          <w:tcPr>
            <w:tcW w:w="98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项目立项</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12</w:t>
            </w:r>
            <w:r>
              <w:rPr>
                <w:rFonts w:hint="eastAsia" w:ascii="仿宋_GB2312" w:hAnsi="宋体" w:eastAsia="仿宋_GB2312" w:cs="宋体"/>
                <w:color w:val="000000"/>
                <w:kern w:val="0"/>
                <w:sz w:val="20"/>
                <w:szCs w:val="20"/>
              </w:rPr>
              <w:t>分）</w:t>
            </w:r>
          </w:p>
        </w:tc>
        <w:tc>
          <w:tcPr>
            <w:tcW w:w="1272"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论证决策</w:t>
            </w: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论证充分性</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color w:val="000000"/>
                <w:kern w:val="0"/>
                <w:sz w:val="20"/>
                <w:szCs w:val="20"/>
              </w:rPr>
            </w:pPr>
            <w:r>
              <w:rPr>
                <w:rFonts w:ascii="仿宋_GB2312" w:hAnsi="Arial Narrow" w:eastAsia="仿宋_GB2312" w:cs="宋体"/>
                <w:i w:val="0"/>
                <w:iCs/>
                <w:color w:val="000000"/>
                <w:kern w:val="0"/>
                <w:sz w:val="20"/>
                <w:szCs w:val="20"/>
              </w:rPr>
              <w:t>0.4</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3.6</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90%</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2"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目标设置</w:t>
            </w: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完整性</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kern w:val="0"/>
                <w:sz w:val="20"/>
                <w:szCs w:val="20"/>
              </w:rPr>
            </w:pPr>
            <w:r>
              <w:rPr>
                <w:rFonts w:ascii="仿宋_GB2312" w:hAnsi="Arial Narrow" w:eastAsia="仿宋_GB2312" w:cs="宋体"/>
                <w:i w:val="0"/>
                <w:iCs/>
                <w:kern w:val="0"/>
                <w:sz w:val="20"/>
                <w:szCs w:val="20"/>
              </w:rPr>
              <w:t>0</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2"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合理性</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kern w:val="0"/>
                <w:sz w:val="20"/>
                <w:szCs w:val="20"/>
              </w:rPr>
            </w:pPr>
            <w:r>
              <w:rPr>
                <w:rFonts w:ascii="仿宋_GB2312" w:hAnsi="Arial Narrow" w:eastAsia="仿宋_GB2312" w:cs="宋体"/>
                <w:i w:val="0"/>
                <w:iCs/>
                <w:kern w:val="0"/>
                <w:sz w:val="20"/>
                <w:szCs w:val="20"/>
              </w:rPr>
              <w:t>0.4</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1.6</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80%</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2"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可衡量性</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kern w:val="0"/>
                <w:sz w:val="20"/>
                <w:szCs w:val="20"/>
              </w:rPr>
            </w:pPr>
            <w:r>
              <w:rPr>
                <w:rFonts w:ascii="仿宋_GB2312" w:hAnsi="Arial Narrow" w:eastAsia="仿宋_GB2312" w:cs="宋体"/>
                <w:i w:val="0"/>
                <w:iCs/>
                <w:kern w:val="0"/>
                <w:sz w:val="20"/>
                <w:szCs w:val="20"/>
              </w:rPr>
              <w:t>0</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2"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保障措施</w:t>
            </w: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制度完整性</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color w:val="000000"/>
                <w:kern w:val="0"/>
                <w:sz w:val="20"/>
                <w:szCs w:val="20"/>
              </w:rPr>
            </w:pPr>
            <w:r>
              <w:rPr>
                <w:rFonts w:ascii="仿宋_GB2312" w:hAnsi="Arial Narrow" w:eastAsia="仿宋_GB2312" w:cs="宋体"/>
                <w:i w:val="0"/>
                <w:iCs/>
                <w:color w:val="000000"/>
                <w:kern w:val="0"/>
                <w:sz w:val="20"/>
                <w:szCs w:val="20"/>
              </w:rPr>
              <w:t>0</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100%</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2"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计划安排合理性</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color w:val="000000"/>
                <w:kern w:val="0"/>
                <w:sz w:val="20"/>
                <w:szCs w:val="20"/>
              </w:rPr>
            </w:pPr>
            <w:r>
              <w:rPr>
                <w:rFonts w:ascii="仿宋_GB2312" w:hAnsi="Arial Narrow" w:eastAsia="仿宋_GB2312" w:cs="宋体"/>
                <w:i w:val="0"/>
                <w:iCs/>
                <w:color w:val="000000"/>
                <w:kern w:val="0"/>
                <w:sz w:val="20"/>
                <w:szCs w:val="20"/>
              </w:rPr>
              <w:t>0.1</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0.9</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90%</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资金落实</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8</w:t>
            </w:r>
            <w:r>
              <w:rPr>
                <w:rFonts w:hint="eastAsia" w:ascii="仿宋_GB2312" w:hAnsi="宋体" w:eastAsia="仿宋_GB2312" w:cs="宋体"/>
                <w:color w:val="000000"/>
                <w:kern w:val="0"/>
                <w:sz w:val="20"/>
                <w:szCs w:val="20"/>
              </w:rPr>
              <w:t>分）</w:t>
            </w:r>
          </w:p>
        </w:tc>
        <w:tc>
          <w:tcPr>
            <w:tcW w:w="1272"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资金到位</w:t>
            </w: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资金到位率</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color w:val="000000"/>
                <w:kern w:val="0"/>
                <w:sz w:val="20"/>
                <w:szCs w:val="20"/>
              </w:rPr>
            </w:pPr>
            <w:r>
              <w:rPr>
                <w:rFonts w:ascii="仿宋_GB2312" w:hAnsi="Arial Narrow" w:eastAsia="仿宋_GB2312" w:cs="宋体"/>
                <w:i w:val="0"/>
                <w:iCs/>
                <w:color w:val="000000"/>
                <w:kern w:val="0"/>
                <w:sz w:val="20"/>
                <w:szCs w:val="20"/>
              </w:rPr>
              <w:t>0</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100%</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2"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资金到位及时性</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2</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color w:val="000000"/>
                <w:kern w:val="0"/>
                <w:sz w:val="20"/>
                <w:szCs w:val="20"/>
              </w:rPr>
            </w:pPr>
            <w:r>
              <w:rPr>
                <w:rFonts w:ascii="仿宋_GB2312" w:hAnsi="Arial Narrow" w:eastAsia="仿宋_GB2312" w:cs="宋体"/>
                <w:i w:val="0"/>
                <w:iCs/>
                <w:color w:val="000000"/>
                <w:kern w:val="0"/>
                <w:sz w:val="20"/>
                <w:szCs w:val="20"/>
              </w:rPr>
              <w:t>0</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2</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100%</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2"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资金分配</w:t>
            </w: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资金分配合理性</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color w:val="000000"/>
                <w:kern w:val="0"/>
                <w:sz w:val="20"/>
                <w:szCs w:val="20"/>
              </w:rPr>
            </w:pPr>
            <w:r>
              <w:rPr>
                <w:rFonts w:ascii="仿宋_GB2312" w:hAnsi="Arial Narrow" w:eastAsia="仿宋_GB2312" w:cs="宋体"/>
                <w:i w:val="0"/>
                <w:iCs/>
                <w:color w:val="000000"/>
                <w:kern w:val="0"/>
                <w:sz w:val="20"/>
                <w:szCs w:val="20"/>
              </w:rPr>
              <w:t>0.4</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2.6</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87%</w:t>
            </w:r>
          </w:p>
        </w:tc>
      </w:tr>
      <w:tr>
        <w:tblPrEx>
          <w:tblLayout w:type="fixed"/>
          <w:tblCellMar>
            <w:top w:w="0" w:type="dxa"/>
            <w:left w:w="108" w:type="dxa"/>
            <w:bottom w:w="0" w:type="dxa"/>
            <w:right w:w="108" w:type="dxa"/>
          </w:tblCellMar>
        </w:tblPrEx>
        <w:trPr>
          <w:trHeight w:val="300" w:hRule="atLeast"/>
        </w:trPr>
        <w:tc>
          <w:tcPr>
            <w:tcW w:w="84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过程</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20</w:t>
            </w:r>
            <w:r>
              <w:rPr>
                <w:rFonts w:hint="eastAsia" w:ascii="仿宋_GB2312" w:hAnsi="宋体" w:eastAsia="仿宋_GB2312" w:cs="宋体"/>
                <w:color w:val="000000"/>
                <w:kern w:val="0"/>
                <w:sz w:val="20"/>
                <w:szCs w:val="20"/>
              </w:rPr>
              <w:t>分）</w:t>
            </w:r>
          </w:p>
        </w:tc>
        <w:tc>
          <w:tcPr>
            <w:tcW w:w="98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资金管理</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12</w:t>
            </w:r>
            <w:r>
              <w:rPr>
                <w:rFonts w:hint="eastAsia" w:ascii="仿宋_GB2312" w:hAnsi="宋体" w:eastAsia="仿宋_GB2312" w:cs="宋体"/>
                <w:color w:val="000000"/>
                <w:kern w:val="0"/>
                <w:sz w:val="20"/>
                <w:szCs w:val="20"/>
              </w:rPr>
              <w:t>分）</w:t>
            </w:r>
          </w:p>
        </w:tc>
        <w:tc>
          <w:tcPr>
            <w:tcW w:w="1272"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资金支付</w:t>
            </w: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资金支出率</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color w:val="000000"/>
                <w:kern w:val="0"/>
                <w:sz w:val="20"/>
                <w:szCs w:val="20"/>
              </w:rPr>
            </w:pPr>
            <w:r>
              <w:rPr>
                <w:rFonts w:ascii="仿宋_GB2312" w:hAnsi="Arial Narrow" w:eastAsia="仿宋_GB2312" w:cs="宋体"/>
                <w:i w:val="0"/>
                <w:iCs/>
                <w:color w:val="000000"/>
                <w:kern w:val="0"/>
                <w:sz w:val="20"/>
                <w:szCs w:val="20"/>
              </w:rPr>
              <w:t>0.38</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5.62</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94%</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2"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支出规范性</w:t>
            </w: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支出规范性</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color w:val="000000"/>
                <w:kern w:val="0"/>
                <w:sz w:val="20"/>
                <w:szCs w:val="20"/>
              </w:rPr>
            </w:pPr>
            <w:r>
              <w:rPr>
                <w:rFonts w:ascii="仿宋_GB2312" w:hAnsi="Arial Narrow" w:eastAsia="仿宋_GB2312" w:cs="宋体"/>
                <w:i w:val="0"/>
                <w:iCs/>
                <w:color w:val="000000"/>
                <w:kern w:val="0"/>
                <w:sz w:val="20"/>
                <w:szCs w:val="20"/>
              </w:rPr>
              <w:t>0.8</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5.2</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87%</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事项管理</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8</w:t>
            </w:r>
            <w:r>
              <w:rPr>
                <w:rFonts w:hint="eastAsia" w:ascii="仿宋_GB2312" w:hAnsi="宋体" w:eastAsia="仿宋_GB2312" w:cs="宋体"/>
                <w:color w:val="000000"/>
                <w:kern w:val="0"/>
                <w:sz w:val="20"/>
                <w:szCs w:val="20"/>
              </w:rPr>
              <w:t>分）</w:t>
            </w:r>
          </w:p>
        </w:tc>
        <w:tc>
          <w:tcPr>
            <w:tcW w:w="1272"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实施程序</w:t>
            </w: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程序规范性</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color w:val="000000"/>
                <w:kern w:val="0"/>
                <w:sz w:val="20"/>
                <w:szCs w:val="20"/>
              </w:rPr>
            </w:pPr>
            <w:r>
              <w:rPr>
                <w:rFonts w:ascii="仿宋_GB2312" w:hAnsi="Arial Narrow" w:eastAsia="仿宋_GB2312" w:cs="宋体"/>
                <w:i w:val="0"/>
                <w:iCs/>
                <w:color w:val="000000"/>
                <w:kern w:val="0"/>
                <w:sz w:val="20"/>
                <w:szCs w:val="20"/>
              </w:rPr>
              <w:t>0</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100%</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2"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管理情况</w:t>
            </w: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监管有效性</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color w:val="000000"/>
                <w:kern w:val="0"/>
                <w:sz w:val="20"/>
                <w:szCs w:val="20"/>
              </w:rPr>
            </w:pPr>
            <w:r>
              <w:rPr>
                <w:rFonts w:ascii="仿宋_GB2312" w:hAnsi="Arial Narrow" w:eastAsia="仿宋_GB2312" w:cs="宋体"/>
                <w:i w:val="0"/>
                <w:iCs/>
                <w:color w:val="000000"/>
                <w:kern w:val="0"/>
                <w:sz w:val="20"/>
                <w:szCs w:val="20"/>
              </w:rPr>
              <w:t>0.4</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3.6</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90%</w:t>
            </w:r>
          </w:p>
        </w:tc>
      </w:tr>
      <w:tr>
        <w:tblPrEx>
          <w:tblLayout w:type="fixed"/>
          <w:tblCellMar>
            <w:top w:w="0" w:type="dxa"/>
            <w:left w:w="108" w:type="dxa"/>
            <w:bottom w:w="0" w:type="dxa"/>
            <w:right w:w="108" w:type="dxa"/>
          </w:tblCellMar>
        </w:tblPrEx>
        <w:trPr>
          <w:trHeight w:val="540" w:hRule="atLeast"/>
        </w:trPr>
        <w:tc>
          <w:tcPr>
            <w:tcW w:w="84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hint="eastAsia" w:ascii="仿宋_GB2312" w:hAnsi="宋体" w:eastAsia="仿宋_GB2312" w:cs="宋体"/>
                <w:b/>
                <w:bCs/>
                <w:kern w:val="0"/>
                <w:sz w:val="20"/>
                <w:szCs w:val="20"/>
              </w:rPr>
              <w:t>产出</w:t>
            </w:r>
            <w:r>
              <w:rPr>
                <w:rFonts w:ascii="仿宋_GB2312" w:hAnsi="Arial Narrow" w:eastAsia="仿宋_GB2312" w:cs="宋体"/>
                <w:kern w:val="0"/>
                <w:sz w:val="20"/>
                <w:szCs w:val="20"/>
              </w:rPr>
              <w:br w:type="textWrapping"/>
            </w:r>
            <w:r>
              <w:rPr>
                <w:rFonts w:hint="eastAsia" w:ascii="仿宋_GB2312" w:hAnsi="宋体" w:eastAsia="仿宋_GB2312" w:cs="宋体"/>
                <w:kern w:val="0"/>
                <w:sz w:val="20"/>
                <w:szCs w:val="20"/>
              </w:rPr>
              <w:t>（</w:t>
            </w:r>
            <w:r>
              <w:rPr>
                <w:rFonts w:ascii="仿宋_GB2312" w:hAnsi="Arial Narrow" w:eastAsia="仿宋_GB2312" w:cs="宋体"/>
                <w:kern w:val="0"/>
                <w:sz w:val="20"/>
                <w:szCs w:val="20"/>
              </w:rPr>
              <w:t>30</w:t>
            </w:r>
            <w:r>
              <w:rPr>
                <w:rFonts w:hint="eastAsia" w:ascii="仿宋_GB2312" w:hAnsi="宋体" w:eastAsia="仿宋_GB2312" w:cs="宋体"/>
                <w:kern w:val="0"/>
                <w:sz w:val="20"/>
                <w:szCs w:val="20"/>
              </w:rPr>
              <w:t>分）</w:t>
            </w:r>
          </w:p>
        </w:tc>
        <w:tc>
          <w:tcPr>
            <w:tcW w:w="98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hint="eastAsia" w:ascii="仿宋_GB2312" w:hAnsi="宋体" w:eastAsia="仿宋_GB2312" w:cs="宋体"/>
                <w:b/>
                <w:bCs/>
                <w:kern w:val="0"/>
                <w:sz w:val="20"/>
                <w:szCs w:val="20"/>
              </w:rPr>
              <w:t>经济性</w:t>
            </w:r>
            <w:r>
              <w:rPr>
                <w:rFonts w:ascii="仿宋_GB2312" w:hAnsi="Arial Narrow" w:eastAsia="仿宋_GB2312" w:cs="宋体"/>
                <w:kern w:val="0"/>
                <w:sz w:val="20"/>
                <w:szCs w:val="20"/>
              </w:rPr>
              <w:br w:type="textWrapping"/>
            </w:r>
            <w:r>
              <w:rPr>
                <w:rFonts w:hint="eastAsia" w:ascii="仿宋_GB2312" w:hAnsi="宋体" w:eastAsia="仿宋_GB2312" w:cs="宋体"/>
                <w:kern w:val="0"/>
                <w:sz w:val="20"/>
                <w:szCs w:val="20"/>
              </w:rPr>
              <w:t>（</w:t>
            </w:r>
            <w:r>
              <w:rPr>
                <w:rFonts w:ascii="仿宋_GB2312" w:hAnsi="Arial Narrow" w:eastAsia="仿宋_GB2312" w:cs="宋体"/>
                <w:kern w:val="0"/>
                <w:sz w:val="20"/>
                <w:szCs w:val="20"/>
              </w:rPr>
              <w:t>5</w:t>
            </w:r>
            <w:r>
              <w:rPr>
                <w:rFonts w:hint="eastAsia" w:ascii="仿宋_GB2312" w:hAnsi="宋体" w:eastAsia="仿宋_GB2312" w:cs="宋体"/>
                <w:kern w:val="0"/>
                <w:sz w:val="20"/>
                <w:szCs w:val="20"/>
              </w:rPr>
              <w:t>分）</w:t>
            </w:r>
          </w:p>
        </w:tc>
        <w:tc>
          <w:tcPr>
            <w:tcW w:w="1272"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预算控制</w:t>
            </w: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支出与进度匹配，未超出预算</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3</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kern w:val="0"/>
                <w:sz w:val="20"/>
                <w:szCs w:val="20"/>
              </w:rPr>
            </w:pPr>
            <w:r>
              <w:rPr>
                <w:rFonts w:ascii="仿宋_GB2312" w:hAnsi="Arial Narrow" w:eastAsia="仿宋_GB2312" w:cs="宋体"/>
                <w:i w:val="0"/>
                <w:iCs/>
                <w:kern w:val="0"/>
                <w:sz w:val="20"/>
                <w:szCs w:val="20"/>
              </w:rPr>
              <w:t>0.32</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2.68</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89%</w:t>
            </w:r>
          </w:p>
        </w:tc>
      </w:tr>
      <w:tr>
        <w:tblPrEx>
          <w:tblLayout w:type="fixed"/>
          <w:tblCellMar>
            <w:top w:w="0" w:type="dxa"/>
            <w:left w:w="108" w:type="dxa"/>
            <w:bottom w:w="0" w:type="dxa"/>
            <w:right w:w="108" w:type="dxa"/>
          </w:tblCellMar>
        </w:tblPrEx>
        <w:trPr>
          <w:trHeight w:val="375"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1272"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成本控制</w:t>
            </w: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预算执行率</w:t>
            </w:r>
            <w:r>
              <w:rPr>
                <w:rFonts w:ascii="仿宋_GB2312" w:hAnsi="Arial Narrow" w:eastAsia="仿宋_GB2312" w:cs="宋体"/>
                <w:kern w:val="0"/>
                <w:sz w:val="20"/>
                <w:szCs w:val="20"/>
              </w:rPr>
              <w:t>85%</w:t>
            </w:r>
            <w:r>
              <w:rPr>
                <w:rFonts w:hint="eastAsia" w:ascii="仿宋_GB2312" w:hAnsi="Arial Narrow" w:eastAsia="仿宋_GB2312" w:cs="宋体"/>
                <w:kern w:val="0"/>
                <w:sz w:val="20"/>
                <w:szCs w:val="20"/>
              </w:rPr>
              <w:t>以上</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kern w:val="0"/>
                <w:sz w:val="20"/>
                <w:szCs w:val="20"/>
              </w:rPr>
            </w:pPr>
            <w:r>
              <w:rPr>
                <w:rFonts w:ascii="仿宋_GB2312" w:hAnsi="Arial Narrow" w:eastAsia="仿宋_GB2312" w:cs="宋体"/>
                <w:i w:val="0"/>
                <w:iCs/>
                <w:kern w:val="0"/>
                <w:sz w:val="20"/>
                <w:szCs w:val="20"/>
              </w:rPr>
              <w:t>0</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345"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98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hint="eastAsia" w:ascii="仿宋_GB2312" w:hAnsi="宋体" w:eastAsia="仿宋_GB2312" w:cs="宋体"/>
                <w:b/>
                <w:bCs/>
                <w:kern w:val="0"/>
                <w:sz w:val="20"/>
                <w:szCs w:val="20"/>
              </w:rPr>
              <w:t>效率性</w:t>
            </w:r>
            <w:r>
              <w:rPr>
                <w:rFonts w:ascii="仿宋_GB2312" w:hAnsi="Arial Narrow" w:eastAsia="仿宋_GB2312" w:cs="宋体"/>
                <w:kern w:val="0"/>
                <w:sz w:val="20"/>
                <w:szCs w:val="20"/>
              </w:rPr>
              <w:br w:type="textWrapping"/>
            </w:r>
            <w:r>
              <w:rPr>
                <w:rFonts w:hint="eastAsia" w:ascii="仿宋_GB2312" w:hAnsi="宋体" w:eastAsia="仿宋_GB2312" w:cs="宋体"/>
                <w:kern w:val="0"/>
                <w:sz w:val="20"/>
                <w:szCs w:val="20"/>
              </w:rPr>
              <w:t>（</w:t>
            </w:r>
            <w:r>
              <w:rPr>
                <w:rFonts w:ascii="仿宋_GB2312" w:hAnsi="Arial Narrow" w:eastAsia="仿宋_GB2312" w:cs="宋体"/>
                <w:kern w:val="0"/>
                <w:sz w:val="20"/>
                <w:szCs w:val="20"/>
              </w:rPr>
              <w:t>25</w:t>
            </w:r>
            <w:r>
              <w:rPr>
                <w:rFonts w:hint="eastAsia" w:ascii="仿宋_GB2312" w:hAnsi="宋体" w:eastAsia="仿宋_GB2312" w:cs="宋体"/>
                <w:kern w:val="0"/>
                <w:sz w:val="20"/>
                <w:szCs w:val="20"/>
              </w:rPr>
              <w:t>分）</w:t>
            </w:r>
          </w:p>
        </w:tc>
        <w:tc>
          <w:tcPr>
            <w:tcW w:w="1272"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rPr>
                <w:rFonts w:ascii="仿宋_GB2312" w:hAnsi="Arial Narrow" w:eastAsia="仿宋_GB2312" w:cs="宋体"/>
                <w:kern w:val="0"/>
                <w:sz w:val="20"/>
                <w:szCs w:val="20"/>
              </w:rPr>
            </w:pPr>
            <w:r>
              <w:rPr>
                <w:rFonts w:hint="eastAsia" w:ascii="仿宋_GB2312" w:hAnsi="宋体" w:eastAsia="仿宋_GB2312" w:cs="宋体"/>
                <w:kern w:val="0"/>
                <w:sz w:val="20"/>
                <w:szCs w:val="20"/>
              </w:rPr>
              <w:t>完成进度</w:t>
            </w: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会议培训开展期数</w:t>
            </w:r>
            <w:r>
              <w:rPr>
                <w:rFonts w:ascii="仿宋_GB2312" w:hAnsi="Arial Narrow" w:eastAsia="仿宋_GB2312" w:cs="宋体"/>
                <w:kern w:val="0"/>
                <w:sz w:val="20"/>
                <w:szCs w:val="20"/>
              </w:rPr>
              <w:t>(</w:t>
            </w:r>
            <w:r>
              <w:rPr>
                <w:rFonts w:hint="eastAsia" w:ascii="仿宋_GB2312" w:hAnsi="Arial Narrow" w:eastAsia="仿宋_GB2312" w:cs="宋体"/>
                <w:kern w:val="0"/>
                <w:sz w:val="20"/>
                <w:szCs w:val="20"/>
              </w:rPr>
              <w:t>期）</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5</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kern w:val="0"/>
                <w:sz w:val="20"/>
                <w:szCs w:val="20"/>
              </w:rPr>
            </w:pPr>
            <w:r>
              <w:rPr>
                <w:rFonts w:ascii="仿宋_GB2312" w:hAnsi="Arial Narrow" w:eastAsia="仿宋_GB2312" w:cs="宋体"/>
                <w:i w:val="0"/>
                <w:iCs/>
                <w:kern w:val="0"/>
                <w:sz w:val="20"/>
                <w:szCs w:val="20"/>
              </w:rPr>
              <w:t>2</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3</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60%</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1272"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计划年度内完成项目</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kern w:val="0"/>
                <w:sz w:val="20"/>
                <w:szCs w:val="20"/>
              </w:rPr>
            </w:pPr>
            <w:r>
              <w:rPr>
                <w:rFonts w:ascii="仿宋_GB2312" w:hAnsi="Arial Narrow" w:eastAsia="仿宋_GB2312" w:cs="宋体"/>
                <w:i w:val="0"/>
                <w:iCs/>
                <w:kern w:val="0"/>
                <w:sz w:val="20"/>
                <w:szCs w:val="20"/>
              </w:rPr>
              <w:t>2.63</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7.37</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74%</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1272"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rPr>
                <w:rFonts w:ascii="仿宋_GB2312" w:hAnsi="Arial Narrow" w:eastAsia="仿宋_GB2312" w:cs="宋体"/>
                <w:kern w:val="0"/>
                <w:sz w:val="20"/>
                <w:szCs w:val="20"/>
              </w:rPr>
            </w:pPr>
            <w:r>
              <w:rPr>
                <w:rFonts w:hint="eastAsia" w:ascii="仿宋_GB2312" w:hAnsi="宋体" w:eastAsia="仿宋_GB2312" w:cs="宋体"/>
                <w:kern w:val="0"/>
                <w:sz w:val="20"/>
                <w:szCs w:val="20"/>
              </w:rPr>
              <w:t>完成质量</w:t>
            </w: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镇级填埋场完成整改比例</w:t>
            </w:r>
            <w:r>
              <w:rPr>
                <w:rFonts w:ascii="仿宋_GB2312" w:hAnsi="Arial Narrow" w:eastAsia="仿宋_GB2312" w:cs="宋体"/>
                <w:kern w:val="0"/>
                <w:sz w:val="20"/>
                <w:szCs w:val="20"/>
              </w:rPr>
              <w:t>(%)</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3</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kern w:val="0"/>
                <w:sz w:val="20"/>
                <w:szCs w:val="20"/>
              </w:rPr>
            </w:pPr>
            <w:r>
              <w:rPr>
                <w:rFonts w:ascii="仿宋_GB2312" w:hAnsi="Arial Narrow" w:eastAsia="仿宋_GB2312" w:cs="宋体"/>
                <w:i w:val="0"/>
                <w:iCs/>
                <w:kern w:val="0"/>
                <w:sz w:val="20"/>
                <w:szCs w:val="20"/>
              </w:rPr>
              <w:t>0</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3</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1272"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村庄保洁覆盖面</w:t>
            </w:r>
            <w:r>
              <w:rPr>
                <w:rFonts w:ascii="仿宋_GB2312" w:hAnsi="Arial Narrow" w:eastAsia="仿宋_GB2312" w:cs="宋体"/>
                <w:kern w:val="0"/>
                <w:sz w:val="20"/>
                <w:szCs w:val="20"/>
              </w:rPr>
              <w:t>(%)</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3</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kern w:val="0"/>
                <w:sz w:val="20"/>
                <w:szCs w:val="20"/>
              </w:rPr>
            </w:pPr>
            <w:r>
              <w:rPr>
                <w:rFonts w:ascii="仿宋_GB2312" w:hAnsi="Arial Narrow" w:eastAsia="仿宋_GB2312" w:cs="宋体"/>
                <w:i w:val="0"/>
                <w:iCs/>
                <w:kern w:val="0"/>
                <w:sz w:val="20"/>
                <w:szCs w:val="20"/>
              </w:rPr>
              <w:t>0</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3</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435"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1272"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非正规垃圾堆放点完成整治比例</w:t>
            </w:r>
            <w:r>
              <w:rPr>
                <w:rFonts w:ascii="仿宋_GB2312" w:hAnsi="Arial Narrow" w:eastAsia="仿宋_GB2312" w:cs="宋体"/>
                <w:kern w:val="0"/>
                <w:sz w:val="20"/>
                <w:szCs w:val="20"/>
              </w:rPr>
              <w:t>(%)</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4</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kern w:val="0"/>
                <w:sz w:val="20"/>
                <w:szCs w:val="20"/>
              </w:rPr>
            </w:pPr>
            <w:r>
              <w:rPr>
                <w:rFonts w:ascii="仿宋_GB2312" w:hAnsi="Arial Narrow" w:eastAsia="仿宋_GB2312" w:cs="宋体"/>
                <w:i w:val="0"/>
                <w:iCs/>
                <w:kern w:val="0"/>
                <w:sz w:val="20"/>
                <w:szCs w:val="20"/>
              </w:rPr>
              <w:t>0</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4</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300" w:hRule="atLeast"/>
        </w:trPr>
        <w:tc>
          <w:tcPr>
            <w:tcW w:w="84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效益</w:t>
            </w:r>
            <w:r>
              <w:rPr>
                <w:rFonts w:ascii="仿宋_GB2312" w:hAnsi="Arial Narrow" w:eastAsia="仿宋_GB2312" w:cs="宋体"/>
                <w:color w:val="000000"/>
                <w:kern w:val="0"/>
                <w:sz w:val="20"/>
                <w:szCs w:val="20"/>
              </w:rPr>
              <w:br w:type="textWrapping"/>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30</w:t>
            </w:r>
            <w:r>
              <w:rPr>
                <w:rFonts w:hint="eastAsia" w:ascii="仿宋_GB2312" w:hAnsi="宋体" w:eastAsia="仿宋_GB2312" w:cs="宋体"/>
                <w:color w:val="000000"/>
                <w:kern w:val="0"/>
                <w:sz w:val="20"/>
                <w:szCs w:val="20"/>
              </w:rPr>
              <w:t>分）</w:t>
            </w:r>
          </w:p>
        </w:tc>
        <w:tc>
          <w:tcPr>
            <w:tcW w:w="98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效果性</w:t>
            </w:r>
            <w:r>
              <w:rPr>
                <w:rFonts w:ascii="仿宋_GB2312" w:hAnsi="Arial Narrow" w:eastAsia="仿宋_GB2312" w:cs="宋体"/>
                <w:color w:val="000000"/>
                <w:kern w:val="0"/>
                <w:sz w:val="20"/>
                <w:szCs w:val="20"/>
              </w:rPr>
              <w:br w:type="textWrapping"/>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25</w:t>
            </w:r>
            <w:r>
              <w:rPr>
                <w:rFonts w:hint="eastAsia" w:ascii="仿宋_GB2312" w:hAnsi="宋体" w:eastAsia="仿宋_GB2312" w:cs="宋体"/>
                <w:color w:val="000000"/>
                <w:kern w:val="0"/>
                <w:sz w:val="20"/>
                <w:szCs w:val="20"/>
              </w:rPr>
              <w:t>分）</w:t>
            </w:r>
          </w:p>
        </w:tc>
        <w:tc>
          <w:tcPr>
            <w:tcW w:w="1272"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生态效益</w:t>
            </w: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城市生活垃圾无害化处理率</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color w:val="000000"/>
                <w:kern w:val="0"/>
                <w:sz w:val="20"/>
                <w:szCs w:val="20"/>
              </w:rPr>
            </w:pPr>
            <w:r>
              <w:rPr>
                <w:rFonts w:ascii="仿宋_GB2312" w:hAnsi="Arial Narrow" w:eastAsia="仿宋_GB2312" w:cs="宋体"/>
                <w:i w:val="0"/>
                <w:iCs/>
                <w:color w:val="000000"/>
                <w:kern w:val="0"/>
                <w:sz w:val="20"/>
                <w:szCs w:val="20"/>
              </w:rPr>
              <w:t>0</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100%</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2"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建成区绿地率</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color w:val="000000"/>
                <w:kern w:val="0"/>
                <w:sz w:val="20"/>
                <w:szCs w:val="20"/>
              </w:rPr>
            </w:pPr>
            <w:r>
              <w:rPr>
                <w:rFonts w:ascii="仿宋_GB2312" w:hAnsi="Arial Narrow" w:eastAsia="仿宋_GB2312" w:cs="宋体"/>
                <w:i w:val="0"/>
                <w:iCs/>
                <w:color w:val="000000"/>
                <w:kern w:val="0"/>
                <w:sz w:val="20"/>
                <w:szCs w:val="20"/>
              </w:rPr>
              <w:t>0</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100%</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2"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社会经济效益</w:t>
            </w: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指导监督促进全省城市</w:t>
            </w:r>
            <w:r>
              <w:rPr>
                <w:rFonts w:ascii="仿宋_GB2312" w:hAnsi="Arial Narrow" w:eastAsia="仿宋_GB2312" w:cs="宋体"/>
                <w:color w:val="000000"/>
                <w:kern w:val="0"/>
                <w:sz w:val="20"/>
                <w:szCs w:val="20"/>
              </w:rPr>
              <w:br w:type="textWrapping"/>
            </w:r>
            <w:r>
              <w:rPr>
                <w:rFonts w:hint="eastAsia" w:ascii="仿宋_GB2312" w:hAnsi="Arial Narrow" w:eastAsia="仿宋_GB2312" w:cs="宋体"/>
                <w:color w:val="000000"/>
                <w:kern w:val="0"/>
                <w:sz w:val="20"/>
                <w:szCs w:val="20"/>
              </w:rPr>
              <w:t>市政基础设施建设管理</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12</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color w:val="000000"/>
                <w:kern w:val="0"/>
                <w:sz w:val="20"/>
                <w:szCs w:val="20"/>
              </w:rPr>
            </w:pPr>
            <w:r>
              <w:rPr>
                <w:rFonts w:ascii="仿宋_GB2312" w:hAnsi="Arial Narrow" w:eastAsia="仿宋_GB2312" w:cs="宋体"/>
                <w:i w:val="0"/>
                <w:iCs/>
                <w:color w:val="000000"/>
                <w:kern w:val="0"/>
                <w:sz w:val="20"/>
                <w:szCs w:val="20"/>
              </w:rPr>
              <w:t>2.44</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9.56</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80%</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2"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可持续发展</w:t>
            </w: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改善城市环境质量</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2</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color w:val="000000"/>
                <w:kern w:val="0"/>
                <w:sz w:val="20"/>
                <w:szCs w:val="20"/>
              </w:rPr>
            </w:pPr>
            <w:r>
              <w:rPr>
                <w:rFonts w:ascii="仿宋_GB2312" w:hAnsi="Arial Narrow" w:eastAsia="仿宋_GB2312" w:cs="宋体"/>
                <w:i w:val="0"/>
                <w:iCs/>
                <w:color w:val="000000"/>
                <w:kern w:val="0"/>
                <w:sz w:val="20"/>
                <w:szCs w:val="20"/>
              </w:rPr>
              <w:t>0.2</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1.8</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90%</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2"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保障城市安全运行</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2</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color w:val="000000"/>
                <w:kern w:val="0"/>
                <w:sz w:val="20"/>
                <w:szCs w:val="20"/>
              </w:rPr>
            </w:pPr>
            <w:r>
              <w:rPr>
                <w:rFonts w:ascii="仿宋_GB2312" w:hAnsi="Arial Narrow" w:eastAsia="仿宋_GB2312" w:cs="宋体"/>
                <w:i w:val="0"/>
                <w:iCs/>
                <w:color w:val="000000"/>
                <w:kern w:val="0"/>
                <w:sz w:val="20"/>
                <w:szCs w:val="20"/>
              </w:rPr>
              <w:t>0.2</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1.8</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90%</w:t>
            </w:r>
          </w:p>
        </w:tc>
      </w:tr>
      <w:tr>
        <w:tblPrEx>
          <w:tblLayout w:type="fixed"/>
          <w:tblCellMar>
            <w:top w:w="0" w:type="dxa"/>
            <w:left w:w="108" w:type="dxa"/>
            <w:bottom w:w="0" w:type="dxa"/>
            <w:right w:w="108" w:type="dxa"/>
          </w:tblCellMar>
        </w:tblPrEx>
        <w:trPr>
          <w:trHeight w:val="30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2"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对环境可持续发展的影响</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2</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color w:val="000000"/>
                <w:kern w:val="0"/>
                <w:sz w:val="20"/>
                <w:szCs w:val="20"/>
              </w:rPr>
            </w:pPr>
            <w:r>
              <w:rPr>
                <w:rFonts w:ascii="仿宋_GB2312" w:hAnsi="Arial Narrow" w:eastAsia="仿宋_GB2312" w:cs="宋体"/>
                <w:i w:val="0"/>
                <w:iCs/>
                <w:color w:val="000000"/>
                <w:kern w:val="0"/>
                <w:sz w:val="20"/>
                <w:szCs w:val="20"/>
              </w:rPr>
              <w:t>0.2</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1.8</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90%</w:t>
            </w:r>
          </w:p>
        </w:tc>
      </w:tr>
      <w:tr>
        <w:tblPrEx>
          <w:tblLayout w:type="fixed"/>
          <w:tblCellMar>
            <w:top w:w="0" w:type="dxa"/>
            <w:left w:w="108" w:type="dxa"/>
            <w:bottom w:w="0" w:type="dxa"/>
            <w:right w:w="108" w:type="dxa"/>
          </w:tblCellMar>
        </w:tblPrEx>
        <w:trPr>
          <w:trHeight w:val="510" w:hRule="atLeast"/>
        </w:trPr>
        <w:tc>
          <w:tcPr>
            <w:tcW w:w="849"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9"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公平性</w:t>
            </w:r>
            <w:r>
              <w:rPr>
                <w:rFonts w:ascii="仿宋_GB2312" w:hAnsi="Arial Narrow" w:eastAsia="仿宋_GB2312" w:cs="宋体"/>
                <w:color w:val="000000"/>
                <w:kern w:val="0"/>
                <w:sz w:val="20"/>
                <w:szCs w:val="20"/>
              </w:rPr>
              <w:br w:type="textWrapping"/>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5</w:t>
            </w:r>
            <w:r>
              <w:rPr>
                <w:rFonts w:hint="eastAsia" w:ascii="仿宋_GB2312" w:hAnsi="宋体" w:eastAsia="仿宋_GB2312" w:cs="宋体"/>
                <w:color w:val="000000"/>
                <w:kern w:val="0"/>
                <w:sz w:val="20"/>
                <w:szCs w:val="20"/>
              </w:rPr>
              <w:t>分）</w:t>
            </w:r>
          </w:p>
        </w:tc>
        <w:tc>
          <w:tcPr>
            <w:tcW w:w="1272"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满意度</w:t>
            </w:r>
          </w:p>
        </w:tc>
        <w:tc>
          <w:tcPr>
            <w:tcW w:w="2787"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服务对象满意度</w:t>
            </w:r>
          </w:p>
        </w:tc>
        <w:tc>
          <w:tcPr>
            <w:tcW w:w="76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5</w:t>
            </w:r>
          </w:p>
        </w:tc>
        <w:tc>
          <w:tcPr>
            <w:tcW w:w="71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 w:val="0"/>
                <w:iCs/>
                <w:color w:val="000000"/>
                <w:kern w:val="0"/>
                <w:sz w:val="20"/>
                <w:szCs w:val="20"/>
              </w:rPr>
            </w:pPr>
            <w:r>
              <w:rPr>
                <w:rFonts w:ascii="仿宋_GB2312" w:hAnsi="Arial Narrow" w:eastAsia="仿宋_GB2312" w:cs="宋体"/>
                <w:i w:val="0"/>
                <w:iCs/>
                <w:color w:val="000000"/>
                <w:kern w:val="0"/>
                <w:sz w:val="20"/>
                <w:szCs w:val="20"/>
              </w:rPr>
              <w:t>0.5</w:t>
            </w:r>
          </w:p>
        </w:tc>
        <w:tc>
          <w:tcPr>
            <w:tcW w:w="981"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4.5</w:t>
            </w:r>
          </w:p>
        </w:tc>
        <w:tc>
          <w:tcPr>
            <w:tcW w:w="852"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90%</w:t>
            </w:r>
          </w:p>
        </w:tc>
      </w:tr>
      <w:tr>
        <w:tblPrEx>
          <w:tblLayout w:type="fixed"/>
          <w:tblCellMar>
            <w:top w:w="0" w:type="dxa"/>
            <w:left w:w="108" w:type="dxa"/>
            <w:bottom w:w="0" w:type="dxa"/>
            <w:right w:w="108" w:type="dxa"/>
          </w:tblCellMar>
        </w:tblPrEx>
        <w:trPr>
          <w:trHeight w:val="360" w:hRule="atLeast"/>
        </w:trPr>
        <w:tc>
          <w:tcPr>
            <w:tcW w:w="5897" w:type="dxa"/>
            <w:gridSpan w:val="4"/>
            <w:tcBorders>
              <w:top w:val="single" w:color="auto" w:sz="4" w:space="0"/>
              <w:left w:val="single" w:color="auto" w:sz="4" w:space="0"/>
              <w:bottom w:val="single" w:color="auto" w:sz="4" w:space="0"/>
              <w:right w:val="single" w:color="000000" w:sz="4" w:space="0"/>
            </w:tcBorders>
            <w:shd w:val="clear" w:color="000000" w:fill="CCFFFF"/>
            <w:vAlign w:val="center"/>
          </w:tcPr>
          <w:p>
            <w:pPr>
              <w:widowControl/>
              <w:spacing w:line="600" w:lineRule="exact"/>
              <w:jc w:val="center"/>
              <w:rPr>
                <w:rFonts w:ascii="仿宋_GB2312" w:hAnsi="Arial Narrow" w:eastAsia="仿宋_GB2312" w:cs="宋体"/>
                <w:b/>
                <w:bCs/>
                <w:color w:val="000000"/>
                <w:kern w:val="0"/>
                <w:sz w:val="20"/>
                <w:szCs w:val="20"/>
              </w:rPr>
            </w:pPr>
            <w:r>
              <w:rPr>
                <w:rFonts w:hint="eastAsia" w:ascii="仿宋_GB2312" w:hAnsi="宋体" w:eastAsia="仿宋_GB2312" w:cs="宋体"/>
                <w:b/>
                <w:bCs/>
                <w:color w:val="000000"/>
                <w:kern w:val="0"/>
                <w:sz w:val="20"/>
                <w:szCs w:val="20"/>
              </w:rPr>
              <w:t>合计</w:t>
            </w:r>
          </w:p>
        </w:tc>
        <w:tc>
          <w:tcPr>
            <w:tcW w:w="766" w:type="dxa"/>
            <w:tcBorders>
              <w:top w:val="nil"/>
              <w:left w:val="nil"/>
              <w:bottom w:val="single" w:color="auto" w:sz="4" w:space="0"/>
              <w:right w:val="single" w:color="auto" w:sz="4" w:space="0"/>
            </w:tcBorders>
            <w:shd w:val="clear" w:color="000000" w:fill="CCFFFF"/>
            <w:vAlign w:val="center"/>
          </w:tcPr>
          <w:p>
            <w:pPr>
              <w:widowControl/>
              <w:spacing w:line="600" w:lineRule="exact"/>
              <w:jc w:val="center"/>
              <w:rPr>
                <w:rFonts w:ascii="仿宋_GB2312" w:hAnsi="Arial Narrow" w:eastAsia="仿宋_GB2312" w:cs="宋体"/>
                <w:b/>
                <w:bCs/>
                <w:color w:val="000000"/>
                <w:kern w:val="0"/>
                <w:sz w:val="20"/>
                <w:szCs w:val="20"/>
              </w:rPr>
            </w:pPr>
            <w:r>
              <w:rPr>
                <w:rFonts w:ascii="仿宋_GB2312" w:hAnsi="Arial Narrow" w:eastAsia="仿宋_GB2312" w:cs="宋体"/>
                <w:b/>
                <w:bCs/>
                <w:color w:val="000000"/>
                <w:kern w:val="0"/>
                <w:sz w:val="20"/>
                <w:szCs w:val="20"/>
              </w:rPr>
              <w:t>100</w:t>
            </w:r>
          </w:p>
        </w:tc>
        <w:tc>
          <w:tcPr>
            <w:tcW w:w="716" w:type="dxa"/>
            <w:tcBorders>
              <w:top w:val="nil"/>
              <w:left w:val="nil"/>
              <w:bottom w:val="single" w:color="auto" w:sz="4" w:space="0"/>
              <w:right w:val="single" w:color="auto" w:sz="4" w:space="0"/>
            </w:tcBorders>
            <w:shd w:val="clear" w:color="000000" w:fill="CCFFFF"/>
            <w:vAlign w:val="center"/>
          </w:tcPr>
          <w:p>
            <w:pPr>
              <w:widowControl/>
              <w:spacing w:line="600" w:lineRule="exact"/>
              <w:jc w:val="center"/>
              <w:rPr>
                <w:rFonts w:ascii="仿宋_GB2312" w:hAnsi="Arial Narrow" w:eastAsia="仿宋_GB2312" w:cs="宋体"/>
                <w:i w:val="0"/>
                <w:iCs/>
                <w:color w:val="000000"/>
                <w:kern w:val="0"/>
                <w:sz w:val="20"/>
                <w:szCs w:val="20"/>
              </w:rPr>
            </w:pPr>
            <w:r>
              <w:rPr>
                <w:rFonts w:ascii="仿宋_GB2312" w:hAnsi="Arial Narrow" w:eastAsia="仿宋_GB2312" w:cs="宋体"/>
                <w:i w:val="0"/>
                <w:iCs/>
                <w:color w:val="000000"/>
                <w:kern w:val="0"/>
                <w:sz w:val="20"/>
                <w:szCs w:val="20"/>
              </w:rPr>
              <w:t>11.37</w:t>
            </w:r>
          </w:p>
        </w:tc>
        <w:tc>
          <w:tcPr>
            <w:tcW w:w="981" w:type="dxa"/>
            <w:tcBorders>
              <w:top w:val="nil"/>
              <w:left w:val="nil"/>
              <w:bottom w:val="single" w:color="auto" w:sz="4" w:space="0"/>
              <w:right w:val="single" w:color="auto" w:sz="4" w:space="0"/>
            </w:tcBorders>
            <w:shd w:val="clear" w:color="000000" w:fill="CCFFFF"/>
            <w:vAlign w:val="center"/>
          </w:tcPr>
          <w:p>
            <w:pPr>
              <w:widowControl/>
              <w:spacing w:line="600" w:lineRule="exact"/>
              <w:jc w:val="center"/>
              <w:rPr>
                <w:rFonts w:ascii="仿宋_GB2312" w:hAnsi="Arial Narrow" w:eastAsia="仿宋_GB2312" w:cs="宋体"/>
                <w:b/>
                <w:bCs/>
                <w:color w:val="000000"/>
                <w:kern w:val="0"/>
                <w:sz w:val="20"/>
                <w:szCs w:val="20"/>
              </w:rPr>
            </w:pPr>
            <w:r>
              <w:rPr>
                <w:rFonts w:ascii="仿宋_GB2312" w:hAnsi="Arial Narrow" w:eastAsia="仿宋_GB2312" w:cs="宋体"/>
                <w:b/>
                <w:bCs/>
                <w:color w:val="000000"/>
                <w:kern w:val="0"/>
                <w:sz w:val="20"/>
                <w:szCs w:val="20"/>
              </w:rPr>
              <w:t>88.63</w:t>
            </w:r>
          </w:p>
        </w:tc>
        <w:tc>
          <w:tcPr>
            <w:tcW w:w="852" w:type="dxa"/>
            <w:tcBorders>
              <w:top w:val="nil"/>
              <w:left w:val="nil"/>
              <w:bottom w:val="single" w:color="auto" w:sz="4" w:space="0"/>
              <w:right w:val="single" w:color="auto" w:sz="4" w:space="0"/>
            </w:tcBorders>
            <w:shd w:val="clear" w:color="000000" w:fill="CCFFFF"/>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88.63%</w:t>
            </w:r>
          </w:p>
        </w:tc>
      </w:tr>
    </w:tbl>
    <w:p>
      <w:pPr>
        <w:spacing w:line="600" w:lineRule="exact"/>
        <w:ind w:firstLine="643" w:firstLineChars="200"/>
        <w:jc w:val="left"/>
        <w:outlineLvl w:val="2"/>
        <w:rPr>
          <w:rFonts w:ascii="仿宋_GB2312" w:eastAsia="仿宋_GB2312"/>
          <w:b/>
          <w:sz w:val="32"/>
          <w:szCs w:val="32"/>
        </w:rPr>
      </w:pPr>
      <w:r>
        <w:rPr>
          <w:rFonts w:hint="eastAsia" w:ascii="仿宋_GB2312" w:eastAsia="仿宋_GB2312"/>
          <w:b/>
          <w:sz w:val="32"/>
          <w:szCs w:val="32"/>
        </w:rPr>
        <w:t>2、绿色循环发展与节能降耗专项资金</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我厅科信处专项资金使用绩效的自评得分为</w:t>
      </w:r>
      <w:r>
        <w:rPr>
          <w:rFonts w:ascii="仿宋_GB2312" w:eastAsia="仿宋_GB2312"/>
          <w:sz w:val="32"/>
          <w:szCs w:val="32"/>
        </w:rPr>
        <w:t>92.34</w:t>
      </w:r>
      <w:r>
        <w:rPr>
          <w:rFonts w:hint="eastAsia" w:ascii="仿宋_GB2312" w:eastAsia="仿宋_GB2312"/>
          <w:sz w:val="32"/>
          <w:szCs w:val="32"/>
        </w:rPr>
        <w:t>分，自评的绩效等级为“优”。</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本项省级绿色循环发展与节能降耗专项资金使用绩效的自评得分如下表：</w:t>
      </w:r>
    </w:p>
    <w:p>
      <w:pPr>
        <w:spacing w:line="600" w:lineRule="exact"/>
        <w:ind w:firstLine="0" w:firstLineChars="0"/>
        <w:jc w:val="center"/>
        <w:rPr>
          <w:rFonts w:ascii="仿宋_GB2312" w:eastAsia="仿宋_GB2312"/>
          <w:sz w:val="32"/>
          <w:szCs w:val="32"/>
        </w:rPr>
      </w:pPr>
      <w:r>
        <w:rPr>
          <w:rFonts w:hint="eastAsia" w:ascii="黑体" w:hAnsi="黑体" w:eastAsia="黑体" w:cs="Calibri"/>
          <w:sz w:val="28"/>
          <w:szCs w:val="28"/>
        </w:rPr>
        <w:t>绿色循环发展与节能降耗专项资金自评得分简表</w:t>
      </w:r>
    </w:p>
    <w:tbl>
      <w:tblPr>
        <w:tblStyle w:val="7"/>
        <w:tblW w:w="9212" w:type="dxa"/>
        <w:tblInd w:w="-176" w:type="dxa"/>
        <w:tblLayout w:type="fixed"/>
        <w:tblCellMar>
          <w:top w:w="0" w:type="dxa"/>
          <w:left w:w="108" w:type="dxa"/>
          <w:bottom w:w="0" w:type="dxa"/>
          <w:right w:w="108" w:type="dxa"/>
        </w:tblCellMar>
      </w:tblPr>
      <w:tblGrid>
        <w:gridCol w:w="846"/>
        <w:gridCol w:w="986"/>
        <w:gridCol w:w="1271"/>
        <w:gridCol w:w="2784"/>
        <w:gridCol w:w="763"/>
        <w:gridCol w:w="735"/>
        <w:gridCol w:w="978"/>
        <w:gridCol w:w="849"/>
      </w:tblGrid>
      <w:tr>
        <w:tblPrEx>
          <w:tblLayout w:type="fixed"/>
          <w:tblCellMar>
            <w:top w:w="0" w:type="dxa"/>
            <w:left w:w="108" w:type="dxa"/>
            <w:bottom w:w="0" w:type="dxa"/>
            <w:right w:w="108" w:type="dxa"/>
          </w:tblCellMar>
        </w:tblPrEx>
        <w:trPr>
          <w:trHeight w:val="360" w:hRule="atLeast"/>
          <w:tblHeader/>
        </w:trPr>
        <w:tc>
          <w:tcPr>
            <w:tcW w:w="6650" w:type="dxa"/>
            <w:gridSpan w:val="5"/>
            <w:tcBorders>
              <w:top w:val="single" w:color="auto" w:sz="4" w:space="0"/>
              <w:left w:val="single" w:color="auto" w:sz="4" w:space="0"/>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评价指标及满分分值</w:t>
            </w:r>
          </w:p>
        </w:tc>
        <w:tc>
          <w:tcPr>
            <w:tcW w:w="2562" w:type="dxa"/>
            <w:gridSpan w:val="3"/>
            <w:tcBorders>
              <w:top w:val="single" w:color="auto" w:sz="4" w:space="0"/>
              <w:left w:val="single" w:color="auto" w:sz="4" w:space="0"/>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自评结果</w:t>
            </w:r>
          </w:p>
        </w:tc>
      </w:tr>
      <w:tr>
        <w:tblPrEx>
          <w:tblLayout w:type="fixed"/>
          <w:tblCellMar>
            <w:top w:w="0" w:type="dxa"/>
            <w:left w:w="108" w:type="dxa"/>
            <w:bottom w:w="0" w:type="dxa"/>
            <w:right w:w="108" w:type="dxa"/>
          </w:tblCellMar>
        </w:tblPrEx>
        <w:trPr>
          <w:trHeight w:val="540" w:hRule="atLeast"/>
          <w:tblHeader/>
        </w:trPr>
        <w:tc>
          <w:tcPr>
            <w:tcW w:w="846" w:type="dxa"/>
            <w:tcBorders>
              <w:top w:val="single" w:color="auto" w:sz="4" w:space="0"/>
              <w:left w:val="single" w:color="auto" w:sz="4" w:space="0"/>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一级指标</w:t>
            </w:r>
          </w:p>
        </w:tc>
        <w:tc>
          <w:tcPr>
            <w:tcW w:w="986" w:type="dxa"/>
            <w:tcBorders>
              <w:top w:val="single" w:color="auto" w:sz="4" w:space="0"/>
              <w:left w:val="nil"/>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二级指标</w:t>
            </w:r>
          </w:p>
        </w:tc>
        <w:tc>
          <w:tcPr>
            <w:tcW w:w="1271" w:type="dxa"/>
            <w:tcBorders>
              <w:top w:val="single" w:color="auto" w:sz="4" w:space="0"/>
              <w:left w:val="nil"/>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三级指标</w:t>
            </w:r>
          </w:p>
        </w:tc>
        <w:tc>
          <w:tcPr>
            <w:tcW w:w="2784" w:type="dxa"/>
            <w:tcBorders>
              <w:top w:val="single" w:color="auto" w:sz="4" w:space="0"/>
              <w:left w:val="nil"/>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四级指标</w:t>
            </w:r>
          </w:p>
        </w:tc>
        <w:tc>
          <w:tcPr>
            <w:tcW w:w="763" w:type="dxa"/>
            <w:tcBorders>
              <w:top w:val="single" w:color="auto" w:sz="4" w:space="0"/>
              <w:left w:val="nil"/>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满分</w:t>
            </w:r>
            <w:r>
              <w:rPr>
                <w:rFonts w:ascii="仿宋_GB2312" w:hAnsi="宋体" w:eastAsia="仿宋_GB2312" w:cs="宋体"/>
                <w:color w:val="000000"/>
                <w:kern w:val="0"/>
                <w:sz w:val="20"/>
                <w:szCs w:val="20"/>
              </w:rPr>
              <w:br w:type="textWrapping"/>
            </w:r>
            <w:r>
              <w:rPr>
                <w:rFonts w:hint="eastAsia" w:ascii="仿宋_GB2312" w:hAnsi="宋体" w:eastAsia="仿宋_GB2312" w:cs="宋体"/>
                <w:color w:val="000000"/>
                <w:kern w:val="0"/>
                <w:sz w:val="20"/>
                <w:szCs w:val="20"/>
              </w:rPr>
              <w:t>分值</w:t>
            </w:r>
          </w:p>
        </w:tc>
        <w:tc>
          <w:tcPr>
            <w:tcW w:w="735" w:type="dxa"/>
            <w:tcBorders>
              <w:top w:val="single" w:color="auto" w:sz="4" w:space="0"/>
              <w:left w:val="nil"/>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扣分</w:t>
            </w:r>
          </w:p>
        </w:tc>
        <w:tc>
          <w:tcPr>
            <w:tcW w:w="978" w:type="dxa"/>
            <w:tcBorders>
              <w:top w:val="single" w:color="auto" w:sz="4" w:space="0"/>
              <w:left w:val="nil"/>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bCs/>
                <w:color w:val="000000"/>
                <w:kern w:val="0"/>
                <w:sz w:val="20"/>
                <w:szCs w:val="20"/>
              </w:rPr>
            </w:pPr>
            <w:r>
              <w:rPr>
                <w:rFonts w:hint="eastAsia" w:ascii="仿宋_GB2312" w:hAnsi="宋体" w:eastAsia="仿宋_GB2312" w:cs="宋体"/>
                <w:bCs/>
                <w:color w:val="000000"/>
                <w:kern w:val="0"/>
                <w:sz w:val="20"/>
                <w:szCs w:val="20"/>
              </w:rPr>
              <w:t>得分</w:t>
            </w:r>
          </w:p>
        </w:tc>
        <w:tc>
          <w:tcPr>
            <w:tcW w:w="849" w:type="dxa"/>
            <w:tcBorders>
              <w:top w:val="single" w:color="auto" w:sz="4" w:space="0"/>
              <w:left w:val="nil"/>
              <w:bottom w:val="single" w:color="auto" w:sz="4" w:space="0"/>
              <w:right w:val="single" w:color="auto" w:sz="4" w:space="0"/>
            </w:tcBorders>
            <w:shd w:val="clear" w:color="000000" w:fill="D9D9D9"/>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得分率</w:t>
            </w:r>
          </w:p>
        </w:tc>
      </w:tr>
      <w:tr>
        <w:tblPrEx>
          <w:tblLayout w:type="fixed"/>
          <w:tblCellMar>
            <w:top w:w="0" w:type="dxa"/>
            <w:left w:w="108" w:type="dxa"/>
            <w:bottom w:w="0" w:type="dxa"/>
            <w:right w:w="108" w:type="dxa"/>
          </w:tblCellMar>
        </w:tblPrEx>
        <w:trPr>
          <w:trHeight w:val="300" w:hRule="atLeast"/>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　</w:t>
            </w:r>
          </w:p>
        </w:tc>
        <w:tc>
          <w:tcPr>
            <w:tcW w:w="986" w:type="dxa"/>
            <w:tcBorders>
              <w:top w:val="single" w:color="auto" w:sz="4" w:space="0"/>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　</w:t>
            </w:r>
          </w:p>
        </w:tc>
        <w:tc>
          <w:tcPr>
            <w:tcW w:w="1271" w:type="dxa"/>
            <w:tcBorders>
              <w:top w:val="single" w:color="auto" w:sz="4" w:space="0"/>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　</w:t>
            </w:r>
          </w:p>
        </w:tc>
        <w:tc>
          <w:tcPr>
            <w:tcW w:w="2784" w:type="dxa"/>
            <w:tcBorders>
              <w:top w:val="single" w:color="auto" w:sz="4" w:space="0"/>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　</w:t>
            </w:r>
          </w:p>
        </w:tc>
        <w:tc>
          <w:tcPr>
            <w:tcW w:w="763" w:type="dxa"/>
            <w:tcBorders>
              <w:top w:val="single" w:color="auto" w:sz="4" w:space="0"/>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①</w:t>
            </w:r>
          </w:p>
        </w:tc>
        <w:tc>
          <w:tcPr>
            <w:tcW w:w="735" w:type="dxa"/>
            <w:tcBorders>
              <w:top w:val="single" w:color="auto" w:sz="4" w:space="0"/>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②</w:t>
            </w:r>
          </w:p>
        </w:tc>
        <w:tc>
          <w:tcPr>
            <w:tcW w:w="978" w:type="dxa"/>
            <w:tcBorders>
              <w:top w:val="single" w:color="auto" w:sz="4" w:space="0"/>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18"/>
                <w:szCs w:val="18"/>
              </w:rPr>
            </w:pPr>
            <w:r>
              <w:rPr>
                <w:rFonts w:hint="eastAsia" w:ascii="仿宋_GB2312" w:hAnsi="宋体" w:eastAsia="仿宋_GB2312" w:cs="宋体"/>
                <w:color w:val="000000"/>
                <w:kern w:val="0"/>
                <w:sz w:val="18"/>
                <w:szCs w:val="18"/>
              </w:rPr>
              <w:t>③</w:t>
            </w:r>
            <w:r>
              <w:rPr>
                <w:rFonts w:ascii="仿宋_GB2312" w:hAnsi="Arial Narrow" w:eastAsia="仿宋_GB2312" w:cs="宋体"/>
                <w:color w:val="000000"/>
                <w:kern w:val="0"/>
                <w:sz w:val="18"/>
                <w:szCs w:val="18"/>
              </w:rPr>
              <w:t>=</w:t>
            </w:r>
            <w:r>
              <w:rPr>
                <w:rFonts w:hint="eastAsia" w:ascii="仿宋_GB2312" w:hAnsi="宋体" w:eastAsia="仿宋_GB2312" w:cs="宋体"/>
                <w:color w:val="000000"/>
                <w:kern w:val="0"/>
                <w:sz w:val="18"/>
                <w:szCs w:val="18"/>
              </w:rPr>
              <w:t>①</w:t>
            </w:r>
            <w:r>
              <w:rPr>
                <w:rFonts w:ascii="仿宋_GB2312" w:hAnsi="Arial Narrow" w:eastAsia="仿宋_GB2312" w:cs="宋体"/>
                <w:color w:val="000000"/>
                <w:kern w:val="0"/>
                <w:sz w:val="18"/>
                <w:szCs w:val="18"/>
              </w:rPr>
              <w:t>-</w:t>
            </w:r>
            <w:r>
              <w:rPr>
                <w:rFonts w:hint="eastAsia" w:ascii="仿宋_GB2312" w:hAnsi="宋体" w:eastAsia="仿宋_GB2312" w:cs="宋体"/>
                <w:color w:val="000000"/>
                <w:kern w:val="0"/>
                <w:sz w:val="18"/>
                <w:szCs w:val="18"/>
              </w:rPr>
              <w:t>②</w:t>
            </w:r>
          </w:p>
        </w:tc>
        <w:tc>
          <w:tcPr>
            <w:tcW w:w="849" w:type="dxa"/>
            <w:tcBorders>
              <w:top w:val="single" w:color="auto" w:sz="4" w:space="0"/>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④</w:t>
            </w:r>
          </w:p>
        </w:tc>
      </w:tr>
      <w:tr>
        <w:tblPrEx>
          <w:tblLayout w:type="fixed"/>
          <w:tblCellMar>
            <w:top w:w="0" w:type="dxa"/>
            <w:left w:w="108" w:type="dxa"/>
            <w:bottom w:w="0" w:type="dxa"/>
            <w:right w:w="108" w:type="dxa"/>
          </w:tblCellMar>
        </w:tblPrEx>
        <w:trPr>
          <w:trHeight w:val="300" w:hRule="atLeast"/>
        </w:trPr>
        <w:tc>
          <w:tcPr>
            <w:tcW w:w="846"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投入</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20</w:t>
            </w:r>
            <w:r>
              <w:rPr>
                <w:rFonts w:hint="eastAsia" w:ascii="仿宋_GB2312" w:hAnsi="宋体" w:eastAsia="仿宋_GB2312" w:cs="宋体"/>
                <w:color w:val="000000"/>
                <w:kern w:val="0"/>
                <w:sz w:val="20"/>
                <w:szCs w:val="20"/>
              </w:rPr>
              <w:t>分）</w:t>
            </w:r>
          </w:p>
        </w:tc>
        <w:tc>
          <w:tcPr>
            <w:tcW w:w="986"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项目立项</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12</w:t>
            </w:r>
            <w:r>
              <w:rPr>
                <w:rFonts w:hint="eastAsia" w:ascii="仿宋_GB2312" w:hAnsi="宋体" w:eastAsia="仿宋_GB2312" w:cs="宋体"/>
                <w:color w:val="000000"/>
                <w:kern w:val="0"/>
                <w:sz w:val="20"/>
                <w:szCs w:val="20"/>
              </w:rPr>
              <w:t>分）</w:t>
            </w:r>
          </w:p>
        </w:tc>
        <w:tc>
          <w:tcPr>
            <w:tcW w:w="1271"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论证决策</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论证充分性</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color w:val="000000"/>
                <w:kern w:val="0"/>
                <w:sz w:val="20"/>
                <w:szCs w:val="20"/>
              </w:rPr>
            </w:pPr>
            <w:r>
              <w:rPr>
                <w:rFonts w:ascii="仿宋_GB2312" w:hAnsi="Arial Narrow" w:eastAsia="仿宋_GB2312" w:cs="宋体"/>
                <w:iCs/>
                <w:kern w:val="0"/>
                <w:sz w:val="20"/>
                <w:szCs w:val="20"/>
              </w:rPr>
              <w:t>0</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849" w:type="dxa"/>
            <w:tcBorders>
              <w:top w:val="nil"/>
              <w:left w:val="nil"/>
              <w:bottom w:val="single" w:color="auto" w:sz="4" w:space="0"/>
              <w:right w:val="single" w:color="auto" w:sz="4" w:space="0"/>
            </w:tcBorders>
            <w:shd w:val="clear" w:color="auto" w:fill="auto"/>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1"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目标设置</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完整性</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849" w:type="dxa"/>
            <w:tcBorders>
              <w:top w:val="nil"/>
              <w:left w:val="nil"/>
              <w:bottom w:val="single" w:color="auto" w:sz="4" w:space="0"/>
              <w:right w:val="single" w:color="auto" w:sz="4" w:space="0"/>
            </w:tcBorders>
            <w:shd w:val="clear" w:color="auto" w:fill="auto"/>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1"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合理性</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849" w:type="dxa"/>
            <w:tcBorders>
              <w:top w:val="nil"/>
              <w:left w:val="nil"/>
              <w:bottom w:val="single" w:color="auto" w:sz="4" w:space="0"/>
              <w:right w:val="single" w:color="auto" w:sz="4" w:space="0"/>
            </w:tcBorders>
            <w:shd w:val="clear" w:color="auto" w:fill="auto"/>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1"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可衡量性</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0.5</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1.5</w:t>
            </w:r>
          </w:p>
        </w:tc>
        <w:tc>
          <w:tcPr>
            <w:tcW w:w="849" w:type="dxa"/>
            <w:tcBorders>
              <w:top w:val="nil"/>
              <w:left w:val="nil"/>
              <w:bottom w:val="single" w:color="auto" w:sz="4" w:space="0"/>
              <w:right w:val="single" w:color="auto" w:sz="4" w:space="0"/>
            </w:tcBorders>
            <w:shd w:val="clear" w:color="auto" w:fill="auto"/>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75%</w:t>
            </w:r>
          </w:p>
        </w:tc>
      </w:tr>
      <w:tr>
        <w:tblPrEx>
          <w:tblLayout w:type="fixed"/>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1"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保障措施</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制度完整性</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w:t>
            </w:r>
          </w:p>
        </w:tc>
        <w:tc>
          <w:tcPr>
            <w:tcW w:w="849" w:type="dxa"/>
            <w:tcBorders>
              <w:top w:val="nil"/>
              <w:left w:val="nil"/>
              <w:bottom w:val="single" w:color="auto" w:sz="4" w:space="0"/>
              <w:right w:val="single" w:color="auto" w:sz="4" w:space="0"/>
            </w:tcBorders>
            <w:shd w:val="clear" w:color="auto" w:fill="auto"/>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1"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计划安排合理性</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color w:val="000000"/>
                <w:kern w:val="0"/>
                <w:sz w:val="20"/>
                <w:szCs w:val="20"/>
              </w:rPr>
            </w:pPr>
            <w:r>
              <w:rPr>
                <w:rFonts w:ascii="仿宋_GB2312" w:hAnsi="Arial Narrow" w:eastAsia="仿宋_GB2312" w:cs="宋体"/>
                <w:iCs/>
                <w:kern w:val="0"/>
                <w:sz w:val="20"/>
                <w:szCs w:val="20"/>
              </w:rPr>
              <w:t>0</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w:t>
            </w:r>
          </w:p>
        </w:tc>
        <w:tc>
          <w:tcPr>
            <w:tcW w:w="849" w:type="dxa"/>
            <w:tcBorders>
              <w:top w:val="nil"/>
              <w:left w:val="nil"/>
              <w:bottom w:val="single" w:color="auto" w:sz="4" w:space="0"/>
              <w:right w:val="single" w:color="auto" w:sz="4" w:space="0"/>
            </w:tcBorders>
            <w:shd w:val="clear" w:color="auto" w:fill="auto"/>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6"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资金落实</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8</w:t>
            </w:r>
            <w:r>
              <w:rPr>
                <w:rFonts w:hint="eastAsia" w:ascii="仿宋_GB2312" w:hAnsi="宋体" w:eastAsia="仿宋_GB2312" w:cs="宋体"/>
                <w:color w:val="000000"/>
                <w:kern w:val="0"/>
                <w:sz w:val="20"/>
                <w:szCs w:val="20"/>
              </w:rPr>
              <w:t>分）</w:t>
            </w:r>
          </w:p>
        </w:tc>
        <w:tc>
          <w:tcPr>
            <w:tcW w:w="1271"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资金到位</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资金到位率</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w:t>
            </w:r>
          </w:p>
        </w:tc>
        <w:tc>
          <w:tcPr>
            <w:tcW w:w="849" w:type="dxa"/>
            <w:tcBorders>
              <w:top w:val="nil"/>
              <w:left w:val="nil"/>
              <w:bottom w:val="single" w:color="auto" w:sz="4" w:space="0"/>
              <w:right w:val="single" w:color="auto" w:sz="4" w:space="0"/>
            </w:tcBorders>
            <w:shd w:val="clear" w:color="auto" w:fill="auto"/>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1"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资金到位及时性</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2</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2</w:t>
            </w:r>
          </w:p>
        </w:tc>
        <w:tc>
          <w:tcPr>
            <w:tcW w:w="849" w:type="dxa"/>
            <w:tcBorders>
              <w:top w:val="nil"/>
              <w:left w:val="nil"/>
              <w:bottom w:val="single" w:color="auto" w:sz="4" w:space="0"/>
              <w:right w:val="single" w:color="auto" w:sz="4" w:space="0"/>
            </w:tcBorders>
            <w:shd w:val="clear" w:color="auto" w:fill="auto"/>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1"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资金分配</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资金分配合理性</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w:t>
            </w:r>
          </w:p>
        </w:tc>
        <w:tc>
          <w:tcPr>
            <w:tcW w:w="849" w:type="dxa"/>
            <w:tcBorders>
              <w:top w:val="nil"/>
              <w:left w:val="nil"/>
              <w:bottom w:val="single" w:color="auto" w:sz="4" w:space="0"/>
              <w:right w:val="single" w:color="auto" w:sz="4" w:space="0"/>
            </w:tcBorders>
            <w:shd w:val="clear" w:color="auto" w:fill="auto"/>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300" w:hRule="atLeast"/>
        </w:trPr>
        <w:tc>
          <w:tcPr>
            <w:tcW w:w="846"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过程</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20</w:t>
            </w:r>
            <w:r>
              <w:rPr>
                <w:rFonts w:hint="eastAsia" w:ascii="仿宋_GB2312" w:hAnsi="宋体" w:eastAsia="仿宋_GB2312" w:cs="宋体"/>
                <w:color w:val="000000"/>
                <w:kern w:val="0"/>
                <w:sz w:val="20"/>
                <w:szCs w:val="20"/>
              </w:rPr>
              <w:t>分）</w:t>
            </w:r>
          </w:p>
        </w:tc>
        <w:tc>
          <w:tcPr>
            <w:tcW w:w="986"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资金管理</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12</w:t>
            </w:r>
            <w:r>
              <w:rPr>
                <w:rFonts w:hint="eastAsia" w:ascii="仿宋_GB2312" w:hAnsi="宋体" w:eastAsia="仿宋_GB2312" w:cs="宋体"/>
                <w:color w:val="000000"/>
                <w:kern w:val="0"/>
                <w:sz w:val="20"/>
                <w:szCs w:val="20"/>
              </w:rPr>
              <w:t>分）</w:t>
            </w:r>
          </w:p>
        </w:tc>
        <w:tc>
          <w:tcPr>
            <w:tcW w:w="1271"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资金支付</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资金支出率</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0.12</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5.88</w:t>
            </w:r>
          </w:p>
        </w:tc>
        <w:tc>
          <w:tcPr>
            <w:tcW w:w="849"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98%</w:t>
            </w:r>
          </w:p>
        </w:tc>
      </w:tr>
      <w:tr>
        <w:tblPrEx>
          <w:tblLayout w:type="fixed"/>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1"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支出规范性</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支出规范性</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0.5</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5.5</w:t>
            </w:r>
          </w:p>
        </w:tc>
        <w:tc>
          <w:tcPr>
            <w:tcW w:w="849"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92%</w:t>
            </w:r>
          </w:p>
        </w:tc>
      </w:tr>
      <w:tr>
        <w:tblPrEx>
          <w:tblLayout w:type="fixed"/>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6"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事项管理</w:t>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8</w:t>
            </w:r>
            <w:r>
              <w:rPr>
                <w:rFonts w:hint="eastAsia" w:ascii="仿宋_GB2312" w:hAnsi="宋体" w:eastAsia="仿宋_GB2312" w:cs="宋体"/>
                <w:color w:val="000000"/>
                <w:kern w:val="0"/>
                <w:sz w:val="20"/>
                <w:szCs w:val="20"/>
              </w:rPr>
              <w:t>分）</w:t>
            </w:r>
          </w:p>
        </w:tc>
        <w:tc>
          <w:tcPr>
            <w:tcW w:w="1271"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实施程序</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程序规范性</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849"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100%</w:t>
            </w:r>
          </w:p>
        </w:tc>
      </w:tr>
      <w:tr>
        <w:tblPrEx>
          <w:tblLayout w:type="fixed"/>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1"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管理情况</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监管有效性</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4</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0.5</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3.5</w:t>
            </w:r>
          </w:p>
        </w:tc>
        <w:tc>
          <w:tcPr>
            <w:tcW w:w="849"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88%</w:t>
            </w:r>
          </w:p>
        </w:tc>
      </w:tr>
      <w:tr>
        <w:tblPrEx>
          <w:tblLayout w:type="fixed"/>
          <w:tblCellMar>
            <w:top w:w="0" w:type="dxa"/>
            <w:left w:w="108" w:type="dxa"/>
            <w:bottom w:w="0" w:type="dxa"/>
            <w:right w:w="108" w:type="dxa"/>
          </w:tblCellMar>
        </w:tblPrEx>
        <w:trPr>
          <w:trHeight w:val="540" w:hRule="atLeast"/>
        </w:trPr>
        <w:tc>
          <w:tcPr>
            <w:tcW w:w="846"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hint="eastAsia" w:ascii="仿宋_GB2312" w:hAnsi="宋体" w:eastAsia="仿宋_GB2312" w:cs="宋体"/>
                <w:b/>
                <w:bCs/>
                <w:kern w:val="0"/>
                <w:sz w:val="20"/>
                <w:szCs w:val="20"/>
              </w:rPr>
              <w:t>产出</w:t>
            </w:r>
            <w:r>
              <w:rPr>
                <w:rFonts w:ascii="仿宋_GB2312" w:hAnsi="Arial Narrow" w:eastAsia="仿宋_GB2312" w:cs="宋体"/>
                <w:kern w:val="0"/>
                <w:sz w:val="20"/>
                <w:szCs w:val="20"/>
              </w:rPr>
              <w:br w:type="textWrapping"/>
            </w:r>
            <w:r>
              <w:rPr>
                <w:rFonts w:hint="eastAsia" w:ascii="仿宋_GB2312" w:hAnsi="宋体" w:eastAsia="仿宋_GB2312" w:cs="宋体"/>
                <w:kern w:val="0"/>
                <w:sz w:val="20"/>
                <w:szCs w:val="20"/>
              </w:rPr>
              <w:t>（</w:t>
            </w:r>
            <w:r>
              <w:rPr>
                <w:rFonts w:ascii="仿宋_GB2312" w:hAnsi="Arial Narrow" w:eastAsia="仿宋_GB2312" w:cs="宋体"/>
                <w:kern w:val="0"/>
                <w:sz w:val="20"/>
                <w:szCs w:val="20"/>
              </w:rPr>
              <w:t>30</w:t>
            </w:r>
            <w:r>
              <w:rPr>
                <w:rFonts w:hint="eastAsia" w:ascii="仿宋_GB2312" w:hAnsi="宋体" w:eastAsia="仿宋_GB2312" w:cs="宋体"/>
                <w:kern w:val="0"/>
                <w:sz w:val="20"/>
                <w:szCs w:val="20"/>
              </w:rPr>
              <w:t>分）</w:t>
            </w:r>
          </w:p>
        </w:tc>
        <w:tc>
          <w:tcPr>
            <w:tcW w:w="986"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hint="eastAsia" w:ascii="仿宋_GB2312" w:hAnsi="宋体" w:eastAsia="仿宋_GB2312" w:cs="宋体"/>
                <w:b/>
                <w:bCs/>
                <w:kern w:val="0"/>
                <w:sz w:val="20"/>
                <w:szCs w:val="20"/>
              </w:rPr>
              <w:t>经济性</w:t>
            </w:r>
            <w:r>
              <w:rPr>
                <w:rFonts w:ascii="仿宋_GB2312" w:hAnsi="Arial Narrow" w:eastAsia="仿宋_GB2312" w:cs="宋体"/>
                <w:kern w:val="0"/>
                <w:sz w:val="20"/>
                <w:szCs w:val="20"/>
              </w:rPr>
              <w:br w:type="textWrapping"/>
            </w:r>
            <w:r>
              <w:rPr>
                <w:rFonts w:hint="eastAsia" w:ascii="仿宋_GB2312" w:hAnsi="宋体" w:eastAsia="仿宋_GB2312" w:cs="宋体"/>
                <w:kern w:val="0"/>
                <w:sz w:val="20"/>
                <w:szCs w:val="20"/>
              </w:rPr>
              <w:t>（</w:t>
            </w:r>
            <w:r>
              <w:rPr>
                <w:rFonts w:ascii="仿宋_GB2312" w:hAnsi="Arial Narrow" w:eastAsia="仿宋_GB2312" w:cs="宋体"/>
                <w:kern w:val="0"/>
                <w:sz w:val="20"/>
                <w:szCs w:val="20"/>
              </w:rPr>
              <w:t>5</w:t>
            </w:r>
            <w:r>
              <w:rPr>
                <w:rFonts w:hint="eastAsia" w:ascii="仿宋_GB2312" w:hAnsi="宋体" w:eastAsia="仿宋_GB2312" w:cs="宋体"/>
                <w:kern w:val="0"/>
                <w:sz w:val="20"/>
                <w:szCs w:val="20"/>
              </w:rPr>
              <w:t>分）</w:t>
            </w:r>
          </w:p>
        </w:tc>
        <w:tc>
          <w:tcPr>
            <w:tcW w:w="1271"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预算控制</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支出与进度匹配，未超出预算</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3</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0.1</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2.9</w:t>
            </w:r>
          </w:p>
        </w:tc>
        <w:tc>
          <w:tcPr>
            <w:tcW w:w="849"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97%</w:t>
            </w:r>
          </w:p>
        </w:tc>
      </w:tr>
      <w:tr>
        <w:tblPrEx>
          <w:tblLayout w:type="fixed"/>
          <w:tblCellMar>
            <w:top w:w="0" w:type="dxa"/>
            <w:left w:w="108" w:type="dxa"/>
            <w:bottom w:w="0" w:type="dxa"/>
            <w:right w:w="108" w:type="dxa"/>
          </w:tblCellMar>
        </w:tblPrEx>
        <w:trPr>
          <w:trHeight w:val="375"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98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1271"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成本控制</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预算执行率</w:t>
            </w:r>
            <w:r>
              <w:rPr>
                <w:rFonts w:ascii="仿宋_GB2312" w:hAnsi="Arial Narrow" w:eastAsia="仿宋_GB2312" w:cs="宋体"/>
                <w:kern w:val="0"/>
                <w:sz w:val="20"/>
                <w:szCs w:val="20"/>
              </w:rPr>
              <w:t>85%</w:t>
            </w:r>
            <w:r>
              <w:rPr>
                <w:rFonts w:hint="eastAsia" w:ascii="仿宋_GB2312" w:hAnsi="Arial Narrow" w:eastAsia="仿宋_GB2312" w:cs="宋体"/>
                <w:kern w:val="0"/>
                <w:sz w:val="20"/>
                <w:szCs w:val="20"/>
              </w:rPr>
              <w:t>以上</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849"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345"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986"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hint="eastAsia" w:ascii="仿宋_GB2312" w:hAnsi="宋体" w:eastAsia="仿宋_GB2312" w:cs="宋体"/>
                <w:b/>
                <w:bCs/>
                <w:kern w:val="0"/>
                <w:sz w:val="20"/>
                <w:szCs w:val="20"/>
              </w:rPr>
              <w:t>效率性</w:t>
            </w:r>
            <w:r>
              <w:rPr>
                <w:rFonts w:ascii="仿宋_GB2312" w:hAnsi="Arial Narrow" w:eastAsia="仿宋_GB2312" w:cs="宋体"/>
                <w:kern w:val="0"/>
                <w:sz w:val="20"/>
                <w:szCs w:val="20"/>
              </w:rPr>
              <w:br w:type="textWrapping"/>
            </w:r>
            <w:r>
              <w:rPr>
                <w:rFonts w:hint="eastAsia" w:ascii="仿宋_GB2312" w:hAnsi="宋体" w:eastAsia="仿宋_GB2312" w:cs="宋体"/>
                <w:kern w:val="0"/>
                <w:sz w:val="20"/>
                <w:szCs w:val="20"/>
              </w:rPr>
              <w:t>（</w:t>
            </w:r>
            <w:r>
              <w:rPr>
                <w:rFonts w:ascii="仿宋_GB2312" w:hAnsi="Arial Narrow" w:eastAsia="仿宋_GB2312" w:cs="宋体"/>
                <w:kern w:val="0"/>
                <w:sz w:val="20"/>
                <w:szCs w:val="20"/>
              </w:rPr>
              <w:t>25</w:t>
            </w:r>
            <w:r>
              <w:rPr>
                <w:rFonts w:hint="eastAsia" w:ascii="仿宋_GB2312" w:hAnsi="宋体" w:eastAsia="仿宋_GB2312" w:cs="宋体"/>
                <w:kern w:val="0"/>
                <w:sz w:val="20"/>
                <w:szCs w:val="20"/>
              </w:rPr>
              <w:t>分）</w:t>
            </w:r>
          </w:p>
        </w:tc>
        <w:tc>
          <w:tcPr>
            <w:tcW w:w="1271" w:type="dxa"/>
            <w:vMerge w:val="restart"/>
            <w:tcBorders>
              <w:top w:val="nil"/>
              <w:left w:val="single" w:color="auto" w:sz="4" w:space="0"/>
              <w:right w:val="single" w:color="auto" w:sz="4" w:space="0"/>
            </w:tcBorders>
            <w:shd w:val="clear" w:color="auto" w:fill="auto"/>
            <w:vAlign w:val="center"/>
          </w:tcPr>
          <w:p>
            <w:pPr>
              <w:widowControl/>
              <w:spacing w:line="600" w:lineRule="exact"/>
              <w:rPr>
                <w:rFonts w:ascii="仿宋_GB2312" w:hAnsi="Arial Narrow" w:eastAsia="仿宋_GB2312" w:cs="宋体"/>
                <w:kern w:val="0"/>
                <w:sz w:val="20"/>
                <w:szCs w:val="20"/>
              </w:rPr>
            </w:pPr>
            <w:r>
              <w:rPr>
                <w:rFonts w:hint="eastAsia" w:ascii="仿宋_GB2312" w:hAnsi="宋体" w:eastAsia="仿宋_GB2312" w:cs="宋体"/>
                <w:kern w:val="0"/>
                <w:sz w:val="20"/>
                <w:szCs w:val="20"/>
              </w:rPr>
              <w:t>完成进度</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建成一星级及以上运行标识绿色建筑项目数（个）</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5</w:t>
            </w:r>
          </w:p>
        </w:tc>
        <w:tc>
          <w:tcPr>
            <w:tcW w:w="735" w:type="dxa"/>
            <w:tcBorders>
              <w:top w:val="nil"/>
              <w:left w:val="nil"/>
              <w:bottom w:val="single" w:color="auto" w:sz="4" w:space="0"/>
              <w:right w:val="single" w:color="auto" w:sz="4" w:space="0"/>
            </w:tcBorders>
            <w:shd w:val="clear" w:color="auto" w:fill="auto"/>
          </w:tcPr>
          <w:p>
            <w:pPr>
              <w:widowControl/>
              <w:spacing w:line="600" w:lineRule="exact"/>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5</w:t>
            </w:r>
          </w:p>
        </w:tc>
        <w:tc>
          <w:tcPr>
            <w:tcW w:w="849"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98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1271" w:type="dxa"/>
            <w:vMerge w:val="continue"/>
            <w:tcBorders>
              <w:left w:val="single" w:color="auto"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高星级绿色建筑评价标识项目数（个）</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5</w:t>
            </w:r>
          </w:p>
        </w:tc>
        <w:tc>
          <w:tcPr>
            <w:tcW w:w="735" w:type="dxa"/>
            <w:tcBorders>
              <w:top w:val="nil"/>
              <w:left w:val="nil"/>
              <w:bottom w:val="single" w:color="auto" w:sz="4" w:space="0"/>
              <w:right w:val="single" w:color="auto" w:sz="4" w:space="0"/>
            </w:tcBorders>
            <w:shd w:val="clear" w:color="auto" w:fill="auto"/>
          </w:tcPr>
          <w:p>
            <w:pPr>
              <w:widowControl/>
              <w:spacing w:line="600" w:lineRule="exact"/>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5</w:t>
            </w:r>
          </w:p>
        </w:tc>
        <w:tc>
          <w:tcPr>
            <w:tcW w:w="849"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98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1271" w:type="dxa"/>
            <w:vMerge w:val="continue"/>
            <w:tcBorders>
              <w:left w:val="single" w:color="auto" w:sz="4" w:space="0"/>
              <w:right w:val="single" w:color="auto" w:sz="4" w:space="0"/>
            </w:tcBorders>
            <w:shd w:val="clear" w:color="auto" w:fill="auto"/>
            <w:vAlign w:val="center"/>
          </w:tcPr>
          <w:p>
            <w:pPr>
              <w:widowControl/>
              <w:spacing w:line="600" w:lineRule="exact"/>
              <w:rPr>
                <w:rFonts w:ascii="仿宋_GB2312" w:hAnsi="Arial Narrow" w:eastAsia="仿宋_GB2312" w:cs="宋体"/>
                <w:kern w:val="0"/>
                <w:sz w:val="20"/>
                <w:szCs w:val="20"/>
              </w:rPr>
            </w:pP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可再生能源建筑应用项目数（个）</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5</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5</w:t>
            </w:r>
          </w:p>
        </w:tc>
        <w:tc>
          <w:tcPr>
            <w:tcW w:w="849"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98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1271" w:type="dxa"/>
            <w:vMerge w:val="continue"/>
            <w:tcBorders>
              <w:left w:val="single" w:color="auto" w:sz="4" w:space="0"/>
              <w:bottom w:val="single" w:color="000000" w:sz="4" w:space="0"/>
              <w:right w:val="single" w:color="auto" w:sz="4" w:space="0"/>
            </w:tcBorders>
            <w:shd w:val="clear" w:color="auto" w:fill="auto"/>
            <w:vAlign w:val="center"/>
          </w:tcPr>
          <w:p>
            <w:pPr>
              <w:widowControl/>
              <w:spacing w:line="600" w:lineRule="exact"/>
              <w:rPr>
                <w:rFonts w:ascii="仿宋_GB2312" w:hAnsi="Arial Narrow" w:eastAsia="仿宋_GB2312" w:cs="宋体"/>
                <w:kern w:val="0"/>
                <w:sz w:val="20"/>
                <w:szCs w:val="20"/>
              </w:rPr>
            </w:pP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既有建筑节能改造项目数（个）</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5</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kern w:val="0"/>
                <w:sz w:val="20"/>
                <w:szCs w:val="20"/>
              </w:rPr>
            </w:pPr>
            <w:r>
              <w:rPr>
                <w:rFonts w:hint="eastAsia" w:ascii="仿宋_GB2312" w:hAnsi="Arial Narrow" w:eastAsia="仿宋_GB2312" w:cs="宋体"/>
                <w:iCs/>
                <w:kern w:val="0"/>
                <w:sz w:val="20"/>
                <w:szCs w:val="20"/>
              </w:rPr>
              <w:t>0</w:t>
            </w:r>
            <w:r>
              <w:rPr>
                <w:rFonts w:ascii="仿宋_GB2312" w:hAnsi="Arial Narrow" w:eastAsia="仿宋_GB2312" w:cs="宋体"/>
                <w:iCs/>
                <w:kern w:val="0"/>
                <w:sz w:val="20"/>
                <w:szCs w:val="20"/>
              </w:rPr>
              <w:t>.84</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4.16</w:t>
            </w:r>
          </w:p>
        </w:tc>
        <w:tc>
          <w:tcPr>
            <w:tcW w:w="849"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hint="eastAsia" w:ascii="仿宋_GB2312" w:hAnsi="Arial Narrow" w:eastAsia="仿宋_GB2312" w:cs="宋体"/>
                <w:kern w:val="0"/>
                <w:sz w:val="20"/>
                <w:szCs w:val="20"/>
              </w:rPr>
              <w:t>8</w:t>
            </w:r>
            <w:r>
              <w:rPr>
                <w:rFonts w:ascii="仿宋_GB2312" w:hAnsi="Arial Narrow" w:eastAsia="仿宋_GB2312" w:cs="宋体"/>
                <w:kern w:val="0"/>
                <w:sz w:val="20"/>
                <w:szCs w:val="20"/>
              </w:rPr>
              <w:t>3</w:t>
            </w:r>
            <w:r>
              <w:rPr>
                <w:rFonts w:hint="eastAsia" w:ascii="仿宋_GB2312" w:hAnsi="Arial Narrow" w:eastAsia="仿宋_GB2312" w:cs="宋体"/>
                <w:kern w:val="0"/>
                <w:sz w:val="20"/>
                <w:szCs w:val="20"/>
              </w:rPr>
              <w:t>%</w:t>
            </w:r>
          </w:p>
        </w:tc>
      </w:tr>
      <w:tr>
        <w:tblPrEx>
          <w:tblLayout w:type="fixed"/>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98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1271" w:type="dxa"/>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ascii="仿宋_GB2312" w:hAnsi="Arial Narrow" w:eastAsia="仿宋_GB2312" w:cs="宋体"/>
                <w:kern w:val="0"/>
                <w:sz w:val="20"/>
                <w:szCs w:val="20"/>
              </w:rPr>
              <w:t>完成时效</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2020年12月31日前完成</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2</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0.1</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1.9</w:t>
            </w:r>
          </w:p>
        </w:tc>
        <w:tc>
          <w:tcPr>
            <w:tcW w:w="849"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95%</w:t>
            </w:r>
          </w:p>
        </w:tc>
      </w:tr>
      <w:tr>
        <w:tblPrEx>
          <w:tblLayout w:type="fixed"/>
          <w:tblCellMar>
            <w:top w:w="0" w:type="dxa"/>
            <w:left w:w="108" w:type="dxa"/>
            <w:bottom w:w="0" w:type="dxa"/>
            <w:right w:w="108" w:type="dxa"/>
          </w:tblCellMar>
        </w:tblPrEx>
        <w:trPr>
          <w:trHeight w:val="435"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98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kern w:val="0"/>
                <w:sz w:val="20"/>
                <w:szCs w:val="20"/>
              </w:rPr>
            </w:pPr>
          </w:p>
        </w:tc>
        <w:tc>
          <w:tcPr>
            <w:tcW w:w="1271" w:type="dxa"/>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宋体" w:eastAsia="仿宋_GB2312" w:cs="宋体"/>
                <w:kern w:val="0"/>
                <w:sz w:val="20"/>
                <w:szCs w:val="20"/>
              </w:rPr>
              <w:t>完成质量</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kern w:val="0"/>
                <w:sz w:val="20"/>
                <w:szCs w:val="20"/>
              </w:rPr>
            </w:pPr>
            <w:r>
              <w:rPr>
                <w:rFonts w:hint="eastAsia" w:ascii="仿宋_GB2312" w:hAnsi="Arial Narrow" w:eastAsia="仿宋_GB2312" w:cs="宋体"/>
                <w:kern w:val="0"/>
                <w:sz w:val="20"/>
                <w:szCs w:val="20"/>
              </w:rPr>
              <w:t>项目验收合格率（%）</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3</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kern w:val="0"/>
                <w:sz w:val="20"/>
                <w:szCs w:val="20"/>
              </w:rPr>
            </w:pPr>
            <w:r>
              <w:rPr>
                <w:rFonts w:ascii="仿宋_GB2312" w:hAnsi="Arial Narrow" w:eastAsia="仿宋_GB2312" w:cs="宋体"/>
                <w:iCs/>
                <w:kern w:val="0"/>
                <w:sz w:val="20"/>
                <w:szCs w:val="20"/>
              </w:rPr>
              <w:t>0</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3</w:t>
            </w:r>
          </w:p>
        </w:tc>
        <w:tc>
          <w:tcPr>
            <w:tcW w:w="849"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kern w:val="0"/>
                <w:sz w:val="20"/>
                <w:szCs w:val="20"/>
              </w:rPr>
            </w:pPr>
            <w:r>
              <w:rPr>
                <w:rFonts w:ascii="仿宋_GB2312" w:hAnsi="Arial Narrow" w:eastAsia="仿宋_GB2312" w:cs="宋体"/>
                <w:kern w:val="0"/>
                <w:sz w:val="20"/>
                <w:szCs w:val="20"/>
              </w:rPr>
              <w:t>100%</w:t>
            </w:r>
          </w:p>
        </w:tc>
      </w:tr>
      <w:tr>
        <w:tblPrEx>
          <w:tblLayout w:type="fixed"/>
          <w:tblCellMar>
            <w:top w:w="0" w:type="dxa"/>
            <w:left w:w="108" w:type="dxa"/>
            <w:bottom w:w="0" w:type="dxa"/>
            <w:right w:w="108" w:type="dxa"/>
          </w:tblCellMar>
        </w:tblPrEx>
        <w:trPr>
          <w:trHeight w:val="300" w:hRule="atLeast"/>
        </w:trPr>
        <w:tc>
          <w:tcPr>
            <w:tcW w:w="846"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效益</w:t>
            </w:r>
            <w:r>
              <w:rPr>
                <w:rFonts w:ascii="仿宋_GB2312" w:hAnsi="Arial Narrow" w:eastAsia="仿宋_GB2312" w:cs="宋体"/>
                <w:color w:val="000000"/>
                <w:kern w:val="0"/>
                <w:sz w:val="20"/>
                <w:szCs w:val="20"/>
              </w:rPr>
              <w:br w:type="textWrapping"/>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30</w:t>
            </w:r>
            <w:r>
              <w:rPr>
                <w:rFonts w:hint="eastAsia" w:ascii="仿宋_GB2312" w:hAnsi="宋体" w:eastAsia="仿宋_GB2312" w:cs="宋体"/>
                <w:color w:val="000000"/>
                <w:kern w:val="0"/>
                <w:sz w:val="20"/>
                <w:szCs w:val="20"/>
              </w:rPr>
              <w:t>分）</w:t>
            </w:r>
          </w:p>
        </w:tc>
        <w:tc>
          <w:tcPr>
            <w:tcW w:w="986"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效果性</w:t>
            </w:r>
            <w:r>
              <w:rPr>
                <w:rFonts w:ascii="仿宋_GB2312" w:hAnsi="Arial Narrow" w:eastAsia="仿宋_GB2312" w:cs="宋体"/>
                <w:color w:val="000000"/>
                <w:kern w:val="0"/>
                <w:sz w:val="20"/>
                <w:szCs w:val="20"/>
              </w:rPr>
              <w:br w:type="textWrapping"/>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25</w:t>
            </w:r>
            <w:r>
              <w:rPr>
                <w:rFonts w:hint="eastAsia" w:ascii="仿宋_GB2312" w:hAnsi="宋体" w:eastAsia="仿宋_GB2312" w:cs="宋体"/>
                <w:color w:val="000000"/>
                <w:kern w:val="0"/>
                <w:sz w:val="20"/>
                <w:szCs w:val="20"/>
              </w:rPr>
              <w:t>分）</w:t>
            </w:r>
          </w:p>
        </w:tc>
        <w:tc>
          <w:tcPr>
            <w:tcW w:w="1271" w:type="dxa"/>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经济效益</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提高能源使用效率，节约能源</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1</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5</w:t>
            </w:r>
          </w:p>
        </w:tc>
        <w:tc>
          <w:tcPr>
            <w:tcW w:w="849"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83%</w:t>
            </w:r>
          </w:p>
        </w:tc>
      </w:tr>
      <w:tr>
        <w:tblPrEx>
          <w:tblLayout w:type="fixed"/>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1" w:type="dxa"/>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社会效益</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增强人民对建筑节能和绿色建筑的幸福感和获得感</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1</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5</w:t>
            </w:r>
          </w:p>
        </w:tc>
        <w:tc>
          <w:tcPr>
            <w:tcW w:w="849"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83%</w:t>
            </w:r>
          </w:p>
        </w:tc>
      </w:tr>
      <w:tr>
        <w:tblPrEx>
          <w:tblLayout w:type="fixed"/>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1"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生态效益</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减少碳排放</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735" w:type="dxa"/>
            <w:tcBorders>
              <w:top w:val="nil"/>
              <w:left w:val="nil"/>
              <w:bottom w:val="single" w:color="auto" w:sz="4" w:space="0"/>
              <w:right w:val="single" w:color="auto" w:sz="4" w:space="0"/>
            </w:tcBorders>
            <w:shd w:val="clear" w:color="auto" w:fill="auto"/>
          </w:tcPr>
          <w:p>
            <w:pPr>
              <w:widowControl/>
              <w:spacing w:line="600" w:lineRule="exact"/>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1</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5</w:t>
            </w:r>
          </w:p>
        </w:tc>
        <w:tc>
          <w:tcPr>
            <w:tcW w:w="849"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83%</w:t>
            </w:r>
          </w:p>
        </w:tc>
      </w:tr>
      <w:tr>
        <w:tblPrEx>
          <w:tblLayout w:type="fixed"/>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1271" w:type="dxa"/>
            <w:tcBorders>
              <w:top w:val="nil"/>
              <w:left w:val="single" w:color="auto" w:sz="4" w:space="0"/>
              <w:bottom w:val="single" w:color="000000" w:sz="4" w:space="0"/>
              <w:right w:val="single" w:color="auto" w:sz="4" w:space="0"/>
            </w:tcBorders>
            <w:shd w:val="clear" w:color="auto" w:fill="auto"/>
            <w:vAlign w:val="center"/>
          </w:tcPr>
          <w:p>
            <w:pPr>
              <w:widowControl/>
              <w:spacing w:line="600" w:lineRule="exac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可持续发展</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Arial Narrow" w:eastAsia="仿宋_GB2312" w:cs="宋体"/>
                <w:color w:val="000000"/>
                <w:kern w:val="0"/>
                <w:sz w:val="20"/>
                <w:szCs w:val="20"/>
              </w:rPr>
              <w:t>节约能源资源</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735" w:type="dxa"/>
            <w:tcBorders>
              <w:top w:val="nil"/>
              <w:left w:val="nil"/>
              <w:bottom w:val="single" w:color="auto" w:sz="4" w:space="0"/>
              <w:right w:val="single" w:color="auto" w:sz="4" w:space="0"/>
            </w:tcBorders>
            <w:shd w:val="clear" w:color="auto" w:fill="auto"/>
          </w:tcPr>
          <w:p>
            <w:pPr>
              <w:widowControl/>
              <w:spacing w:line="600" w:lineRule="exact"/>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1</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5</w:t>
            </w:r>
          </w:p>
        </w:tc>
        <w:tc>
          <w:tcPr>
            <w:tcW w:w="849"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83%</w:t>
            </w:r>
          </w:p>
        </w:tc>
      </w:tr>
      <w:tr>
        <w:tblPrEx>
          <w:tblLayout w:type="fixed"/>
          <w:tblCellMar>
            <w:top w:w="0" w:type="dxa"/>
            <w:left w:w="108" w:type="dxa"/>
            <w:bottom w:w="0" w:type="dxa"/>
            <w:right w:w="108" w:type="dxa"/>
          </w:tblCellMar>
        </w:tblPrEx>
        <w:trPr>
          <w:trHeight w:val="510" w:hRule="atLeast"/>
        </w:trPr>
        <w:tc>
          <w:tcPr>
            <w:tcW w:w="84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仿宋_GB2312" w:hAnsi="Arial Narrow" w:eastAsia="仿宋_GB2312" w:cs="宋体"/>
                <w:color w:val="000000"/>
                <w:kern w:val="0"/>
                <w:sz w:val="20"/>
                <w:szCs w:val="20"/>
              </w:rPr>
            </w:pPr>
          </w:p>
        </w:tc>
        <w:tc>
          <w:tcPr>
            <w:tcW w:w="986"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hint="eastAsia" w:ascii="仿宋_GB2312" w:hAnsi="宋体" w:eastAsia="仿宋_GB2312" w:cs="宋体"/>
                <w:b/>
                <w:bCs/>
                <w:color w:val="000000"/>
                <w:kern w:val="0"/>
                <w:sz w:val="20"/>
                <w:szCs w:val="20"/>
              </w:rPr>
              <w:t>公平性</w:t>
            </w:r>
            <w:r>
              <w:rPr>
                <w:rFonts w:ascii="仿宋_GB2312" w:hAnsi="Arial Narrow" w:eastAsia="仿宋_GB2312" w:cs="宋体"/>
                <w:color w:val="000000"/>
                <w:kern w:val="0"/>
                <w:sz w:val="20"/>
                <w:szCs w:val="20"/>
              </w:rPr>
              <w:br w:type="textWrapping"/>
            </w:r>
            <w:r>
              <w:rPr>
                <w:rFonts w:hint="eastAsia" w:ascii="仿宋_GB2312" w:hAnsi="宋体" w:eastAsia="仿宋_GB2312" w:cs="宋体"/>
                <w:color w:val="000000"/>
                <w:kern w:val="0"/>
                <w:sz w:val="20"/>
                <w:szCs w:val="20"/>
              </w:rPr>
              <w:t>（</w:t>
            </w:r>
            <w:r>
              <w:rPr>
                <w:rFonts w:ascii="仿宋_GB2312" w:hAnsi="Arial Narrow" w:eastAsia="仿宋_GB2312" w:cs="宋体"/>
                <w:color w:val="000000"/>
                <w:kern w:val="0"/>
                <w:sz w:val="20"/>
                <w:szCs w:val="20"/>
              </w:rPr>
              <w:t>5</w:t>
            </w:r>
            <w:r>
              <w:rPr>
                <w:rFonts w:hint="eastAsia" w:ascii="仿宋_GB2312" w:hAnsi="宋体" w:eastAsia="仿宋_GB2312" w:cs="宋体"/>
                <w:color w:val="000000"/>
                <w:kern w:val="0"/>
                <w:sz w:val="20"/>
                <w:szCs w:val="20"/>
              </w:rPr>
              <w:t>分）</w:t>
            </w:r>
          </w:p>
        </w:tc>
        <w:tc>
          <w:tcPr>
            <w:tcW w:w="1271"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满意度</w:t>
            </w:r>
          </w:p>
        </w:tc>
        <w:tc>
          <w:tcPr>
            <w:tcW w:w="2784" w:type="dxa"/>
            <w:tcBorders>
              <w:top w:val="nil"/>
              <w:left w:val="nil"/>
              <w:bottom w:val="single" w:color="auto" w:sz="4" w:space="0"/>
              <w:right w:val="single" w:color="auto" w:sz="4" w:space="0"/>
            </w:tcBorders>
            <w:shd w:val="clear" w:color="auto" w:fill="auto"/>
            <w:vAlign w:val="center"/>
          </w:tcPr>
          <w:p>
            <w:pPr>
              <w:widowControl/>
              <w:spacing w:line="600" w:lineRule="exact"/>
              <w:jc w:val="left"/>
              <w:rPr>
                <w:rFonts w:ascii="仿宋_GB2312" w:hAnsi="Arial Narrow" w:eastAsia="仿宋_GB2312" w:cs="宋体"/>
                <w:color w:val="000000"/>
                <w:kern w:val="0"/>
                <w:sz w:val="20"/>
                <w:szCs w:val="20"/>
              </w:rPr>
            </w:pPr>
            <w:r>
              <w:rPr>
                <w:rFonts w:hint="eastAsia" w:ascii="仿宋_GB2312" w:hAnsi="宋体" w:eastAsia="仿宋_GB2312" w:cs="宋体"/>
                <w:color w:val="000000"/>
                <w:kern w:val="0"/>
                <w:sz w:val="20"/>
                <w:szCs w:val="20"/>
              </w:rPr>
              <w:t>服务对象满意度</w:t>
            </w:r>
          </w:p>
        </w:tc>
        <w:tc>
          <w:tcPr>
            <w:tcW w:w="763"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6</w:t>
            </w:r>
          </w:p>
        </w:tc>
        <w:tc>
          <w:tcPr>
            <w:tcW w:w="735"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iCs/>
                <w:color w:val="000000"/>
                <w:kern w:val="0"/>
                <w:sz w:val="20"/>
                <w:szCs w:val="20"/>
              </w:rPr>
            </w:pPr>
            <w:r>
              <w:rPr>
                <w:rFonts w:ascii="仿宋_GB2312" w:hAnsi="Arial Narrow" w:eastAsia="仿宋_GB2312" w:cs="宋体"/>
                <w:iCs/>
                <w:color w:val="000000"/>
                <w:kern w:val="0"/>
                <w:sz w:val="20"/>
                <w:szCs w:val="20"/>
              </w:rPr>
              <w:t>1</w:t>
            </w:r>
          </w:p>
        </w:tc>
        <w:tc>
          <w:tcPr>
            <w:tcW w:w="978"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5</w:t>
            </w:r>
          </w:p>
        </w:tc>
        <w:tc>
          <w:tcPr>
            <w:tcW w:w="849" w:type="dxa"/>
            <w:tcBorders>
              <w:top w:val="nil"/>
              <w:left w:val="nil"/>
              <w:bottom w:val="single" w:color="auto" w:sz="4" w:space="0"/>
              <w:right w:val="single" w:color="auto" w:sz="4" w:space="0"/>
            </w:tcBorders>
            <w:shd w:val="clear" w:color="auto" w:fill="auto"/>
            <w:vAlign w:val="center"/>
          </w:tcPr>
          <w:p>
            <w:pPr>
              <w:widowControl/>
              <w:spacing w:line="600" w:lineRule="exact"/>
              <w:jc w:val="center"/>
              <w:rPr>
                <w:rFonts w:ascii="仿宋_GB2312" w:hAnsi="Arial Narrow" w:eastAsia="仿宋_GB2312" w:cs="宋体"/>
                <w:color w:val="000000"/>
                <w:kern w:val="0"/>
                <w:sz w:val="20"/>
                <w:szCs w:val="20"/>
              </w:rPr>
            </w:pPr>
            <w:r>
              <w:rPr>
                <w:rFonts w:ascii="仿宋_GB2312" w:hAnsi="Arial Narrow" w:eastAsia="仿宋_GB2312" w:cs="宋体"/>
                <w:color w:val="000000"/>
                <w:kern w:val="0"/>
                <w:sz w:val="20"/>
                <w:szCs w:val="20"/>
              </w:rPr>
              <w:t>83%</w:t>
            </w:r>
          </w:p>
        </w:tc>
      </w:tr>
      <w:tr>
        <w:tblPrEx>
          <w:tblLayout w:type="fixed"/>
          <w:tblCellMar>
            <w:top w:w="0" w:type="dxa"/>
            <w:left w:w="108" w:type="dxa"/>
            <w:bottom w:w="0" w:type="dxa"/>
            <w:right w:w="108" w:type="dxa"/>
          </w:tblCellMar>
        </w:tblPrEx>
        <w:trPr>
          <w:trHeight w:val="360" w:hRule="atLeast"/>
        </w:trPr>
        <w:tc>
          <w:tcPr>
            <w:tcW w:w="5887" w:type="dxa"/>
            <w:gridSpan w:val="4"/>
            <w:tcBorders>
              <w:top w:val="single" w:color="auto" w:sz="4" w:space="0"/>
              <w:left w:val="single" w:color="auto" w:sz="4" w:space="0"/>
              <w:bottom w:val="single" w:color="auto" w:sz="4" w:space="0"/>
              <w:right w:val="single" w:color="000000" w:sz="4" w:space="0"/>
            </w:tcBorders>
            <w:shd w:val="clear" w:color="000000" w:fill="CCFFFF"/>
            <w:vAlign w:val="center"/>
          </w:tcPr>
          <w:p>
            <w:pPr>
              <w:widowControl/>
              <w:spacing w:line="600" w:lineRule="exact"/>
              <w:jc w:val="center"/>
              <w:rPr>
                <w:rFonts w:ascii="仿宋_GB2312" w:hAnsi="Arial Narrow" w:eastAsia="仿宋_GB2312" w:cs="宋体"/>
                <w:b/>
                <w:bCs/>
                <w:color w:val="000000"/>
                <w:kern w:val="0"/>
                <w:sz w:val="20"/>
                <w:szCs w:val="20"/>
              </w:rPr>
            </w:pPr>
            <w:r>
              <w:rPr>
                <w:rFonts w:hint="eastAsia" w:ascii="仿宋_GB2312" w:hAnsi="宋体" w:eastAsia="仿宋_GB2312" w:cs="宋体"/>
                <w:b/>
                <w:bCs/>
                <w:color w:val="000000"/>
                <w:kern w:val="0"/>
                <w:sz w:val="20"/>
                <w:szCs w:val="20"/>
              </w:rPr>
              <w:t>合计</w:t>
            </w:r>
          </w:p>
        </w:tc>
        <w:tc>
          <w:tcPr>
            <w:tcW w:w="763" w:type="dxa"/>
            <w:tcBorders>
              <w:top w:val="nil"/>
              <w:left w:val="nil"/>
              <w:bottom w:val="single" w:color="auto" w:sz="4" w:space="0"/>
              <w:right w:val="single" w:color="auto" w:sz="4" w:space="0"/>
            </w:tcBorders>
            <w:shd w:val="clear" w:color="000000" w:fill="CCFFFF"/>
            <w:vAlign w:val="center"/>
          </w:tcPr>
          <w:p>
            <w:pPr>
              <w:widowControl/>
              <w:spacing w:line="600" w:lineRule="exact"/>
              <w:jc w:val="center"/>
              <w:rPr>
                <w:rFonts w:ascii="仿宋_GB2312" w:hAnsi="Arial Narrow" w:eastAsia="仿宋_GB2312" w:cs="宋体"/>
                <w:b/>
                <w:bCs/>
                <w:color w:val="000000"/>
                <w:kern w:val="0"/>
                <w:sz w:val="20"/>
                <w:szCs w:val="20"/>
              </w:rPr>
            </w:pPr>
            <w:r>
              <w:rPr>
                <w:rFonts w:ascii="仿宋_GB2312" w:hAnsi="Arial Narrow" w:eastAsia="仿宋_GB2312" w:cs="宋体"/>
                <w:b/>
                <w:bCs/>
                <w:color w:val="000000"/>
                <w:kern w:val="0"/>
                <w:sz w:val="20"/>
                <w:szCs w:val="20"/>
              </w:rPr>
              <w:t>100</w:t>
            </w:r>
          </w:p>
        </w:tc>
        <w:tc>
          <w:tcPr>
            <w:tcW w:w="735" w:type="dxa"/>
            <w:tcBorders>
              <w:top w:val="nil"/>
              <w:left w:val="nil"/>
              <w:bottom w:val="single" w:color="auto" w:sz="4" w:space="0"/>
              <w:right w:val="single" w:color="auto" w:sz="4" w:space="0"/>
            </w:tcBorders>
            <w:shd w:val="clear" w:color="000000" w:fill="CCFFFF"/>
            <w:vAlign w:val="center"/>
          </w:tcPr>
          <w:p>
            <w:pPr>
              <w:widowControl/>
              <w:spacing w:line="600" w:lineRule="exact"/>
              <w:jc w:val="center"/>
              <w:rPr>
                <w:rFonts w:ascii="仿宋_GB2312" w:hAnsi="Arial Narrow" w:eastAsia="仿宋_GB2312" w:cs="宋体"/>
                <w:b/>
                <w:iCs/>
                <w:color w:val="000000"/>
                <w:kern w:val="0"/>
                <w:sz w:val="20"/>
                <w:szCs w:val="20"/>
              </w:rPr>
            </w:pPr>
            <w:r>
              <w:rPr>
                <w:rFonts w:ascii="仿宋_GB2312" w:hAnsi="Arial Narrow" w:eastAsia="仿宋_GB2312" w:cs="宋体"/>
                <w:b/>
                <w:iCs/>
                <w:color w:val="000000"/>
                <w:kern w:val="0"/>
                <w:sz w:val="20"/>
                <w:szCs w:val="20"/>
              </w:rPr>
              <w:t>7.66</w:t>
            </w:r>
          </w:p>
        </w:tc>
        <w:tc>
          <w:tcPr>
            <w:tcW w:w="978" w:type="dxa"/>
            <w:tcBorders>
              <w:top w:val="nil"/>
              <w:left w:val="nil"/>
              <w:bottom w:val="single" w:color="auto" w:sz="4" w:space="0"/>
              <w:right w:val="single" w:color="auto" w:sz="4" w:space="0"/>
            </w:tcBorders>
            <w:shd w:val="clear" w:color="000000" w:fill="CCFFFF"/>
            <w:vAlign w:val="center"/>
          </w:tcPr>
          <w:p>
            <w:pPr>
              <w:widowControl/>
              <w:spacing w:line="600" w:lineRule="exact"/>
              <w:jc w:val="center"/>
              <w:rPr>
                <w:rFonts w:ascii="仿宋_GB2312" w:hAnsi="Arial Narrow" w:eastAsia="仿宋_GB2312" w:cs="宋体"/>
                <w:b/>
                <w:bCs/>
                <w:color w:val="000000"/>
                <w:kern w:val="0"/>
                <w:sz w:val="20"/>
                <w:szCs w:val="20"/>
              </w:rPr>
            </w:pPr>
            <w:r>
              <w:rPr>
                <w:rFonts w:ascii="仿宋_GB2312" w:hAnsi="Arial Narrow" w:eastAsia="仿宋_GB2312" w:cs="宋体"/>
                <w:b/>
                <w:bCs/>
                <w:color w:val="000000"/>
                <w:kern w:val="0"/>
                <w:sz w:val="20"/>
                <w:szCs w:val="20"/>
              </w:rPr>
              <w:t>92.34</w:t>
            </w:r>
          </w:p>
        </w:tc>
        <w:tc>
          <w:tcPr>
            <w:tcW w:w="849" w:type="dxa"/>
            <w:tcBorders>
              <w:top w:val="nil"/>
              <w:left w:val="nil"/>
              <w:bottom w:val="single" w:color="auto" w:sz="4" w:space="0"/>
              <w:right w:val="single" w:color="auto" w:sz="4" w:space="0"/>
            </w:tcBorders>
            <w:shd w:val="clear" w:color="000000" w:fill="CCFFFF"/>
            <w:vAlign w:val="center"/>
          </w:tcPr>
          <w:p>
            <w:pPr>
              <w:widowControl/>
              <w:spacing w:line="600" w:lineRule="exact"/>
              <w:jc w:val="center"/>
              <w:rPr>
                <w:rFonts w:ascii="仿宋_GB2312" w:hAnsi="Arial Narrow" w:eastAsia="仿宋_GB2312" w:cs="宋体"/>
                <w:b/>
                <w:color w:val="000000"/>
                <w:kern w:val="0"/>
                <w:sz w:val="20"/>
                <w:szCs w:val="20"/>
              </w:rPr>
            </w:pPr>
            <w:r>
              <w:rPr>
                <w:rFonts w:ascii="仿宋_GB2312" w:hAnsi="Arial Narrow" w:eastAsia="仿宋_GB2312" w:cs="宋体"/>
                <w:b/>
                <w:bCs/>
                <w:color w:val="000000"/>
                <w:kern w:val="0"/>
                <w:sz w:val="20"/>
                <w:szCs w:val="20"/>
              </w:rPr>
              <w:t>92.34</w:t>
            </w:r>
            <w:r>
              <w:rPr>
                <w:rFonts w:ascii="仿宋_GB2312" w:hAnsi="Arial Narrow" w:eastAsia="仿宋_GB2312" w:cs="宋体"/>
                <w:b/>
                <w:color w:val="000000"/>
                <w:kern w:val="0"/>
                <w:sz w:val="20"/>
                <w:szCs w:val="20"/>
              </w:rPr>
              <w:t>%</w:t>
            </w:r>
          </w:p>
        </w:tc>
      </w:tr>
    </w:tbl>
    <w:p>
      <w:pPr>
        <w:pStyle w:val="10"/>
        <w:numPr>
          <w:ilvl w:val="-1"/>
          <w:numId w:val="0"/>
        </w:numPr>
        <w:spacing w:line="600" w:lineRule="exact"/>
        <w:ind w:left="0" w:firstLine="640" w:firstLineChars="200"/>
        <w:jc w:val="left"/>
        <w:outlineLvl w:val="1"/>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lang w:eastAsia="zh-CN"/>
        </w:rPr>
        <w:t>（二）</w:t>
      </w:r>
      <w:r>
        <w:rPr>
          <w:rFonts w:hint="eastAsia" w:ascii="楷体_GB2312" w:hAnsi="楷体_GB2312" w:eastAsia="楷体_GB2312" w:cs="楷体_GB2312"/>
          <w:b w:val="0"/>
          <w:bCs/>
          <w:sz w:val="32"/>
          <w:szCs w:val="32"/>
        </w:rPr>
        <w:t>专项资金使用绩效</w:t>
      </w:r>
    </w:p>
    <w:p>
      <w:pPr>
        <w:spacing w:line="600" w:lineRule="exact"/>
        <w:ind w:firstLine="643" w:firstLineChars="200"/>
        <w:jc w:val="left"/>
        <w:outlineLvl w:val="2"/>
        <w:rPr>
          <w:rFonts w:ascii="仿宋_GB2312" w:eastAsia="仿宋_GB2312"/>
          <w:b/>
          <w:sz w:val="32"/>
          <w:szCs w:val="32"/>
        </w:rPr>
      </w:pPr>
      <w:r>
        <w:rPr>
          <w:rFonts w:hint="eastAsia" w:ascii="仿宋_GB2312" w:eastAsia="仿宋_GB2312"/>
          <w:b/>
          <w:sz w:val="32"/>
          <w:szCs w:val="32"/>
        </w:rPr>
        <w:t>1、省级工作经费支出情况。</w:t>
      </w:r>
    </w:p>
    <w:p>
      <w:pPr>
        <w:spacing w:line="600" w:lineRule="exact"/>
        <w:ind w:firstLine="643" w:firstLineChars="200"/>
        <w:jc w:val="left"/>
        <w:outlineLvl w:val="3"/>
        <w:rPr>
          <w:rFonts w:ascii="仿宋_GB2312" w:eastAsia="仿宋_GB2312"/>
          <w:b/>
          <w:sz w:val="32"/>
          <w:szCs w:val="32"/>
        </w:rPr>
      </w:pPr>
      <w:r>
        <w:rPr>
          <w:rFonts w:hint="eastAsia" w:ascii="仿宋_GB2312" w:eastAsia="仿宋_GB2312"/>
          <w:b/>
          <w:sz w:val="32"/>
          <w:szCs w:val="32"/>
        </w:rPr>
        <w:t>（1）环境保护与监管能力建设专项资金</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2020年1月至12月,我厅城建处、</w:t>
      </w:r>
      <w:r>
        <w:rPr>
          <w:rFonts w:hint="eastAsia" w:ascii="仿宋_GB2312" w:hAnsi="黑体" w:eastAsia="仿宋_GB2312" w:cs="Calibri"/>
          <w:sz w:val="32"/>
          <w:szCs w:val="32"/>
          <w:lang w:eastAsia="zh-CN"/>
        </w:rPr>
        <w:t>村</w:t>
      </w:r>
      <w:r>
        <w:rPr>
          <w:rFonts w:hint="eastAsia" w:ascii="仿宋_GB2312" w:hAnsi="黑体" w:eastAsia="仿宋_GB2312" w:cs="Calibri"/>
          <w:sz w:val="32"/>
          <w:szCs w:val="32"/>
        </w:rPr>
        <w:t>镇处累计使用打好污染防治攻坚战—环境监管能力建设-环境保护与监管能力建设专项资金（省级工作经费）630.54万元，占该项财政资金673万元的93.69%，其中城建处使用471.06万元（占资金分配额500万元的94.21%），村镇处使用159.48万元（占资金分配额173万元的92.18%）。</w:t>
      </w:r>
    </w:p>
    <w:p>
      <w:pPr>
        <w:spacing w:line="600" w:lineRule="exact"/>
        <w:ind w:firstLine="643" w:firstLineChars="200"/>
        <w:outlineLvl w:val="3"/>
        <w:rPr>
          <w:rFonts w:ascii="仿宋_GB2312" w:hAnsi="黑体" w:eastAsia="仿宋_GB2312" w:cs="Calibri"/>
          <w:b/>
          <w:sz w:val="32"/>
          <w:szCs w:val="32"/>
        </w:rPr>
      </w:pPr>
      <w:r>
        <w:rPr>
          <w:rFonts w:hint="eastAsia" w:ascii="仿宋_GB2312" w:hAnsi="黑体" w:eastAsia="仿宋_GB2312" w:cs="Calibri"/>
          <w:b/>
          <w:sz w:val="32"/>
          <w:szCs w:val="32"/>
        </w:rPr>
        <w:t>（</w:t>
      </w:r>
      <w:r>
        <w:rPr>
          <w:rFonts w:ascii="仿宋_GB2312" w:hAnsi="黑体" w:eastAsia="仿宋_GB2312" w:cs="Calibri"/>
          <w:b/>
          <w:sz w:val="32"/>
          <w:szCs w:val="32"/>
        </w:rPr>
        <w:t>2）绿色循环发展与节能降耗专项资金</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2020年1月至12月,我厅科信处累计使用打好污染防治攻坚战—环境监管能力建设-绿色循环发展与节能降耗专项资金（省级工作经费）</w:t>
      </w:r>
      <w:r>
        <w:rPr>
          <w:rFonts w:ascii="仿宋_GB2312" w:hAnsi="黑体" w:eastAsia="仿宋_GB2312" w:cs="Calibri"/>
          <w:sz w:val="32"/>
          <w:szCs w:val="32"/>
        </w:rPr>
        <w:t>1,175</w:t>
      </w:r>
      <w:r>
        <w:rPr>
          <w:rFonts w:hint="eastAsia" w:ascii="仿宋_GB2312" w:hAnsi="黑体" w:eastAsia="仿宋_GB2312" w:cs="Calibri"/>
          <w:sz w:val="32"/>
          <w:szCs w:val="32"/>
        </w:rPr>
        <w:t>万元，占该项财政资金</w:t>
      </w:r>
      <w:r>
        <w:rPr>
          <w:rFonts w:ascii="仿宋_GB2312" w:hAnsi="黑体" w:eastAsia="仿宋_GB2312" w:cs="Calibri"/>
          <w:sz w:val="32"/>
          <w:szCs w:val="32"/>
        </w:rPr>
        <w:t>1,200</w:t>
      </w:r>
      <w:r>
        <w:rPr>
          <w:rFonts w:hint="eastAsia" w:ascii="仿宋_GB2312" w:hAnsi="黑体" w:eastAsia="仿宋_GB2312" w:cs="Calibri"/>
          <w:sz w:val="32"/>
          <w:szCs w:val="32"/>
        </w:rPr>
        <w:t>万元的</w:t>
      </w:r>
      <w:r>
        <w:rPr>
          <w:rFonts w:ascii="仿宋_GB2312" w:hAnsi="黑体" w:eastAsia="仿宋_GB2312" w:cs="Calibri"/>
          <w:sz w:val="32"/>
          <w:szCs w:val="32"/>
        </w:rPr>
        <w:t>97.91</w:t>
      </w:r>
      <w:r>
        <w:rPr>
          <w:rFonts w:hint="eastAsia" w:ascii="仿宋_GB2312" w:hAnsi="黑体" w:eastAsia="仿宋_GB2312" w:cs="Calibri"/>
          <w:sz w:val="32"/>
          <w:szCs w:val="32"/>
        </w:rPr>
        <w:t>%</w:t>
      </w:r>
    </w:p>
    <w:p>
      <w:pPr>
        <w:spacing w:line="600" w:lineRule="exact"/>
        <w:ind w:firstLine="643" w:firstLineChars="200"/>
        <w:outlineLvl w:val="2"/>
        <w:rPr>
          <w:rFonts w:ascii="仿宋_GB2312" w:hAnsi="黑体" w:eastAsia="仿宋_GB2312" w:cs="Calibri"/>
          <w:b/>
          <w:sz w:val="32"/>
          <w:szCs w:val="32"/>
        </w:rPr>
      </w:pPr>
      <w:r>
        <w:rPr>
          <w:rFonts w:hint="eastAsia" w:ascii="仿宋_GB2312" w:hAnsi="黑体" w:eastAsia="仿宋_GB2312" w:cs="Calibri"/>
          <w:b/>
          <w:sz w:val="32"/>
          <w:szCs w:val="32"/>
        </w:rPr>
        <w:t>2、省级工作经费绩效目标情况。</w:t>
      </w:r>
    </w:p>
    <w:p>
      <w:pPr>
        <w:spacing w:line="600" w:lineRule="exact"/>
        <w:ind w:firstLine="643" w:firstLineChars="200"/>
        <w:jc w:val="left"/>
        <w:outlineLvl w:val="3"/>
        <w:rPr>
          <w:rFonts w:ascii="仿宋_GB2312" w:eastAsia="仿宋_GB2312" w:hAnsiTheme="minorHAnsi" w:cstheme="minorBidi"/>
          <w:b/>
          <w:sz w:val="32"/>
          <w:szCs w:val="32"/>
        </w:rPr>
      </w:pPr>
      <w:r>
        <w:rPr>
          <w:rFonts w:hint="eastAsia" w:ascii="仿宋_GB2312" w:eastAsia="仿宋_GB2312"/>
          <w:b/>
          <w:sz w:val="32"/>
          <w:szCs w:val="32"/>
        </w:rPr>
        <w:t>（1）环境保护与监管能力建设专项资金</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截至2020年12月31日，我厅2020年打好污染防治攻坚战—环境监管能力建设-环境保护与监管能力建设专项资金（省级工作经费）按照计划进度组织实施，进度符合项目特征和实际情况，基本完成2020年省级工作经费绩效目标，绩效目标的实现通过其完成计划工作任务来体现。如城建处原计划事项11项，履行调整变更手续，变更为13项，3项为跨年度事项，其中已完成8项的成果报告，剩余5项工作进度均达90%以上，具体如下：《广东省城市基础设施建设“十三五”规划（2016-2020年）》实施总结评估经过多轮修改，拟上厅长办公会审议通过后组织验收；</w:t>
      </w:r>
      <w:r>
        <w:rPr>
          <w:rFonts w:hint="eastAsia" w:ascii="仿宋_GB2312" w:hAnsi="黑体" w:eastAsia="仿宋_GB2312" w:cs="Calibri"/>
          <w:sz w:val="32"/>
          <w:szCs w:val="32"/>
          <w:highlight w:val="none"/>
        </w:rPr>
        <w:t>《广东省城镇燃气发展“十四五”规划》已经厅长办公会审议通过；《广东省城镇燃气安全检查评估细则》</w:t>
      </w:r>
      <w:r>
        <w:rPr>
          <w:rFonts w:hint="eastAsia" w:ascii="仿宋_GB2312" w:hAnsi="黑体" w:eastAsia="仿宋_GB2312" w:cs="Calibri"/>
          <w:sz w:val="32"/>
          <w:szCs w:val="32"/>
          <w:highlight w:val="none"/>
          <w:lang w:eastAsia="zh-CN"/>
        </w:rPr>
        <w:t>准备上厅长办公会审议；</w:t>
      </w:r>
      <w:r>
        <w:rPr>
          <w:rFonts w:hint="eastAsia" w:ascii="仿宋_GB2312" w:hAnsi="黑体" w:eastAsia="仿宋_GB2312" w:cs="Calibri"/>
          <w:sz w:val="32"/>
          <w:szCs w:val="32"/>
        </w:rPr>
        <w:t>《广东省城镇燃气管理条例》正在征求各部门、地市及公众意见；《广东省生活垃圾处理“十四五”规划》</w:t>
      </w:r>
      <w:r>
        <w:rPr>
          <w:rFonts w:hint="eastAsia" w:ascii="仿宋_GB2312" w:hAnsi="黑体" w:eastAsia="仿宋_GB2312" w:cs="Calibri"/>
          <w:sz w:val="32"/>
          <w:szCs w:val="32"/>
          <w:highlight w:val="none"/>
        </w:rPr>
        <w:t>已</w:t>
      </w:r>
      <w:r>
        <w:rPr>
          <w:rFonts w:hint="eastAsia" w:ascii="仿宋_GB2312" w:hAnsi="黑体" w:eastAsia="仿宋_GB2312" w:cs="Calibri"/>
          <w:sz w:val="32"/>
          <w:szCs w:val="32"/>
          <w:highlight w:val="none"/>
          <w:lang w:eastAsia="zh-CN"/>
        </w:rPr>
        <w:t>公示</w:t>
      </w:r>
      <w:r>
        <w:rPr>
          <w:rFonts w:hint="eastAsia" w:ascii="仿宋_GB2312" w:hAnsi="黑体" w:eastAsia="仿宋_GB2312" w:cs="Calibri"/>
          <w:sz w:val="32"/>
          <w:szCs w:val="32"/>
          <w:highlight w:val="none"/>
        </w:rPr>
        <w:t>，待</w:t>
      </w:r>
      <w:r>
        <w:rPr>
          <w:rFonts w:hint="eastAsia" w:ascii="仿宋_GB2312" w:hAnsi="黑体" w:eastAsia="仿宋_GB2312" w:cs="Calibri"/>
          <w:sz w:val="32"/>
          <w:szCs w:val="32"/>
          <w:highlight w:val="none"/>
          <w:lang w:eastAsia="zh-CN"/>
        </w:rPr>
        <w:t>联合省发改委联合印发</w:t>
      </w:r>
      <w:r>
        <w:rPr>
          <w:rFonts w:hint="eastAsia" w:ascii="仿宋_GB2312" w:hAnsi="黑体" w:eastAsia="仿宋_GB2312" w:cs="Calibri"/>
          <w:sz w:val="32"/>
          <w:szCs w:val="32"/>
          <w:highlight w:val="none"/>
        </w:rPr>
        <w:t>后支</w:t>
      </w:r>
      <w:r>
        <w:rPr>
          <w:rFonts w:hint="eastAsia" w:ascii="仿宋_GB2312" w:hAnsi="黑体" w:eastAsia="仿宋_GB2312" w:cs="Calibri"/>
          <w:sz w:val="32"/>
          <w:szCs w:val="32"/>
        </w:rPr>
        <w:t>付尾款。村镇处计划安排事项6项，已完成4项工作，剩余2项按合同要求履行。</w:t>
      </w:r>
    </w:p>
    <w:p>
      <w:pPr>
        <w:spacing w:line="600" w:lineRule="exact"/>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我厅强化生活垃圾处理设施建设和监管力度，2020年城市生活垃圾无害化处理率提升到99.95%，超额完成预期绩效目标；完善市政设施建设管理，加快提升城市综合承载力，加强市政设施运行安全检查，保障城市安全运行，2020年建成区绿地率达到39.39%，实现预期绩效目标。182个镇级填埋场完成整改比例达到100%，非正规垃圾堆放点完成整治比例达到100%</w:t>
      </w:r>
      <w:r>
        <w:rPr>
          <w:rFonts w:hint="eastAsia" w:ascii="仿宋_GB2312" w:hAnsi="Calibri" w:eastAsia="仿宋_GB2312" w:cs="Calibri"/>
          <w:sz w:val="32"/>
          <w:szCs w:val="32"/>
          <w:lang w:eastAsia="zh-CN"/>
        </w:rPr>
        <w:t>，</w:t>
      </w:r>
      <w:r>
        <w:rPr>
          <w:rFonts w:hint="eastAsia" w:ascii="仿宋_GB2312" w:hAnsi="黑体" w:eastAsia="仿宋_GB2312" w:cs="Calibri"/>
          <w:sz w:val="32"/>
          <w:szCs w:val="32"/>
          <w:lang w:eastAsia="zh-CN"/>
        </w:rPr>
        <w:t>乡村生活垃圾收运处置体系覆盖所有行政村</w:t>
      </w:r>
      <w:r>
        <w:rPr>
          <w:rFonts w:hint="eastAsia" w:ascii="仿宋_GB2312" w:hAnsi="Calibri" w:eastAsia="仿宋_GB2312" w:cs="Calibri"/>
          <w:sz w:val="32"/>
          <w:szCs w:val="32"/>
        </w:rPr>
        <w:t>。</w:t>
      </w:r>
    </w:p>
    <w:p>
      <w:pPr>
        <w:spacing w:line="600" w:lineRule="exact"/>
        <w:ind w:firstLine="643" w:firstLineChars="200"/>
        <w:outlineLvl w:val="3"/>
        <w:rPr>
          <w:rFonts w:ascii="仿宋_GB2312" w:hAnsi="黑体" w:eastAsia="仿宋_GB2312" w:cs="Calibri"/>
          <w:b/>
          <w:sz w:val="32"/>
          <w:szCs w:val="32"/>
        </w:rPr>
      </w:pPr>
      <w:r>
        <w:rPr>
          <w:rFonts w:hint="eastAsia" w:ascii="仿宋_GB2312" w:hAnsi="黑体" w:eastAsia="仿宋_GB2312" w:cs="Calibri"/>
          <w:b/>
          <w:sz w:val="32"/>
          <w:szCs w:val="32"/>
        </w:rPr>
        <w:t>（2）绿色循环发展与节能降耗专项资金</w:t>
      </w:r>
    </w:p>
    <w:p>
      <w:pPr>
        <w:spacing w:line="600" w:lineRule="exact"/>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截至2020年12月31日，我厅2020年打好污染防治攻坚战</w:t>
      </w:r>
      <w:r>
        <w:rPr>
          <w:rFonts w:hint="eastAsia" w:ascii="仿宋_GB2312" w:hAnsi="黑体" w:eastAsia="仿宋_GB2312" w:cs="Calibri"/>
          <w:sz w:val="32"/>
          <w:szCs w:val="32"/>
        </w:rPr>
        <w:t>—环境监管能力建设-绿色循环发展与节能降耗专项资金</w:t>
      </w:r>
      <w:r>
        <w:rPr>
          <w:rFonts w:hint="eastAsia" w:ascii="仿宋_GB2312" w:hAnsi="Calibri" w:eastAsia="仿宋_GB2312" w:cs="Calibri"/>
          <w:sz w:val="32"/>
          <w:szCs w:val="32"/>
        </w:rPr>
        <w:t>（省级工作经费）按照计划进度组织实施，进度符合项目特征和实际情况，基本完成2020年省级工作经费绩效目标，绩效目标的实现通过其完成计划工作任务来体现，具体任务完成情况如下：</w:t>
      </w:r>
    </w:p>
    <w:tbl>
      <w:tblPr>
        <w:tblStyle w:val="7"/>
        <w:tblW w:w="935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992"/>
        <w:gridCol w:w="1134"/>
        <w:gridCol w:w="1134"/>
        <w:gridCol w:w="1134"/>
        <w:gridCol w:w="1559"/>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980" w:type="dxa"/>
            <w:vAlign w:val="center"/>
          </w:tcPr>
          <w:p>
            <w:pPr>
              <w:pStyle w:val="13"/>
              <w:tabs>
                <w:tab w:val="left" w:pos="1843"/>
              </w:tabs>
              <w:spacing w:line="600" w:lineRule="exact"/>
              <w:ind w:firstLine="0"/>
              <w:jc w:val="center"/>
              <w:rPr>
                <w:rFonts w:ascii="仿宋_GB2312" w:eastAsia="仿宋_GB2312"/>
                <w:b/>
                <w:color w:val="000000"/>
                <w:sz w:val="22"/>
              </w:rPr>
            </w:pPr>
            <w:r>
              <w:rPr>
                <w:rFonts w:hint="eastAsia" w:ascii="仿宋_GB2312" w:eastAsia="仿宋_GB2312"/>
                <w:b/>
                <w:color w:val="000000"/>
                <w:sz w:val="22"/>
              </w:rPr>
              <w:t>项目</w:t>
            </w:r>
          </w:p>
        </w:tc>
        <w:tc>
          <w:tcPr>
            <w:tcW w:w="992" w:type="dxa"/>
            <w:vAlign w:val="center"/>
          </w:tcPr>
          <w:p>
            <w:pPr>
              <w:pStyle w:val="13"/>
              <w:tabs>
                <w:tab w:val="left" w:pos="1843"/>
              </w:tabs>
              <w:spacing w:line="600" w:lineRule="exact"/>
              <w:ind w:firstLine="0"/>
              <w:jc w:val="center"/>
              <w:rPr>
                <w:rFonts w:ascii="仿宋_GB2312" w:eastAsia="仿宋_GB2312"/>
                <w:b/>
                <w:color w:val="000000"/>
                <w:sz w:val="22"/>
              </w:rPr>
            </w:pPr>
            <w:r>
              <w:rPr>
                <w:rFonts w:hint="eastAsia" w:ascii="仿宋_GB2312" w:eastAsia="仿宋_GB2312"/>
                <w:b/>
                <w:color w:val="000000"/>
                <w:sz w:val="22"/>
              </w:rPr>
              <w:t>城市</w:t>
            </w:r>
          </w:p>
        </w:tc>
        <w:tc>
          <w:tcPr>
            <w:tcW w:w="1134" w:type="dxa"/>
            <w:vAlign w:val="center"/>
          </w:tcPr>
          <w:p>
            <w:pPr>
              <w:pStyle w:val="13"/>
              <w:tabs>
                <w:tab w:val="left" w:pos="1843"/>
              </w:tabs>
              <w:spacing w:line="600" w:lineRule="exact"/>
              <w:ind w:firstLine="0"/>
              <w:jc w:val="center"/>
              <w:rPr>
                <w:rFonts w:ascii="仿宋_GB2312" w:eastAsia="仿宋_GB2312"/>
                <w:b/>
                <w:color w:val="000000"/>
                <w:sz w:val="22"/>
              </w:rPr>
            </w:pPr>
            <w:r>
              <w:rPr>
                <w:rFonts w:hint="eastAsia" w:ascii="仿宋_GB2312" w:eastAsia="仿宋_GB2312"/>
                <w:b/>
                <w:color w:val="000000"/>
                <w:sz w:val="22"/>
              </w:rPr>
              <w:t>计划立项</w:t>
            </w:r>
          </w:p>
        </w:tc>
        <w:tc>
          <w:tcPr>
            <w:tcW w:w="1134" w:type="dxa"/>
          </w:tcPr>
          <w:p>
            <w:pPr>
              <w:pStyle w:val="13"/>
              <w:tabs>
                <w:tab w:val="left" w:pos="1843"/>
              </w:tabs>
              <w:spacing w:line="600" w:lineRule="exact"/>
              <w:ind w:firstLine="0"/>
              <w:jc w:val="center"/>
              <w:rPr>
                <w:rFonts w:ascii="仿宋_GB2312" w:eastAsia="仿宋_GB2312"/>
                <w:b/>
                <w:color w:val="000000"/>
                <w:sz w:val="22"/>
              </w:rPr>
            </w:pPr>
            <w:r>
              <w:rPr>
                <w:rFonts w:hint="eastAsia" w:ascii="仿宋_GB2312" w:eastAsia="仿宋_GB2312"/>
                <w:b/>
                <w:color w:val="000000"/>
                <w:sz w:val="22"/>
              </w:rPr>
              <w:t>实际立项</w:t>
            </w:r>
          </w:p>
        </w:tc>
        <w:tc>
          <w:tcPr>
            <w:tcW w:w="1134" w:type="dxa"/>
            <w:vAlign w:val="center"/>
          </w:tcPr>
          <w:p>
            <w:pPr>
              <w:pStyle w:val="13"/>
              <w:tabs>
                <w:tab w:val="left" w:pos="1843"/>
              </w:tabs>
              <w:spacing w:line="600" w:lineRule="exact"/>
              <w:ind w:firstLine="0"/>
              <w:jc w:val="center"/>
              <w:rPr>
                <w:rFonts w:ascii="仿宋_GB2312" w:eastAsia="仿宋_GB2312"/>
                <w:b/>
                <w:color w:val="000000"/>
                <w:sz w:val="22"/>
              </w:rPr>
            </w:pPr>
            <w:r>
              <w:rPr>
                <w:rFonts w:hint="eastAsia" w:ascii="仿宋_GB2312" w:eastAsia="仿宋_GB2312"/>
                <w:b/>
                <w:color w:val="000000"/>
                <w:sz w:val="22"/>
              </w:rPr>
              <w:t>预算金额</w:t>
            </w:r>
          </w:p>
        </w:tc>
        <w:tc>
          <w:tcPr>
            <w:tcW w:w="1559" w:type="dxa"/>
          </w:tcPr>
          <w:p>
            <w:pPr>
              <w:pStyle w:val="13"/>
              <w:tabs>
                <w:tab w:val="left" w:pos="1843"/>
              </w:tabs>
              <w:spacing w:line="600" w:lineRule="exact"/>
              <w:ind w:firstLine="0"/>
              <w:jc w:val="center"/>
              <w:rPr>
                <w:rFonts w:ascii="仿宋_GB2312" w:eastAsia="仿宋_GB2312"/>
                <w:b/>
                <w:color w:val="000000"/>
                <w:sz w:val="22"/>
              </w:rPr>
            </w:pPr>
            <w:r>
              <w:rPr>
                <w:rFonts w:hint="eastAsia" w:ascii="仿宋_GB2312" w:eastAsia="仿宋_GB2312"/>
                <w:b/>
                <w:color w:val="000000"/>
                <w:sz w:val="22"/>
              </w:rPr>
              <w:t>实际拨付金额</w:t>
            </w:r>
          </w:p>
        </w:tc>
        <w:tc>
          <w:tcPr>
            <w:tcW w:w="1418" w:type="dxa"/>
          </w:tcPr>
          <w:p>
            <w:pPr>
              <w:pStyle w:val="13"/>
              <w:tabs>
                <w:tab w:val="left" w:pos="1843"/>
              </w:tabs>
              <w:spacing w:line="600" w:lineRule="exact"/>
              <w:ind w:firstLine="0"/>
              <w:jc w:val="center"/>
              <w:rPr>
                <w:rFonts w:ascii="仿宋_GB2312" w:eastAsia="仿宋_GB2312"/>
                <w:b/>
                <w:color w:val="000000"/>
                <w:sz w:val="22"/>
              </w:rPr>
            </w:pPr>
            <w:r>
              <w:rPr>
                <w:rFonts w:hint="eastAsia" w:ascii="仿宋_GB2312" w:eastAsia="仿宋_GB2312"/>
                <w:b/>
                <w:color w:val="000000"/>
                <w:sz w:val="22"/>
              </w:rPr>
              <w:t>预算完成率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80" w:type="dxa"/>
            <w:vMerge w:val="restart"/>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建成一星级及以上运行标识绿色建筑项目</w:t>
            </w:r>
          </w:p>
        </w:tc>
        <w:tc>
          <w:tcPr>
            <w:tcW w:w="992" w:type="dxa"/>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惠州</w:t>
            </w:r>
          </w:p>
        </w:tc>
        <w:tc>
          <w:tcPr>
            <w:tcW w:w="1134" w:type="dxa"/>
            <w:vAlign w:val="center"/>
          </w:tcPr>
          <w:p>
            <w:pPr>
              <w:widowControl/>
              <w:spacing w:line="600" w:lineRule="exact"/>
              <w:jc w:val="center"/>
              <w:textAlignment w:val="center"/>
              <w:rPr>
                <w:rFonts w:ascii="仿宋_GB2312" w:hAnsi="宋体" w:eastAsia="仿宋_GB2312" w:cs="仿宋_GB2312"/>
                <w:color w:val="000000"/>
                <w:sz w:val="22"/>
                <w:szCs w:val="24"/>
                <w:lang w:bidi="ar"/>
              </w:rPr>
            </w:pPr>
            <w:r>
              <w:rPr>
                <w:rFonts w:ascii="仿宋_GB2312" w:hAnsi="宋体" w:eastAsia="仿宋_GB2312" w:cs="仿宋_GB2312"/>
                <w:color w:val="000000"/>
                <w:sz w:val="22"/>
                <w:szCs w:val="24"/>
                <w:lang w:bidi="ar"/>
              </w:rPr>
              <w:t>4</w:t>
            </w:r>
          </w:p>
        </w:tc>
        <w:tc>
          <w:tcPr>
            <w:tcW w:w="1134" w:type="dxa"/>
          </w:tcPr>
          <w:p>
            <w:pPr>
              <w:widowControl/>
              <w:spacing w:line="600" w:lineRule="exact"/>
              <w:jc w:val="center"/>
              <w:textAlignment w:val="center"/>
              <w:rPr>
                <w:rFonts w:ascii="仿宋_GB2312" w:hAnsi="宋体" w:eastAsia="仿宋_GB2312" w:cs="仿宋_GB2312"/>
                <w:color w:val="000000"/>
                <w:sz w:val="22"/>
                <w:szCs w:val="24"/>
                <w:lang w:bidi="ar"/>
              </w:rPr>
            </w:pPr>
            <w:r>
              <w:rPr>
                <w:rFonts w:hint="eastAsia" w:ascii="仿宋_GB2312" w:hAnsi="宋体" w:eastAsia="仿宋_GB2312" w:cs="仿宋_GB2312"/>
                <w:color w:val="000000"/>
                <w:sz w:val="22"/>
                <w:szCs w:val="24"/>
                <w:lang w:bidi="ar"/>
              </w:rPr>
              <w:t>4</w:t>
            </w:r>
          </w:p>
        </w:tc>
        <w:tc>
          <w:tcPr>
            <w:tcW w:w="1134" w:type="dxa"/>
            <w:vAlign w:val="center"/>
          </w:tcPr>
          <w:p>
            <w:pPr>
              <w:widowControl/>
              <w:spacing w:line="600" w:lineRule="exact"/>
              <w:jc w:val="center"/>
              <w:textAlignment w:val="center"/>
              <w:rPr>
                <w:rFonts w:ascii="仿宋_GB2312" w:hAnsi="宋体" w:eastAsia="仿宋_GB2312" w:cs="仿宋_GB2312"/>
                <w:color w:val="000000"/>
                <w:sz w:val="22"/>
                <w:szCs w:val="24"/>
                <w:lang w:bidi="ar"/>
              </w:rPr>
            </w:pPr>
            <w:r>
              <w:rPr>
                <w:rFonts w:ascii="仿宋_GB2312" w:hAnsi="宋体" w:eastAsia="仿宋_GB2312" w:cs="仿宋_GB2312"/>
                <w:color w:val="000000"/>
                <w:sz w:val="22"/>
                <w:szCs w:val="24"/>
                <w:lang w:bidi="ar"/>
              </w:rPr>
              <w:t>320</w:t>
            </w:r>
          </w:p>
        </w:tc>
        <w:tc>
          <w:tcPr>
            <w:tcW w:w="1559" w:type="dxa"/>
          </w:tcPr>
          <w:p>
            <w:pPr>
              <w:widowControl/>
              <w:spacing w:line="600" w:lineRule="exact"/>
              <w:jc w:val="center"/>
              <w:textAlignment w:val="center"/>
              <w:rPr>
                <w:rFonts w:ascii="仿宋_GB2312" w:hAnsi="宋体" w:eastAsia="仿宋_GB2312" w:cs="仿宋_GB2312"/>
                <w:color w:val="000000"/>
                <w:sz w:val="22"/>
                <w:szCs w:val="24"/>
                <w:lang w:bidi="ar"/>
              </w:rPr>
            </w:pPr>
            <w:r>
              <w:rPr>
                <w:rFonts w:hint="eastAsia" w:ascii="仿宋_GB2312" w:hAnsi="宋体" w:eastAsia="仿宋_GB2312" w:cs="仿宋_GB2312"/>
                <w:color w:val="000000"/>
                <w:sz w:val="22"/>
                <w:szCs w:val="24"/>
                <w:lang w:bidi="ar"/>
              </w:rPr>
              <w:t>320</w:t>
            </w:r>
          </w:p>
        </w:tc>
        <w:tc>
          <w:tcPr>
            <w:tcW w:w="1418" w:type="dxa"/>
          </w:tcPr>
          <w:p>
            <w:pPr>
              <w:widowControl/>
              <w:spacing w:line="600" w:lineRule="exact"/>
              <w:jc w:val="center"/>
              <w:textAlignment w:val="center"/>
              <w:rPr>
                <w:rFonts w:ascii="仿宋_GB2312" w:hAnsi="宋体"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1</w:t>
            </w:r>
            <w:r>
              <w:rPr>
                <w:rFonts w:ascii="仿宋_GB2312" w:hAnsi="仿宋_GB2312" w:eastAsia="仿宋_GB2312" w:cs="仿宋_GB2312"/>
                <w:color w:val="000000"/>
                <w:sz w:val="22"/>
                <w:szCs w:val="24"/>
                <w:lang w:bidi="ar"/>
              </w:rPr>
              <w:t>00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80" w:type="dxa"/>
            <w:vMerge w:val="continue"/>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p>
        </w:tc>
        <w:tc>
          <w:tcPr>
            <w:tcW w:w="992" w:type="dxa"/>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东莞</w:t>
            </w:r>
          </w:p>
        </w:tc>
        <w:tc>
          <w:tcPr>
            <w:tcW w:w="1134" w:type="dxa"/>
            <w:vAlign w:val="center"/>
          </w:tcPr>
          <w:p>
            <w:pPr>
              <w:widowControl/>
              <w:spacing w:line="600" w:lineRule="exact"/>
              <w:jc w:val="center"/>
              <w:textAlignment w:val="center"/>
              <w:rPr>
                <w:rFonts w:ascii="仿宋_GB2312" w:hAnsi="宋体" w:eastAsia="仿宋_GB2312" w:cs="仿宋_GB2312"/>
                <w:color w:val="000000"/>
                <w:sz w:val="22"/>
                <w:szCs w:val="24"/>
              </w:rPr>
            </w:pPr>
            <w:r>
              <w:rPr>
                <w:rFonts w:ascii="仿宋_GB2312" w:hAnsi="宋体" w:eastAsia="仿宋_GB2312" w:cs="仿宋_GB2312"/>
                <w:color w:val="000000"/>
                <w:sz w:val="22"/>
                <w:szCs w:val="24"/>
              </w:rPr>
              <w:t>3</w:t>
            </w:r>
          </w:p>
        </w:tc>
        <w:tc>
          <w:tcPr>
            <w:tcW w:w="1134" w:type="dxa"/>
          </w:tcPr>
          <w:p>
            <w:pPr>
              <w:widowControl/>
              <w:spacing w:line="600" w:lineRule="exact"/>
              <w:jc w:val="center"/>
              <w:textAlignment w:val="center"/>
              <w:rPr>
                <w:rFonts w:ascii="仿宋_GB2312" w:hAnsi="宋体" w:eastAsia="仿宋_GB2312" w:cs="仿宋_GB2312"/>
                <w:color w:val="000000"/>
                <w:sz w:val="22"/>
                <w:szCs w:val="24"/>
                <w:lang w:bidi="ar"/>
              </w:rPr>
            </w:pPr>
            <w:r>
              <w:rPr>
                <w:rFonts w:hint="eastAsia" w:ascii="仿宋_GB2312" w:hAnsi="宋体" w:eastAsia="仿宋_GB2312" w:cs="仿宋_GB2312"/>
                <w:color w:val="000000"/>
                <w:sz w:val="22"/>
                <w:szCs w:val="24"/>
                <w:lang w:bidi="ar"/>
              </w:rPr>
              <w:t>3</w:t>
            </w:r>
          </w:p>
        </w:tc>
        <w:tc>
          <w:tcPr>
            <w:tcW w:w="1134" w:type="dxa"/>
            <w:vAlign w:val="center"/>
          </w:tcPr>
          <w:p>
            <w:pPr>
              <w:widowControl/>
              <w:spacing w:line="600" w:lineRule="exact"/>
              <w:jc w:val="center"/>
              <w:textAlignment w:val="center"/>
              <w:rPr>
                <w:rFonts w:ascii="仿宋_GB2312" w:hAnsi="宋体" w:eastAsia="仿宋_GB2312" w:cs="仿宋_GB2312"/>
                <w:color w:val="000000"/>
                <w:sz w:val="22"/>
                <w:szCs w:val="24"/>
              </w:rPr>
            </w:pPr>
            <w:r>
              <w:rPr>
                <w:rFonts w:ascii="仿宋_GB2312" w:hAnsi="宋体" w:eastAsia="仿宋_GB2312" w:cs="仿宋_GB2312"/>
                <w:color w:val="000000"/>
                <w:sz w:val="22"/>
                <w:szCs w:val="24"/>
                <w:lang w:bidi="ar"/>
              </w:rPr>
              <w:t>240</w:t>
            </w:r>
          </w:p>
        </w:tc>
        <w:tc>
          <w:tcPr>
            <w:tcW w:w="1559" w:type="dxa"/>
          </w:tcPr>
          <w:p>
            <w:pPr>
              <w:widowControl/>
              <w:spacing w:line="600" w:lineRule="exact"/>
              <w:jc w:val="center"/>
              <w:textAlignment w:val="center"/>
              <w:rPr>
                <w:rFonts w:ascii="仿宋_GB2312" w:hAnsi="宋体" w:eastAsia="仿宋_GB2312" w:cs="仿宋_GB2312"/>
                <w:color w:val="000000"/>
                <w:sz w:val="22"/>
                <w:szCs w:val="24"/>
                <w:lang w:bidi="ar"/>
              </w:rPr>
            </w:pPr>
            <w:r>
              <w:rPr>
                <w:rFonts w:hint="eastAsia" w:ascii="仿宋_GB2312" w:hAnsi="宋体" w:eastAsia="仿宋_GB2312" w:cs="仿宋_GB2312"/>
                <w:color w:val="000000"/>
                <w:sz w:val="22"/>
                <w:szCs w:val="24"/>
                <w:lang w:bidi="ar"/>
              </w:rPr>
              <w:t>240</w:t>
            </w:r>
          </w:p>
        </w:tc>
        <w:tc>
          <w:tcPr>
            <w:tcW w:w="1418" w:type="dxa"/>
          </w:tcPr>
          <w:p>
            <w:pPr>
              <w:widowControl/>
              <w:spacing w:line="600" w:lineRule="exact"/>
              <w:jc w:val="center"/>
              <w:textAlignment w:val="center"/>
              <w:rPr>
                <w:rFonts w:ascii="仿宋_GB2312" w:hAnsi="宋体"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1</w:t>
            </w:r>
            <w:r>
              <w:rPr>
                <w:rFonts w:ascii="仿宋_GB2312" w:hAnsi="仿宋_GB2312" w:eastAsia="仿宋_GB2312" w:cs="仿宋_GB2312"/>
                <w:color w:val="000000"/>
                <w:sz w:val="22"/>
                <w:szCs w:val="24"/>
                <w:lang w:bidi="ar"/>
              </w:rPr>
              <w:t>00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80" w:type="dxa"/>
            <w:vMerge w:val="continue"/>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p>
        </w:tc>
        <w:tc>
          <w:tcPr>
            <w:tcW w:w="992" w:type="dxa"/>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汕头</w:t>
            </w:r>
          </w:p>
        </w:tc>
        <w:tc>
          <w:tcPr>
            <w:tcW w:w="1134" w:type="dxa"/>
            <w:vAlign w:val="center"/>
          </w:tcPr>
          <w:p>
            <w:pPr>
              <w:widowControl/>
              <w:spacing w:line="600" w:lineRule="exact"/>
              <w:jc w:val="center"/>
              <w:textAlignment w:val="center"/>
              <w:rPr>
                <w:rFonts w:ascii="仿宋_GB2312" w:hAnsi="宋体" w:eastAsia="仿宋_GB2312" w:cs="仿宋_GB2312"/>
                <w:color w:val="000000"/>
                <w:sz w:val="22"/>
                <w:szCs w:val="24"/>
              </w:rPr>
            </w:pPr>
            <w:r>
              <w:rPr>
                <w:rFonts w:ascii="仿宋_GB2312" w:hAnsi="宋体" w:eastAsia="仿宋_GB2312" w:cs="仿宋_GB2312"/>
                <w:color w:val="000000"/>
                <w:sz w:val="22"/>
                <w:szCs w:val="24"/>
              </w:rPr>
              <w:t>1</w:t>
            </w:r>
          </w:p>
        </w:tc>
        <w:tc>
          <w:tcPr>
            <w:tcW w:w="1134" w:type="dxa"/>
          </w:tcPr>
          <w:p>
            <w:pPr>
              <w:widowControl/>
              <w:spacing w:line="600" w:lineRule="exact"/>
              <w:jc w:val="center"/>
              <w:textAlignment w:val="center"/>
              <w:rPr>
                <w:rFonts w:ascii="仿宋_GB2312" w:hAnsi="宋体" w:eastAsia="仿宋_GB2312" w:cs="仿宋_GB2312"/>
                <w:color w:val="000000"/>
                <w:sz w:val="22"/>
                <w:szCs w:val="24"/>
                <w:lang w:bidi="ar"/>
              </w:rPr>
            </w:pPr>
            <w:r>
              <w:rPr>
                <w:rFonts w:hint="eastAsia" w:ascii="仿宋_GB2312" w:hAnsi="宋体" w:eastAsia="仿宋_GB2312" w:cs="仿宋_GB2312"/>
                <w:color w:val="000000"/>
                <w:sz w:val="22"/>
                <w:szCs w:val="24"/>
                <w:lang w:bidi="ar"/>
              </w:rPr>
              <w:t>2</w:t>
            </w:r>
          </w:p>
        </w:tc>
        <w:tc>
          <w:tcPr>
            <w:tcW w:w="1134" w:type="dxa"/>
            <w:vAlign w:val="center"/>
          </w:tcPr>
          <w:p>
            <w:pPr>
              <w:widowControl/>
              <w:spacing w:line="600" w:lineRule="exact"/>
              <w:jc w:val="center"/>
              <w:textAlignment w:val="center"/>
              <w:rPr>
                <w:rFonts w:ascii="仿宋_GB2312" w:hAnsi="宋体" w:eastAsia="仿宋_GB2312" w:cs="仿宋_GB2312"/>
                <w:color w:val="000000"/>
                <w:sz w:val="22"/>
                <w:szCs w:val="24"/>
              </w:rPr>
            </w:pPr>
            <w:r>
              <w:rPr>
                <w:rFonts w:ascii="仿宋_GB2312" w:hAnsi="宋体" w:eastAsia="仿宋_GB2312" w:cs="仿宋_GB2312"/>
                <w:color w:val="000000"/>
                <w:sz w:val="22"/>
                <w:szCs w:val="24"/>
                <w:lang w:bidi="ar"/>
              </w:rPr>
              <w:t>80</w:t>
            </w:r>
          </w:p>
        </w:tc>
        <w:tc>
          <w:tcPr>
            <w:tcW w:w="1559" w:type="dxa"/>
          </w:tcPr>
          <w:p>
            <w:pPr>
              <w:widowControl/>
              <w:spacing w:line="600" w:lineRule="exact"/>
              <w:jc w:val="center"/>
              <w:textAlignment w:val="center"/>
              <w:rPr>
                <w:rFonts w:ascii="仿宋_GB2312" w:hAnsi="宋体" w:eastAsia="仿宋_GB2312" w:cs="仿宋_GB2312"/>
                <w:color w:val="000000"/>
                <w:sz w:val="22"/>
                <w:szCs w:val="24"/>
                <w:lang w:bidi="ar"/>
              </w:rPr>
            </w:pPr>
            <w:r>
              <w:rPr>
                <w:rFonts w:hint="eastAsia" w:ascii="仿宋_GB2312" w:hAnsi="宋体" w:eastAsia="仿宋_GB2312" w:cs="仿宋_GB2312"/>
                <w:color w:val="000000"/>
                <w:sz w:val="22"/>
                <w:szCs w:val="24"/>
                <w:lang w:bidi="ar"/>
              </w:rPr>
              <w:t>80</w:t>
            </w:r>
          </w:p>
        </w:tc>
        <w:tc>
          <w:tcPr>
            <w:tcW w:w="1418" w:type="dxa"/>
          </w:tcPr>
          <w:p>
            <w:pPr>
              <w:widowControl/>
              <w:spacing w:line="600" w:lineRule="exact"/>
              <w:jc w:val="center"/>
              <w:textAlignment w:val="center"/>
              <w:rPr>
                <w:rFonts w:ascii="仿宋_GB2312" w:hAnsi="宋体"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1</w:t>
            </w:r>
            <w:r>
              <w:rPr>
                <w:rFonts w:ascii="仿宋_GB2312" w:hAnsi="仿宋_GB2312" w:eastAsia="仿宋_GB2312" w:cs="仿宋_GB2312"/>
                <w:color w:val="000000"/>
                <w:sz w:val="22"/>
                <w:szCs w:val="24"/>
                <w:lang w:bidi="ar"/>
              </w:rPr>
              <w:t>00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80" w:type="dxa"/>
            <w:vMerge w:val="continue"/>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p>
        </w:tc>
        <w:tc>
          <w:tcPr>
            <w:tcW w:w="992" w:type="dxa"/>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河源</w:t>
            </w:r>
          </w:p>
        </w:tc>
        <w:tc>
          <w:tcPr>
            <w:tcW w:w="1134" w:type="dxa"/>
            <w:vAlign w:val="center"/>
          </w:tcPr>
          <w:p>
            <w:pPr>
              <w:widowControl/>
              <w:spacing w:line="600" w:lineRule="exact"/>
              <w:jc w:val="center"/>
              <w:textAlignment w:val="center"/>
              <w:rPr>
                <w:rFonts w:ascii="仿宋_GB2312" w:hAnsi="宋体" w:eastAsia="仿宋_GB2312" w:cs="仿宋_GB2312"/>
                <w:color w:val="000000"/>
                <w:sz w:val="22"/>
                <w:szCs w:val="24"/>
              </w:rPr>
            </w:pPr>
            <w:r>
              <w:rPr>
                <w:rFonts w:ascii="仿宋_GB2312" w:hAnsi="宋体" w:eastAsia="仿宋_GB2312" w:cs="仿宋_GB2312"/>
                <w:color w:val="000000"/>
                <w:sz w:val="22"/>
                <w:szCs w:val="24"/>
                <w:lang w:bidi="ar"/>
              </w:rPr>
              <w:t>1</w:t>
            </w:r>
          </w:p>
        </w:tc>
        <w:tc>
          <w:tcPr>
            <w:tcW w:w="1134" w:type="dxa"/>
          </w:tcPr>
          <w:p>
            <w:pPr>
              <w:widowControl/>
              <w:spacing w:line="600" w:lineRule="exact"/>
              <w:jc w:val="center"/>
              <w:textAlignment w:val="center"/>
              <w:rPr>
                <w:rFonts w:ascii="仿宋_GB2312" w:hAnsi="宋体" w:eastAsia="仿宋_GB2312" w:cs="仿宋_GB2312"/>
                <w:color w:val="000000"/>
                <w:sz w:val="22"/>
                <w:szCs w:val="24"/>
                <w:lang w:bidi="ar"/>
              </w:rPr>
            </w:pPr>
            <w:r>
              <w:rPr>
                <w:rFonts w:hint="eastAsia" w:ascii="仿宋_GB2312" w:hAnsi="宋体" w:eastAsia="仿宋_GB2312" w:cs="仿宋_GB2312"/>
                <w:color w:val="000000"/>
                <w:sz w:val="22"/>
                <w:szCs w:val="24"/>
                <w:lang w:bidi="ar"/>
              </w:rPr>
              <w:t>1</w:t>
            </w:r>
          </w:p>
        </w:tc>
        <w:tc>
          <w:tcPr>
            <w:tcW w:w="1134" w:type="dxa"/>
            <w:vAlign w:val="center"/>
          </w:tcPr>
          <w:p>
            <w:pPr>
              <w:widowControl/>
              <w:spacing w:line="600" w:lineRule="exact"/>
              <w:jc w:val="center"/>
              <w:textAlignment w:val="center"/>
              <w:rPr>
                <w:rFonts w:ascii="仿宋_GB2312" w:hAnsi="宋体" w:eastAsia="仿宋_GB2312" w:cs="仿宋_GB2312"/>
                <w:color w:val="000000"/>
                <w:sz w:val="22"/>
                <w:szCs w:val="24"/>
              </w:rPr>
            </w:pPr>
            <w:r>
              <w:rPr>
                <w:rFonts w:ascii="仿宋_GB2312" w:hAnsi="宋体" w:eastAsia="仿宋_GB2312" w:cs="仿宋_GB2312"/>
                <w:color w:val="000000"/>
                <w:sz w:val="22"/>
                <w:szCs w:val="24"/>
                <w:lang w:bidi="ar"/>
              </w:rPr>
              <w:t>80</w:t>
            </w:r>
          </w:p>
        </w:tc>
        <w:tc>
          <w:tcPr>
            <w:tcW w:w="1559" w:type="dxa"/>
          </w:tcPr>
          <w:p>
            <w:pPr>
              <w:widowControl/>
              <w:spacing w:line="600" w:lineRule="exact"/>
              <w:jc w:val="center"/>
              <w:textAlignment w:val="center"/>
              <w:rPr>
                <w:rFonts w:ascii="仿宋_GB2312" w:hAnsi="宋体" w:eastAsia="仿宋_GB2312" w:cs="仿宋_GB2312"/>
                <w:color w:val="000000"/>
                <w:sz w:val="22"/>
                <w:szCs w:val="24"/>
                <w:lang w:bidi="ar"/>
              </w:rPr>
            </w:pPr>
            <w:r>
              <w:rPr>
                <w:rFonts w:hint="eastAsia" w:ascii="仿宋_GB2312" w:hAnsi="宋体" w:eastAsia="仿宋_GB2312" w:cs="仿宋_GB2312"/>
                <w:color w:val="000000"/>
                <w:sz w:val="22"/>
                <w:szCs w:val="24"/>
                <w:lang w:bidi="ar"/>
              </w:rPr>
              <w:t>80</w:t>
            </w:r>
          </w:p>
        </w:tc>
        <w:tc>
          <w:tcPr>
            <w:tcW w:w="1418" w:type="dxa"/>
          </w:tcPr>
          <w:p>
            <w:pPr>
              <w:widowControl/>
              <w:spacing w:line="600" w:lineRule="exact"/>
              <w:jc w:val="center"/>
              <w:textAlignment w:val="center"/>
              <w:rPr>
                <w:rFonts w:ascii="仿宋_GB2312" w:hAnsi="宋体"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1</w:t>
            </w:r>
            <w:r>
              <w:rPr>
                <w:rFonts w:ascii="仿宋_GB2312" w:hAnsi="仿宋_GB2312" w:eastAsia="仿宋_GB2312" w:cs="仿宋_GB2312"/>
                <w:color w:val="000000"/>
                <w:sz w:val="22"/>
                <w:szCs w:val="24"/>
                <w:lang w:bidi="ar"/>
              </w:rPr>
              <w:t>00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1980" w:type="dxa"/>
            <w:vMerge w:val="continue"/>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p>
        </w:tc>
        <w:tc>
          <w:tcPr>
            <w:tcW w:w="992" w:type="dxa"/>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肇庆</w:t>
            </w:r>
          </w:p>
        </w:tc>
        <w:tc>
          <w:tcPr>
            <w:tcW w:w="1134" w:type="dxa"/>
            <w:vAlign w:val="center"/>
          </w:tcPr>
          <w:p>
            <w:pPr>
              <w:widowControl/>
              <w:spacing w:line="600" w:lineRule="exact"/>
              <w:jc w:val="center"/>
              <w:textAlignment w:val="center"/>
              <w:rPr>
                <w:rFonts w:ascii="仿宋_GB2312" w:hAnsi="宋体" w:eastAsia="仿宋_GB2312" w:cs="仿宋_GB2312"/>
                <w:color w:val="000000"/>
                <w:sz w:val="22"/>
                <w:szCs w:val="24"/>
              </w:rPr>
            </w:pPr>
            <w:r>
              <w:rPr>
                <w:rFonts w:ascii="仿宋_GB2312" w:hAnsi="宋体" w:eastAsia="仿宋_GB2312" w:cs="仿宋_GB2312"/>
                <w:color w:val="000000"/>
                <w:sz w:val="22"/>
                <w:szCs w:val="24"/>
              </w:rPr>
              <w:t>1</w:t>
            </w:r>
          </w:p>
        </w:tc>
        <w:tc>
          <w:tcPr>
            <w:tcW w:w="1134" w:type="dxa"/>
          </w:tcPr>
          <w:p>
            <w:pPr>
              <w:widowControl/>
              <w:spacing w:line="600" w:lineRule="exact"/>
              <w:jc w:val="center"/>
              <w:textAlignment w:val="center"/>
              <w:rPr>
                <w:rFonts w:ascii="仿宋_GB2312" w:hAnsi="宋体" w:eastAsia="仿宋_GB2312" w:cs="仿宋_GB2312"/>
                <w:color w:val="000000"/>
                <w:sz w:val="22"/>
                <w:szCs w:val="24"/>
              </w:rPr>
            </w:pPr>
            <w:r>
              <w:rPr>
                <w:rFonts w:hint="eastAsia" w:ascii="仿宋_GB2312" w:hAnsi="宋体" w:eastAsia="仿宋_GB2312" w:cs="仿宋_GB2312"/>
                <w:color w:val="000000"/>
                <w:sz w:val="22"/>
                <w:szCs w:val="24"/>
              </w:rPr>
              <w:t>1</w:t>
            </w:r>
          </w:p>
        </w:tc>
        <w:tc>
          <w:tcPr>
            <w:tcW w:w="1134" w:type="dxa"/>
            <w:vAlign w:val="center"/>
          </w:tcPr>
          <w:p>
            <w:pPr>
              <w:widowControl/>
              <w:spacing w:line="600" w:lineRule="exact"/>
              <w:jc w:val="center"/>
              <w:textAlignment w:val="center"/>
              <w:rPr>
                <w:rFonts w:ascii="仿宋_GB2312" w:hAnsi="宋体" w:eastAsia="仿宋_GB2312" w:cs="仿宋_GB2312"/>
                <w:color w:val="000000"/>
                <w:sz w:val="22"/>
                <w:szCs w:val="24"/>
              </w:rPr>
            </w:pPr>
            <w:r>
              <w:rPr>
                <w:rFonts w:ascii="仿宋_GB2312" w:hAnsi="宋体" w:eastAsia="仿宋_GB2312" w:cs="仿宋_GB2312"/>
                <w:color w:val="000000"/>
                <w:sz w:val="22"/>
                <w:szCs w:val="24"/>
              </w:rPr>
              <w:t>80</w:t>
            </w:r>
          </w:p>
        </w:tc>
        <w:tc>
          <w:tcPr>
            <w:tcW w:w="1559" w:type="dxa"/>
          </w:tcPr>
          <w:p>
            <w:pPr>
              <w:widowControl/>
              <w:spacing w:line="600" w:lineRule="exact"/>
              <w:jc w:val="center"/>
              <w:textAlignment w:val="center"/>
              <w:rPr>
                <w:rFonts w:ascii="仿宋_GB2312" w:hAnsi="宋体" w:eastAsia="仿宋_GB2312" w:cs="仿宋_GB2312"/>
                <w:color w:val="000000"/>
                <w:sz w:val="22"/>
                <w:szCs w:val="24"/>
              </w:rPr>
            </w:pPr>
            <w:r>
              <w:rPr>
                <w:rFonts w:hint="eastAsia" w:ascii="仿宋_GB2312" w:hAnsi="宋体" w:eastAsia="仿宋_GB2312" w:cs="仿宋_GB2312"/>
                <w:color w:val="000000"/>
                <w:sz w:val="22"/>
                <w:szCs w:val="24"/>
              </w:rPr>
              <w:t>80</w:t>
            </w:r>
          </w:p>
        </w:tc>
        <w:tc>
          <w:tcPr>
            <w:tcW w:w="1418" w:type="dxa"/>
          </w:tcPr>
          <w:p>
            <w:pPr>
              <w:widowControl/>
              <w:spacing w:line="600" w:lineRule="exact"/>
              <w:jc w:val="center"/>
              <w:textAlignment w:val="center"/>
              <w:rPr>
                <w:rFonts w:ascii="仿宋_GB2312" w:hAnsi="宋体" w:eastAsia="仿宋_GB2312" w:cs="仿宋_GB2312"/>
                <w:color w:val="000000"/>
                <w:sz w:val="22"/>
                <w:szCs w:val="24"/>
              </w:rPr>
            </w:pPr>
            <w:r>
              <w:rPr>
                <w:rFonts w:hint="eastAsia" w:ascii="仿宋_GB2312" w:hAnsi="仿宋_GB2312" w:eastAsia="仿宋_GB2312" w:cs="仿宋_GB2312"/>
                <w:color w:val="000000"/>
                <w:sz w:val="22"/>
                <w:szCs w:val="24"/>
                <w:lang w:bidi="ar"/>
              </w:rPr>
              <w:t>1</w:t>
            </w:r>
            <w:r>
              <w:rPr>
                <w:rFonts w:ascii="仿宋_GB2312" w:hAnsi="仿宋_GB2312" w:eastAsia="仿宋_GB2312" w:cs="仿宋_GB2312"/>
                <w:color w:val="000000"/>
                <w:sz w:val="22"/>
                <w:szCs w:val="24"/>
                <w:lang w:bidi="ar"/>
              </w:rPr>
              <w:t>00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1980" w:type="dxa"/>
            <w:vMerge w:val="continue"/>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p>
        </w:tc>
        <w:tc>
          <w:tcPr>
            <w:tcW w:w="992" w:type="dxa"/>
            <w:vAlign w:val="center"/>
          </w:tcPr>
          <w:p>
            <w:pPr>
              <w:widowControl/>
              <w:spacing w:line="600" w:lineRule="exact"/>
              <w:jc w:val="center"/>
              <w:textAlignment w:val="center"/>
              <w:rPr>
                <w:rFonts w:ascii="仿宋_GB2312" w:hAnsi="仿宋_GB2312" w:eastAsia="仿宋_GB2312" w:cs="仿宋_GB2312"/>
                <w:b/>
                <w:color w:val="000000"/>
                <w:sz w:val="22"/>
                <w:szCs w:val="24"/>
                <w:lang w:bidi="ar"/>
              </w:rPr>
            </w:pPr>
            <w:r>
              <w:rPr>
                <w:rFonts w:hint="eastAsia" w:ascii="仿宋_GB2312" w:hAnsi="仿宋_GB2312" w:eastAsia="仿宋_GB2312" w:cs="仿宋_GB2312"/>
                <w:b/>
                <w:color w:val="000000"/>
                <w:sz w:val="22"/>
                <w:szCs w:val="24"/>
                <w:lang w:bidi="ar"/>
              </w:rPr>
              <w:t>小计</w:t>
            </w:r>
          </w:p>
        </w:tc>
        <w:tc>
          <w:tcPr>
            <w:tcW w:w="1134" w:type="dxa"/>
            <w:vAlign w:val="center"/>
          </w:tcPr>
          <w:p>
            <w:pPr>
              <w:widowControl/>
              <w:spacing w:line="600" w:lineRule="exact"/>
              <w:jc w:val="center"/>
              <w:textAlignment w:val="center"/>
              <w:rPr>
                <w:rFonts w:ascii="仿宋_GB2312" w:hAnsi="宋体" w:eastAsia="仿宋_GB2312" w:cs="仿宋_GB2312"/>
                <w:b/>
                <w:color w:val="000000"/>
                <w:sz w:val="22"/>
                <w:szCs w:val="24"/>
              </w:rPr>
            </w:pPr>
            <w:r>
              <w:rPr>
                <w:rFonts w:ascii="仿宋_GB2312" w:hAnsi="宋体" w:eastAsia="仿宋_GB2312" w:cs="仿宋_GB2312"/>
                <w:b/>
                <w:color w:val="000000"/>
                <w:sz w:val="22"/>
                <w:szCs w:val="24"/>
              </w:rPr>
              <w:t>10</w:t>
            </w:r>
          </w:p>
        </w:tc>
        <w:tc>
          <w:tcPr>
            <w:tcW w:w="1134" w:type="dxa"/>
          </w:tcPr>
          <w:p>
            <w:pPr>
              <w:widowControl/>
              <w:spacing w:line="600" w:lineRule="exact"/>
              <w:jc w:val="center"/>
              <w:textAlignment w:val="center"/>
              <w:rPr>
                <w:rFonts w:ascii="仿宋_GB2312" w:hAnsi="宋体" w:eastAsia="仿宋_GB2312"/>
                <w:b/>
                <w:color w:val="000000"/>
                <w:sz w:val="22"/>
                <w:szCs w:val="24"/>
              </w:rPr>
            </w:pPr>
            <w:r>
              <w:rPr>
                <w:rFonts w:hint="eastAsia" w:ascii="仿宋_GB2312" w:hAnsi="宋体" w:eastAsia="仿宋_GB2312"/>
                <w:b/>
                <w:color w:val="000000"/>
                <w:sz w:val="22"/>
                <w:szCs w:val="24"/>
              </w:rPr>
              <w:t>1</w:t>
            </w:r>
            <w:r>
              <w:rPr>
                <w:rFonts w:ascii="仿宋_GB2312" w:hAnsi="宋体" w:eastAsia="仿宋_GB2312"/>
                <w:b/>
                <w:color w:val="000000"/>
                <w:sz w:val="22"/>
                <w:szCs w:val="24"/>
              </w:rPr>
              <w:t>1</w:t>
            </w:r>
          </w:p>
        </w:tc>
        <w:tc>
          <w:tcPr>
            <w:tcW w:w="1134" w:type="dxa"/>
            <w:vAlign w:val="center"/>
          </w:tcPr>
          <w:p>
            <w:pPr>
              <w:widowControl/>
              <w:spacing w:line="600" w:lineRule="exact"/>
              <w:jc w:val="center"/>
              <w:textAlignment w:val="center"/>
              <w:rPr>
                <w:rFonts w:ascii="仿宋_GB2312" w:hAnsi="宋体" w:eastAsia="仿宋_GB2312" w:cs="仿宋_GB2312"/>
                <w:color w:val="000000"/>
                <w:sz w:val="22"/>
                <w:szCs w:val="24"/>
              </w:rPr>
            </w:pPr>
            <w:r>
              <w:rPr>
                <w:rFonts w:ascii="仿宋_GB2312" w:hAnsi="宋体" w:eastAsia="仿宋_GB2312"/>
                <w:b/>
                <w:color w:val="000000"/>
                <w:sz w:val="22"/>
                <w:szCs w:val="24"/>
              </w:rPr>
              <w:t>800</w:t>
            </w:r>
          </w:p>
        </w:tc>
        <w:tc>
          <w:tcPr>
            <w:tcW w:w="1559" w:type="dxa"/>
          </w:tcPr>
          <w:p>
            <w:pPr>
              <w:widowControl/>
              <w:spacing w:line="600" w:lineRule="exact"/>
              <w:jc w:val="center"/>
              <w:textAlignment w:val="center"/>
              <w:rPr>
                <w:rFonts w:ascii="仿宋_GB2312" w:hAnsi="宋体" w:eastAsia="仿宋_GB2312"/>
                <w:b/>
                <w:color w:val="000000"/>
                <w:sz w:val="22"/>
                <w:szCs w:val="24"/>
              </w:rPr>
            </w:pPr>
            <w:r>
              <w:rPr>
                <w:rFonts w:hint="eastAsia" w:ascii="仿宋_GB2312" w:hAnsi="宋体" w:eastAsia="仿宋_GB2312"/>
                <w:b/>
                <w:color w:val="000000"/>
                <w:sz w:val="22"/>
                <w:szCs w:val="24"/>
              </w:rPr>
              <w:t>800</w:t>
            </w:r>
          </w:p>
        </w:tc>
        <w:tc>
          <w:tcPr>
            <w:tcW w:w="1418" w:type="dxa"/>
          </w:tcPr>
          <w:p>
            <w:pPr>
              <w:widowControl/>
              <w:spacing w:line="600" w:lineRule="exact"/>
              <w:jc w:val="center"/>
              <w:textAlignment w:val="center"/>
              <w:rPr>
                <w:rFonts w:ascii="仿宋_GB2312" w:hAnsi="宋体" w:eastAsia="仿宋_GB2312"/>
                <w:b/>
                <w:color w:val="000000"/>
                <w:sz w:val="22"/>
                <w:szCs w:val="24"/>
              </w:rPr>
            </w:pPr>
            <w:r>
              <w:rPr>
                <w:rFonts w:hint="eastAsia" w:ascii="仿宋_GB2312" w:hAnsi="仿宋_GB2312" w:eastAsia="仿宋_GB2312" w:cs="仿宋_GB2312"/>
                <w:color w:val="000000"/>
                <w:sz w:val="22"/>
                <w:szCs w:val="24"/>
                <w:lang w:bidi="ar"/>
              </w:rPr>
              <w:t>1</w:t>
            </w:r>
            <w:r>
              <w:rPr>
                <w:rFonts w:ascii="仿宋_GB2312" w:hAnsi="仿宋_GB2312" w:eastAsia="仿宋_GB2312" w:cs="仿宋_GB2312"/>
                <w:color w:val="000000"/>
                <w:sz w:val="22"/>
                <w:szCs w:val="24"/>
                <w:lang w:bidi="ar"/>
              </w:rPr>
              <w:t>00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1980" w:type="dxa"/>
            <w:vMerge w:val="restart"/>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高星级绿色建筑评价标识项目（设计标识三星）</w:t>
            </w:r>
          </w:p>
        </w:tc>
        <w:tc>
          <w:tcPr>
            <w:tcW w:w="992" w:type="dxa"/>
          </w:tcPr>
          <w:p>
            <w:pPr>
              <w:widowControl/>
              <w:spacing w:line="600" w:lineRule="exact"/>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珠海</w:t>
            </w:r>
          </w:p>
        </w:tc>
        <w:tc>
          <w:tcPr>
            <w:tcW w:w="1134" w:type="dxa"/>
          </w:tcPr>
          <w:p>
            <w:pPr>
              <w:widowControl/>
              <w:spacing w:line="600" w:lineRule="exact"/>
              <w:jc w:val="center"/>
              <w:textAlignment w:val="center"/>
              <w:rPr>
                <w:rFonts w:ascii="仿宋_GB2312" w:hAnsi="仿宋_GB2312" w:eastAsia="仿宋_GB2312" w:cs="仿宋_GB2312"/>
                <w:color w:val="000000"/>
                <w:sz w:val="22"/>
                <w:szCs w:val="24"/>
                <w:lang w:bidi="ar"/>
              </w:rPr>
            </w:pPr>
            <w:r>
              <w:rPr>
                <w:rFonts w:ascii="仿宋_GB2312" w:hAnsi="仿宋_GB2312" w:eastAsia="仿宋_GB2312" w:cs="仿宋_GB2312"/>
                <w:color w:val="000000"/>
                <w:sz w:val="22"/>
                <w:szCs w:val="24"/>
                <w:lang w:bidi="ar"/>
              </w:rPr>
              <w:t>1</w:t>
            </w:r>
          </w:p>
        </w:tc>
        <w:tc>
          <w:tcPr>
            <w:tcW w:w="1134" w:type="dxa"/>
          </w:tcPr>
          <w:p>
            <w:pPr>
              <w:widowControl/>
              <w:spacing w:line="600" w:lineRule="exact"/>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1</w:t>
            </w:r>
          </w:p>
        </w:tc>
        <w:tc>
          <w:tcPr>
            <w:tcW w:w="1134" w:type="dxa"/>
          </w:tcPr>
          <w:p>
            <w:pPr>
              <w:widowControl/>
              <w:spacing w:line="600" w:lineRule="exact"/>
              <w:jc w:val="center"/>
              <w:textAlignment w:val="center"/>
              <w:rPr>
                <w:rFonts w:ascii="仿宋_GB2312" w:hAnsi="仿宋_GB2312" w:eastAsia="仿宋_GB2312" w:cs="仿宋_GB2312"/>
                <w:color w:val="000000"/>
                <w:sz w:val="22"/>
                <w:szCs w:val="24"/>
                <w:lang w:bidi="ar"/>
              </w:rPr>
            </w:pPr>
            <w:r>
              <w:rPr>
                <w:rFonts w:ascii="仿宋_GB2312" w:hAnsi="仿宋_GB2312" w:eastAsia="仿宋_GB2312" w:cs="仿宋_GB2312"/>
                <w:color w:val="000000"/>
                <w:sz w:val="22"/>
                <w:szCs w:val="24"/>
                <w:lang w:bidi="ar"/>
              </w:rPr>
              <w:t>75</w:t>
            </w:r>
          </w:p>
        </w:tc>
        <w:tc>
          <w:tcPr>
            <w:tcW w:w="1559" w:type="dxa"/>
          </w:tcPr>
          <w:p>
            <w:pPr>
              <w:widowControl/>
              <w:spacing w:line="600" w:lineRule="exact"/>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75</w:t>
            </w:r>
          </w:p>
        </w:tc>
        <w:tc>
          <w:tcPr>
            <w:tcW w:w="1418" w:type="dxa"/>
          </w:tcPr>
          <w:p>
            <w:pPr>
              <w:widowControl/>
              <w:spacing w:line="600" w:lineRule="exact"/>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1</w:t>
            </w:r>
            <w:r>
              <w:rPr>
                <w:rFonts w:ascii="仿宋_GB2312" w:hAnsi="仿宋_GB2312" w:eastAsia="仿宋_GB2312" w:cs="仿宋_GB2312"/>
                <w:color w:val="000000"/>
                <w:sz w:val="22"/>
                <w:szCs w:val="24"/>
                <w:lang w:bidi="ar"/>
              </w:rPr>
              <w:t>00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1980" w:type="dxa"/>
            <w:vMerge w:val="continue"/>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p>
        </w:tc>
        <w:tc>
          <w:tcPr>
            <w:tcW w:w="992" w:type="dxa"/>
          </w:tcPr>
          <w:p>
            <w:pPr>
              <w:widowControl/>
              <w:spacing w:line="600" w:lineRule="exact"/>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惠州</w:t>
            </w:r>
          </w:p>
        </w:tc>
        <w:tc>
          <w:tcPr>
            <w:tcW w:w="1134" w:type="dxa"/>
          </w:tcPr>
          <w:p>
            <w:pPr>
              <w:widowControl/>
              <w:spacing w:line="600" w:lineRule="exact"/>
              <w:jc w:val="center"/>
              <w:textAlignment w:val="center"/>
              <w:rPr>
                <w:rFonts w:ascii="仿宋_GB2312" w:hAnsi="仿宋_GB2312" w:eastAsia="仿宋_GB2312" w:cs="仿宋_GB2312"/>
                <w:color w:val="000000"/>
                <w:sz w:val="22"/>
                <w:szCs w:val="24"/>
                <w:lang w:bidi="ar"/>
              </w:rPr>
            </w:pPr>
            <w:r>
              <w:rPr>
                <w:rFonts w:ascii="仿宋_GB2312" w:hAnsi="仿宋_GB2312" w:eastAsia="仿宋_GB2312" w:cs="仿宋_GB2312"/>
                <w:color w:val="000000"/>
                <w:sz w:val="22"/>
                <w:szCs w:val="24"/>
                <w:lang w:bidi="ar"/>
              </w:rPr>
              <w:t>1</w:t>
            </w:r>
          </w:p>
        </w:tc>
        <w:tc>
          <w:tcPr>
            <w:tcW w:w="1134" w:type="dxa"/>
          </w:tcPr>
          <w:p>
            <w:pPr>
              <w:widowControl/>
              <w:spacing w:line="600" w:lineRule="exact"/>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1</w:t>
            </w:r>
          </w:p>
        </w:tc>
        <w:tc>
          <w:tcPr>
            <w:tcW w:w="1134" w:type="dxa"/>
          </w:tcPr>
          <w:p>
            <w:pPr>
              <w:widowControl/>
              <w:spacing w:line="600" w:lineRule="exact"/>
              <w:jc w:val="center"/>
              <w:textAlignment w:val="center"/>
              <w:rPr>
                <w:rFonts w:ascii="仿宋_GB2312" w:hAnsi="仿宋_GB2312" w:eastAsia="仿宋_GB2312" w:cs="仿宋_GB2312"/>
                <w:color w:val="000000"/>
                <w:sz w:val="22"/>
                <w:szCs w:val="24"/>
                <w:lang w:bidi="ar"/>
              </w:rPr>
            </w:pPr>
            <w:r>
              <w:rPr>
                <w:rFonts w:ascii="仿宋_GB2312" w:hAnsi="仿宋_GB2312" w:eastAsia="仿宋_GB2312" w:cs="仿宋_GB2312"/>
                <w:color w:val="000000"/>
                <w:sz w:val="22"/>
                <w:szCs w:val="24"/>
                <w:lang w:bidi="ar"/>
              </w:rPr>
              <w:t>75</w:t>
            </w:r>
          </w:p>
        </w:tc>
        <w:tc>
          <w:tcPr>
            <w:tcW w:w="1559" w:type="dxa"/>
          </w:tcPr>
          <w:p>
            <w:pPr>
              <w:widowControl/>
              <w:spacing w:line="600" w:lineRule="exact"/>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75</w:t>
            </w:r>
          </w:p>
        </w:tc>
        <w:tc>
          <w:tcPr>
            <w:tcW w:w="1418" w:type="dxa"/>
          </w:tcPr>
          <w:p>
            <w:pPr>
              <w:widowControl/>
              <w:spacing w:line="600" w:lineRule="exact"/>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1</w:t>
            </w:r>
            <w:r>
              <w:rPr>
                <w:rFonts w:ascii="仿宋_GB2312" w:hAnsi="仿宋_GB2312" w:eastAsia="仿宋_GB2312" w:cs="仿宋_GB2312"/>
                <w:color w:val="000000"/>
                <w:sz w:val="22"/>
                <w:szCs w:val="24"/>
                <w:lang w:bidi="ar"/>
              </w:rPr>
              <w:t>00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1980" w:type="dxa"/>
            <w:vMerge w:val="continue"/>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p>
        </w:tc>
        <w:tc>
          <w:tcPr>
            <w:tcW w:w="992" w:type="dxa"/>
            <w:vAlign w:val="center"/>
          </w:tcPr>
          <w:p>
            <w:pPr>
              <w:widowControl/>
              <w:spacing w:line="600" w:lineRule="exact"/>
              <w:jc w:val="center"/>
              <w:textAlignment w:val="center"/>
              <w:rPr>
                <w:rFonts w:ascii="仿宋_GB2312" w:hAnsi="仿宋_GB2312" w:eastAsia="仿宋_GB2312" w:cs="仿宋_GB2312"/>
                <w:b/>
                <w:color w:val="000000"/>
                <w:sz w:val="22"/>
                <w:szCs w:val="24"/>
                <w:lang w:bidi="ar"/>
              </w:rPr>
            </w:pPr>
            <w:r>
              <w:rPr>
                <w:rFonts w:hint="eastAsia" w:ascii="仿宋_GB2312" w:hAnsi="仿宋_GB2312" w:eastAsia="仿宋_GB2312" w:cs="仿宋_GB2312"/>
                <w:b/>
                <w:color w:val="000000"/>
                <w:sz w:val="22"/>
                <w:szCs w:val="24"/>
                <w:lang w:bidi="ar"/>
              </w:rPr>
              <w:t>小计</w:t>
            </w:r>
          </w:p>
        </w:tc>
        <w:tc>
          <w:tcPr>
            <w:tcW w:w="1134" w:type="dxa"/>
            <w:vAlign w:val="center"/>
          </w:tcPr>
          <w:p>
            <w:pPr>
              <w:widowControl/>
              <w:spacing w:line="600" w:lineRule="exact"/>
              <w:jc w:val="center"/>
              <w:textAlignment w:val="center"/>
              <w:rPr>
                <w:rFonts w:ascii="仿宋_GB2312" w:hAnsi="宋体" w:eastAsia="仿宋_GB2312" w:cs="仿宋_GB2312"/>
                <w:b/>
                <w:color w:val="000000"/>
                <w:sz w:val="22"/>
                <w:szCs w:val="24"/>
              </w:rPr>
            </w:pPr>
            <w:r>
              <w:rPr>
                <w:rFonts w:ascii="仿宋_GB2312" w:hAnsi="宋体" w:eastAsia="仿宋_GB2312" w:cs="仿宋_GB2312"/>
                <w:b/>
                <w:color w:val="000000"/>
                <w:sz w:val="22"/>
                <w:szCs w:val="24"/>
              </w:rPr>
              <w:t>2</w:t>
            </w:r>
          </w:p>
        </w:tc>
        <w:tc>
          <w:tcPr>
            <w:tcW w:w="1134" w:type="dxa"/>
          </w:tcPr>
          <w:p>
            <w:pPr>
              <w:widowControl/>
              <w:spacing w:line="600" w:lineRule="exact"/>
              <w:jc w:val="center"/>
              <w:textAlignment w:val="center"/>
              <w:rPr>
                <w:rFonts w:ascii="仿宋_GB2312" w:hAnsi="宋体" w:eastAsia="仿宋_GB2312"/>
                <w:b/>
                <w:color w:val="000000"/>
                <w:sz w:val="22"/>
                <w:szCs w:val="24"/>
              </w:rPr>
            </w:pPr>
            <w:r>
              <w:rPr>
                <w:rFonts w:hint="eastAsia" w:ascii="仿宋_GB2312" w:hAnsi="宋体" w:eastAsia="仿宋_GB2312"/>
                <w:b/>
                <w:color w:val="000000"/>
                <w:sz w:val="22"/>
                <w:szCs w:val="24"/>
              </w:rPr>
              <w:t>2</w:t>
            </w:r>
          </w:p>
        </w:tc>
        <w:tc>
          <w:tcPr>
            <w:tcW w:w="1134" w:type="dxa"/>
            <w:vAlign w:val="center"/>
          </w:tcPr>
          <w:p>
            <w:pPr>
              <w:widowControl/>
              <w:spacing w:line="600" w:lineRule="exact"/>
              <w:jc w:val="center"/>
              <w:textAlignment w:val="center"/>
              <w:rPr>
                <w:rFonts w:ascii="仿宋_GB2312" w:hAnsi="宋体" w:eastAsia="仿宋_GB2312"/>
                <w:b/>
                <w:color w:val="000000"/>
                <w:sz w:val="22"/>
                <w:szCs w:val="24"/>
              </w:rPr>
            </w:pPr>
            <w:r>
              <w:rPr>
                <w:rFonts w:ascii="仿宋_GB2312" w:hAnsi="宋体" w:eastAsia="仿宋_GB2312"/>
                <w:b/>
                <w:color w:val="000000"/>
                <w:sz w:val="22"/>
                <w:szCs w:val="24"/>
              </w:rPr>
              <w:t>150</w:t>
            </w:r>
          </w:p>
        </w:tc>
        <w:tc>
          <w:tcPr>
            <w:tcW w:w="1559" w:type="dxa"/>
          </w:tcPr>
          <w:p>
            <w:pPr>
              <w:widowControl/>
              <w:spacing w:line="600" w:lineRule="exact"/>
              <w:jc w:val="center"/>
              <w:textAlignment w:val="center"/>
              <w:rPr>
                <w:rFonts w:ascii="仿宋_GB2312" w:hAnsi="宋体" w:eastAsia="仿宋_GB2312"/>
                <w:b/>
                <w:color w:val="000000"/>
                <w:sz w:val="22"/>
                <w:szCs w:val="24"/>
              </w:rPr>
            </w:pPr>
            <w:r>
              <w:rPr>
                <w:rFonts w:hint="eastAsia" w:ascii="仿宋_GB2312" w:hAnsi="宋体" w:eastAsia="仿宋_GB2312"/>
                <w:b/>
                <w:color w:val="000000"/>
                <w:sz w:val="22"/>
                <w:szCs w:val="24"/>
              </w:rPr>
              <w:t>150</w:t>
            </w:r>
          </w:p>
        </w:tc>
        <w:tc>
          <w:tcPr>
            <w:tcW w:w="1418" w:type="dxa"/>
          </w:tcPr>
          <w:p>
            <w:pPr>
              <w:widowControl/>
              <w:spacing w:line="600" w:lineRule="exact"/>
              <w:jc w:val="center"/>
              <w:textAlignment w:val="center"/>
              <w:rPr>
                <w:rFonts w:ascii="仿宋_GB2312" w:hAnsi="宋体" w:eastAsia="仿宋_GB2312"/>
                <w:b/>
                <w:color w:val="000000"/>
                <w:sz w:val="22"/>
                <w:szCs w:val="24"/>
              </w:rPr>
            </w:pPr>
            <w:r>
              <w:rPr>
                <w:rFonts w:hint="eastAsia" w:ascii="仿宋_GB2312" w:hAnsi="仿宋_GB2312" w:eastAsia="仿宋_GB2312" w:cs="仿宋_GB2312"/>
                <w:color w:val="000000"/>
                <w:sz w:val="22"/>
                <w:szCs w:val="24"/>
                <w:lang w:bidi="ar"/>
              </w:rPr>
              <w:t>1</w:t>
            </w:r>
            <w:r>
              <w:rPr>
                <w:rFonts w:ascii="仿宋_GB2312" w:hAnsi="仿宋_GB2312" w:eastAsia="仿宋_GB2312" w:cs="仿宋_GB2312"/>
                <w:color w:val="000000"/>
                <w:sz w:val="22"/>
                <w:szCs w:val="24"/>
                <w:lang w:bidi="ar"/>
              </w:rPr>
              <w:t>00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1980" w:type="dxa"/>
            <w:vMerge w:val="restart"/>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可再生能源建筑应用项目</w:t>
            </w:r>
          </w:p>
        </w:tc>
        <w:tc>
          <w:tcPr>
            <w:tcW w:w="992" w:type="dxa"/>
          </w:tcPr>
          <w:p>
            <w:pPr>
              <w:widowControl/>
              <w:spacing w:line="600" w:lineRule="exact"/>
              <w:jc w:val="center"/>
              <w:textAlignment w:val="center"/>
              <w:rPr>
                <w:rFonts w:ascii="仿宋_GB2312" w:hAnsi="仿宋_GB2312" w:eastAsia="仿宋_GB2312" w:cs="仿宋_GB2312"/>
                <w:b/>
                <w:color w:val="000000"/>
                <w:sz w:val="22"/>
                <w:szCs w:val="24"/>
                <w:lang w:bidi="ar"/>
              </w:rPr>
            </w:pPr>
            <w:r>
              <w:rPr>
                <w:rFonts w:hint="eastAsia" w:ascii="仿宋_GB2312" w:eastAsia="仿宋_GB2312"/>
                <w:sz w:val="22"/>
                <w:szCs w:val="24"/>
              </w:rPr>
              <w:t>中山</w:t>
            </w:r>
          </w:p>
        </w:tc>
        <w:tc>
          <w:tcPr>
            <w:tcW w:w="1134" w:type="dxa"/>
          </w:tcPr>
          <w:p>
            <w:pPr>
              <w:widowControl/>
              <w:spacing w:line="600" w:lineRule="exact"/>
              <w:jc w:val="center"/>
              <w:textAlignment w:val="center"/>
              <w:rPr>
                <w:rFonts w:ascii="仿宋_GB2312" w:hAnsi="宋体" w:eastAsia="仿宋_GB2312" w:cs="仿宋_GB2312"/>
                <w:b/>
                <w:color w:val="000000"/>
                <w:sz w:val="22"/>
                <w:szCs w:val="24"/>
              </w:rPr>
            </w:pPr>
            <w:r>
              <w:rPr>
                <w:rFonts w:ascii="仿宋_GB2312" w:eastAsia="仿宋_GB2312"/>
                <w:sz w:val="22"/>
                <w:szCs w:val="24"/>
              </w:rPr>
              <w:t>2</w:t>
            </w:r>
          </w:p>
        </w:tc>
        <w:tc>
          <w:tcPr>
            <w:tcW w:w="1134" w:type="dxa"/>
          </w:tcPr>
          <w:p>
            <w:pPr>
              <w:widowControl/>
              <w:spacing w:line="600" w:lineRule="exact"/>
              <w:jc w:val="center"/>
              <w:textAlignment w:val="center"/>
              <w:rPr>
                <w:rFonts w:ascii="仿宋_GB2312" w:eastAsia="仿宋_GB2312"/>
                <w:sz w:val="22"/>
                <w:szCs w:val="24"/>
              </w:rPr>
            </w:pPr>
            <w:r>
              <w:rPr>
                <w:rFonts w:hint="eastAsia" w:ascii="仿宋_GB2312" w:eastAsia="仿宋_GB2312"/>
                <w:sz w:val="22"/>
                <w:szCs w:val="24"/>
              </w:rPr>
              <w:t>2</w:t>
            </w:r>
          </w:p>
        </w:tc>
        <w:tc>
          <w:tcPr>
            <w:tcW w:w="1134" w:type="dxa"/>
          </w:tcPr>
          <w:p>
            <w:pPr>
              <w:widowControl/>
              <w:spacing w:line="600" w:lineRule="exact"/>
              <w:jc w:val="center"/>
              <w:textAlignment w:val="center"/>
              <w:rPr>
                <w:rFonts w:ascii="仿宋_GB2312" w:hAnsi="宋体" w:eastAsia="仿宋_GB2312"/>
                <w:b/>
                <w:color w:val="000000"/>
                <w:sz w:val="22"/>
                <w:szCs w:val="24"/>
              </w:rPr>
            </w:pPr>
            <w:r>
              <w:rPr>
                <w:rFonts w:ascii="仿宋_GB2312" w:eastAsia="仿宋_GB2312"/>
                <w:sz w:val="22"/>
                <w:szCs w:val="24"/>
              </w:rPr>
              <w:t>50</w:t>
            </w:r>
          </w:p>
        </w:tc>
        <w:tc>
          <w:tcPr>
            <w:tcW w:w="1559" w:type="dxa"/>
          </w:tcPr>
          <w:p>
            <w:pPr>
              <w:widowControl/>
              <w:spacing w:line="600" w:lineRule="exact"/>
              <w:jc w:val="center"/>
              <w:textAlignment w:val="center"/>
              <w:rPr>
                <w:rFonts w:ascii="仿宋_GB2312" w:eastAsia="仿宋_GB2312"/>
                <w:sz w:val="22"/>
                <w:szCs w:val="24"/>
              </w:rPr>
            </w:pPr>
            <w:r>
              <w:rPr>
                <w:rFonts w:hint="eastAsia" w:ascii="仿宋_GB2312" w:eastAsia="仿宋_GB2312"/>
                <w:sz w:val="22"/>
                <w:szCs w:val="24"/>
              </w:rPr>
              <w:t>50</w:t>
            </w:r>
          </w:p>
        </w:tc>
        <w:tc>
          <w:tcPr>
            <w:tcW w:w="1418" w:type="dxa"/>
          </w:tcPr>
          <w:p>
            <w:pPr>
              <w:widowControl/>
              <w:spacing w:line="600" w:lineRule="exact"/>
              <w:jc w:val="center"/>
              <w:textAlignment w:val="center"/>
              <w:rPr>
                <w:rFonts w:ascii="仿宋_GB2312" w:eastAsia="仿宋_GB2312"/>
                <w:sz w:val="22"/>
                <w:szCs w:val="24"/>
              </w:rPr>
            </w:pPr>
            <w:r>
              <w:rPr>
                <w:rFonts w:hint="eastAsia" w:ascii="仿宋_GB2312" w:hAnsi="仿宋_GB2312" w:eastAsia="仿宋_GB2312" w:cs="仿宋_GB2312"/>
                <w:color w:val="000000"/>
                <w:sz w:val="22"/>
                <w:szCs w:val="24"/>
                <w:lang w:bidi="ar"/>
              </w:rPr>
              <w:t>1</w:t>
            </w:r>
            <w:r>
              <w:rPr>
                <w:rFonts w:ascii="仿宋_GB2312" w:hAnsi="仿宋_GB2312" w:eastAsia="仿宋_GB2312" w:cs="仿宋_GB2312"/>
                <w:color w:val="000000"/>
                <w:sz w:val="22"/>
                <w:szCs w:val="24"/>
                <w:lang w:bidi="ar"/>
              </w:rPr>
              <w:t>00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1980" w:type="dxa"/>
            <w:vMerge w:val="continue"/>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p>
        </w:tc>
        <w:tc>
          <w:tcPr>
            <w:tcW w:w="992" w:type="dxa"/>
          </w:tcPr>
          <w:p>
            <w:pPr>
              <w:widowControl/>
              <w:spacing w:line="600" w:lineRule="exact"/>
              <w:jc w:val="center"/>
              <w:textAlignment w:val="center"/>
              <w:rPr>
                <w:rFonts w:ascii="仿宋_GB2312" w:hAnsi="仿宋_GB2312" w:eastAsia="仿宋_GB2312" w:cs="仿宋_GB2312"/>
                <w:b/>
                <w:color w:val="000000"/>
                <w:sz w:val="22"/>
                <w:szCs w:val="24"/>
                <w:lang w:bidi="ar"/>
              </w:rPr>
            </w:pPr>
            <w:r>
              <w:rPr>
                <w:rFonts w:hint="eastAsia" w:ascii="仿宋_GB2312" w:eastAsia="仿宋_GB2312"/>
                <w:sz w:val="22"/>
                <w:szCs w:val="24"/>
              </w:rPr>
              <w:t>揭阳</w:t>
            </w:r>
          </w:p>
        </w:tc>
        <w:tc>
          <w:tcPr>
            <w:tcW w:w="1134" w:type="dxa"/>
          </w:tcPr>
          <w:p>
            <w:pPr>
              <w:widowControl/>
              <w:spacing w:line="600" w:lineRule="exact"/>
              <w:jc w:val="center"/>
              <w:textAlignment w:val="center"/>
              <w:rPr>
                <w:rFonts w:ascii="仿宋_GB2312" w:hAnsi="宋体" w:eastAsia="仿宋_GB2312" w:cs="仿宋_GB2312"/>
                <w:b/>
                <w:color w:val="000000"/>
                <w:sz w:val="22"/>
                <w:szCs w:val="24"/>
              </w:rPr>
            </w:pPr>
            <w:r>
              <w:rPr>
                <w:rFonts w:ascii="仿宋_GB2312" w:eastAsia="仿宋_GB2312"/>
                <w:sz w:val="22"/>
                <w:szCs w:val="24"/>
              </w:rPr>
              <w:t>2</w:t>
            </w:r>
          </w:p>
        </w:tc>
        <w:tc>
          <w:tcPr>
            <w:tcW w:w="1134" w:type="dxa"/>
          </w:tcPr>
          <w:p>
            <w:pPr>
              <w:widowControl/>
              <w:spacing w:line="600" w:lineRule="exact"/>
              <w:jc w:val="center"/>
              <w:textAlignment w:val="center"/>
              <w:rPr>
                <w:rFonts w:ascii="仿宋_GB2312" w:eastAsia="仿宋_GB2312"/>
                <w:sz w:val="22"/>
                <w:szCs w:val="24"/>
              </w:rPr>
            </w:pPr>
            <w:r>
              <w:rPr>
                <w:rFonts w:hint="eastAsia" w:ascii="仿宋_GB2312" w:eastAsia="仿宋_GB2312"/>
                <w:sz w:val="22"/>
                <w:szCs w:val="24"/>
              </w:rPr>
              <w:t>2</w:t>
            </w:r>
          </w:p>
        </w:tc>
        <w:tc>
          <w:tcPr>
            <w:tcW w:w="1134" w:type="dxa"/>
          </w:tcPr>
          <w:p>
            <w:pPr>
              <w:widowControl/>
              <w:spacing w:line="600" w:lineRule="exact"/>
              <w:jc w:val="center"/>
              <w:textAlignment w:val="center"/>
              <w:rPr>
                <w:rFonts w:ascii="仿宋_GB2312" w:hAnsi="宋体" w:eastAsia="仿宋_GB2312"/>
                <w:b/>
                <w:color w:val="000000"/>
                <w:sz w:val="22"/>
                <w:szCs w:val="24"/>
              </w:rPr>
            </w:pPr>
            <w:r>
              <w:rPr>
                <w:rFonts w:ascii="仿宋_GB2312" w:eastAsia="仿宋_GB2312"/>
                <w:sz w:val="22"/>
                <w:szCs w:val="24"/>
              </w:rPr>
              <w:t>50</w:t>
            </w:r>
          </w:p>
        </w:tc>
        <w:tc>
          <w:tcPr>
            <w:tcW w:w="1559" w:type="dxa"/>
          </w:tcPr>
          <w:p>
            <w:pPr>
              <w:widowControl/>
              <w:spacing w:line="600" w:lineRule="exact"/>
              <w:jc w:val="center"/>
              <w:textAlignment w:val="center"/>
              <w:rPr>
                <w:rFonts w:ascii="仿宋_GB2312" w:eastAsia="仿宋_GB2312"/>
                <w:sz w:val="22"/>
                <w:szCs w:val="24"/>
              </w:rPr>
            </w:pPr>
            <w:r>
              <w:rPr>
                <w:rFonts w:hint="eastAsia" w:ascii="仿宋_GB2312" w:eastAsia="仿宋_GB2312"/>
                <w:sz w:val="22"/>
                <w:szCs w:val="24"/>
              </w:rPr>
              <w:t>50</w:t>
            </w:r>
          </w:p>
        </w:tc>
        <w:tc>
          <w:tcPr>
            <w:tcW w:w="1418" w:type="dxa"/>
          </w:tcPr>
          <w:p>
            <w:pPr>
              <w:widowControl/>
              <w:spacing w:line="600" w:lineRule="exact"/>
              <w:jc w:val="center"/>
              <w:textAlignment w:val="center"/>
              <w:rPr>
                <w:rFonts w:ascii="仿宋_GB2312" w:eastAsia="仿宋_GB2312"/>
                <w:sz w:val="22"/>
                <w:szCs w:val="24"/>
              </w:rPr>
            </w:pPr>
            <w:r>
              <w:rPr>
                <w:rFonts w:hint="eastAsia" w:ascii="仿宋_GB2312" w:hAnsi="仿宋_GB2312" w:eastAsia="仿宋_GB2312" w:cs="仿宋_GB2312"/>
                <w:color w:val="000000"/>
                <w:sz w:val="22"/>
                <w:szCs w:val="24"/>
                <w:lang w:bidi="ar"/>
              </w:rPr>
              <w:t>1</w:t>
            </w:r>
            <w:r>
              <w:rPr>
                <w:rFonts w:ascii="仿宋_GB2312" w:hAnsi="仿宋_GB2312" w:eastAsia="仿宋_GB2312" w:cs="仿宋_GB2312"/>
                <w:color w:val="000000"/>
                <w:sz w:val="22"/>
                <w:szCs w:val="24"/>
                <w:lang w:bidi="ar"/>
              </w:rPr>
              <w:t>00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1980" w:type="dxa"/>
            <w:vMerge w:val="continue"/>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p>
        </w:tc>
        <w:tc>
          <w:tcPr>
            <w:tcW w:w="992" w:type="dxa"/>
            <w:vAlign w:val="center"/>
          </w:tcPr>
          <w:p>
            <w:pPr>
              <w:widowControl/>
              <w:spacing w:line="600" w:lineRule="exact"/>
              <w:jc w:val="center"/>
              <w:textAlignment w:val="center"/>
              <w:rPr>
                <w:rFonts w:ascii="仿宋_GB2312" w:hAnsi="仿宋_GB2312" w:eastAsia="仿宋_GB2312" w:cs="仿宋_GB2312"/>
                <w:b/>
                <w:color w:val="000000"/>
                <w:sz w:val="22"/>
                <w:szCs w:val="24"/>
                <w:lang w:bidi="ar"/>
              </w:rPr>
            </w:pPr>
            <w:r>
              <w:rPr>
                <w:rFonts w:hint="eastAsia" w:ascii="仿宋_GB2312" w:hAnsi="仿宋_GB2312" w:eastAsia="仿宋_GB2312" w:cs="仿宋_GB2312"/>
                <w:b/>
                <w:color w:val="000000"/>
                <w:sz w:val="22"/>
                <w:szCs w:val="24"/>
                <w:lang w:bidi="ar"/>
              </w:rPr>
              <w:t>小计</w:t>
            </w:r>
          </w:p>
        </w:tc>
        <w:tc>
          <w:tcPr>
            <w:tcW w:w="1134" w:type="dxa"/>
            <w:vAlign w:val="center"/>
          </w:tcPr>
          <w:p>
            <w:pPr>
              <w:widowControl/>
              <w:spacing w:line="600" w:lineRule="exact"/>
              <w:jc w:val="center"/>
              <w:textAlignment w:val="center"/>
              <w:rPr>
                <w:rFonts w:ascii="仿宋_GB2312" w:hAnsi="宋体" w:eastAsia="仿宋_GB2312" w:cs="仿宋_GB2312"/>
                <w:b/>
                <w:color w:val="000000"/>
                <w:sz w:val="22"/>
                <w:szCs w:val="24"/>
              </w:rPr>
            </w:pPr>
            <w:r>
              <w:rPr>
                <w:rFonts w:ascii="仿宋_GB2312" w:hAnsi="宋体" w:eastAsia="仿宋_GB2312" w:cs="仿宋_GB2312"/>
                <w:b/>
                <w:color w:val="000000"/>
                <w:sz w:val="22"/>
                <w:szCs w:val="24"/>
              </w:rPr>
              <w:t>4</w:t>
            </w:r>
          </w:p>
        </w:tc>
        <w:tc>
          <w:tcPr>
            <w:tcW w:w="1134" w:type="dxa"/>
          </w:tcPr>
          <w:p>
            <w:pPr>
              <w:widowControl/>
              <w:spacing w:line="600" w:lineRule="exact"/>
              <w:jc w:val="center"/>
              <w:textAlignment w:val="center"/>
              <w:rPr>
                <w:rFonts w:ascii="仿宋_GB2312" w:hAnsi="宋体" w:eastAsia="仿宋_GB2312"/>
                <w:b/>
                <w:color w:val="000000"/>
                <w:sz w:val="22"/>
                <w:szCs w:val="24"/>
              </w:rPr>
            </w:pPr>
            <w:r>
              <w:rPr>
                <w:rFonts w:hint="eastAsia" w:ascii="仿宋_GB2312" w:hAnsi="宋体" w:eastAsia="仿宋_GB2312"/>
                <w:b/>
                <w:color w:val="000000"/>
                <w:sz w:val="22"/>
                <w:szCs w:val="24"/>
              </w:rPr>
              <w:t>4</w:t>
            </w:r>
          </w:p>
        </w:tc>
        <w:tc>
          <w:tcPr>
            <w:tcW w:w="1134" w:type="dxa"/>
            <w:vAlign w:val="center"/>
          </w:tcPr>
          <w:p>
            <w:pPr>
              <w:widowControl/>
              <w:spacing w:line="600" w:lineRule="exact"/>
              <w:jc w:val="center"/>
              <w:textAlignment w:val="center"/>
              <w:rPr>
                <w:rFonts w:ascii="仿宋_GB2312" w:hAnsi="宋体" w:eastAsia="仿宋_GB2312"/>
                <w:b/>
                <w:color w:val="000000"/>
                <w:sz w:val="22"/>
                <w:szCs w:val="24"/>
              </w:rPr>
            </w:pPr>
            <w:r>
              <w:rPr>
                <w:rFonts w:ascii="仿宋_GB2312" w:hAnsi="宋体" w:eastAsia="仿宋_GB2312"/>
                <w:b/>
                <w:color w:val="000000"/>
                <w:sz w:val="22"/>
                <w:szCs w:val="24"/>
              </w:rPr>
              <w:t>100</w:t>
            </w:r>
          </w:p>
        </w:tc>
        <w:tc>
          <w:tcPr>
            <w:tcW w:w="1559" w:type="dxa"/>
          </w:tcPr>
          <w:p>
            <w:pPr>
              <w:widowControl/>
              <w:spacing w:line="600" w:lineRule="exact"/>
              <w:jc w:val="center"/>
              <w:textAlignment w:val="center"/>
              <w:rPr>
                <w:rFonts w:ascii="仿宋_GB2312" w:hAnsi="宋体" w:eastAsia="仿宋_GB2312"/>
                <w:b/>
                <w:color w:val="000000"/>
                <w:sz w:val="22"/>
                <w:szCs w:val="24"/>
              </w:rPr>
            </w:pPr>
            <w:r>
              <w:rPr>
                <w:rFonts w:hint="eastAsia" w:ascii="仿宋_GB2312" w:hAnsi="宋体" w:eastAsia="仿宋_GB2312"/>
                <w:b/>
                <w:color w:val="000000"/>
                <w:sz w:val="22"/>
                <w:szCs w:val="24"/>
              </w:rPr>
              <w:t>100</w:t>
            </w:r>
          </w:p>
        </w:tc>
        <w:tc>
          <w:tcPr>
            <w:tcW w:w="1418" w:type="dxa"/>
          </w:tcPr>
          <w:p>
            <w:pPr>
              <w:widowControl/>
              <w:spacing w:line="600" w:lineRule="exact"/>
              <w:jc w:val="center"/>
              <w:textAlignment w:val="center"/>
              <w:rPr>
                <w:rFonts w:ascii="仿宋_GB2312" w:hAnsi="宋体" w:eastAsia="仿宋_GB2312"/>
                <w:b/>
                <w:color w:val="000000"/>
                <w:sz w:val="22"/>
                <w:szCs w:val="24"/>
              </w:rPr>
            </w:pPr>
            <w:r>
              <w:rPr>
                <w:rFonts w:hint="eastAsia" w:ascii="仿宋_GB2312" w:hAnsi="仿宋_GB2312" w:eastAsia="仿宋_GB2312" w:cs="仿宋_GB2312"/>
                <w:color w:val="000000"/>
                <w:sz w:val="22"/>
                <w:szCs w:val="24"/>
                <w:lang w:bidi="ar"/>
              </w:rPr>
              <w:t>1</w:t>
            </w:r>
            <w:r>
              <w:rPr>
                <w:rFonts w:ascii="仿宋_GB2312" w:hAnsi="仿宋_GB2312" w:eastAsia="仿宋_GB2312" w:cs="仿宋_GB2312"/>
                <w:color w:val="000000"/>
                <w:sz w:val="22"/>
                <w:szCs w:val="24"/>
                <w:lang w:bidi="ar"/>
              </w:rPr>
              <w:t>00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1980" w:type="dxa"/>
            <w:vMerge w:val="restart"/>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r>
              <w:rPr>
                <w:rFonts w:hint="eastAsia" w:ascii="仿宋_GB2312" w:hAnsi="仿宋_GB2312" w:eastAsia="仿宋_GB2312" w:cs="仿宋_GB2312"/>
                <w:color w:val="000000"/>
                <w:sz w:val="22"/>
                <w:szCs w:val="24"/>
                <w:lang w:bidi="ar"/>
              </w:rPr>
              <w:t>既有建筑节能改造项目</w:t>
            </w:r>
          </w:p>
        </w:tc>
        <w:tc>
          <w:tcPr>
            <w:tcW w:w="992" w:type="dxa"/>
          </w:tcPr>
          <w:p>
            <w:pPr>
              <w:widowControl/>
              <w:spacing w:line="600" w:lineRule="exact"/>
              <w:jc w:val="center"/>
              <w:textAlignment w:val="center"/>
              <w:rPr>
                <w:rFonts w:ascii="仿宋_GB2312" w:hAnsi="仿宋_GB2312" w:eastAsia="仿宋_GB2312" w:cs="仿宋_GB2312"/>
                <w:b/>
                <w:color w:val="000000"/>
                <w:sz w:val="22"/>
                <w:szCs w:val="24"/>
                <w:lang w:bidi="ar"/>
              </w:rPr>
            </w:pPr>
            <w:r>
              <w:rPr>
                <w:rFonts w:hint="eastAsia" w:ascii="仿宋_GB2312" w:eastAsia="仿宋_GB2312"/>
                <w:sz w:val="22"/>
                <w:szCs w:val="24"/>
              </w:rPr>
              <w:t>云浮</w:t>
            </w:r>
          </w:p>
        </w:tc>
        <w:tc>
          <w:tcPr>
            <w:tcW w:w="1134" w:type="dxa"/>
          </w:tcPr>
          <w:p>
            <w:pPr>
              <w:widowControl/>
              <w:spacing w:line="600" w:lineRule="exact"/>
              <w:jc w:val="center"/>
              <w:textAlignment w:val="center"/>
              <w:rPr>
                <w:rFonts w:ascii="仿宋_GB2312" w:hAnsi="宋体" w:eastAsia="仿宋_GB2312" w:cs="仿宋_GB2312"/>
                <w:b/>
                <w:color w:val="000000"/>
                <w:sz w:val="22"/>
                <w:szCs w:val="24"/>
              </w:rPr>
            </w:pPr>
            <w:r>
              <w:rPr>
                <w:rFonts w:ascii="仿宋_GB2312" w:eastAsia="仿宋_GB2312"/>
                <w:sz w:val="22"/>
                <w:szCs w:val="24"/>
              </w:rPr>
              <w:t>2</w:t>
            </w:r>
          </w:p>
        </w:tc>
        <w:tc>
          <w:tcPr>
            <w:tcW w:w="1134" w:type="dxa"/>
          </w:tcPr>
          <w:p>
            <w:pPr>
              <w:widowControl/>
              <w:spacing w:line="600" w:lineRule="exact"/>
              <w:jc w:val="center"/>
              <w:textAlignment w:val="center"/>
              <w:rPr>
                <w:rFonts w:ascii="仿宋_GB2312" w:eastAsia="仿宋_GB2312"/>
                <w:sz w:val="22"/>
                <w:szCs w:val="24"/>
              </w:rPr>
            </w:pPr>
            <w:r>
              <w:rPr>
                <w:rFonts w:hint="eastAsia" w:ascii="仿宋_GB2312" w:eastAsia="仿宋_GB2312"/>
                <w:sz w:val="22"/>
                <w:szCs w:val="24"/>
              </w:rPr>
              <w:t>2</w:t>
            </w:r>
          </w:p>
        </w:tc>
        <w:tc>
          <w:tcPr>
            <w:tcW w:w="1134" w:type="dxa"/>
          </w:tcPr>
          <w:p>
            <w:pPr>
              <w:widowControl/>
              <w:spacing w:line="600" w:lineRule="exact"/>
              <w:jc w:val="center"/>
              <w:textAlignment w:val="center"/>
              <w:rPr>
                <w:rFonts w:ascii="仿宋_GB2312" w:hAnsi="宋体" w:eastAsia="仿宋_GB2312"/>
                <w:b/>
                <w:color w:val="000000"/>
                <w:sz w:val="22"/>
                <w:szCs w:val="24"/>
              </w:rPr>
            </w:pPr>
            <w:r>
              <w:rPr>
                <w:rFonts w:ascii="仿宋_GB2312" w:eastAsia="仿宋_GB2312"/>
                <w:sz w:val="22"/>
                <w:szCs w:val="24"/>
              </w:rPr>
              <w:t>50</w:t>
            </w:r>
          </w:p>
        </w:tc>
        <w:tc>
          <w:tcPr>
            <w:tcW w:w="1559" w:type="dxa"/>
          </w:tcPr>
          <w:p>
            <w:pPr>
              <w:widowControl/>
              <w:spacing w:line="600" w:lineRule="exact"/>
              <w:jc w:val="center"/>
              <w:textAlignment w:val="center"/>
              <w:rPr>
                <w:rFonts w:ascii="仿宋_GB2312" w:eastAsia="仿宋_GB2312"/>
                <w:sz w:val="22"/>
                <w:szCs w:val="24"/>
              </w:rPr>
            </w:pPr>
            <w:r>
              <w:rPr>
                <w:rFonts w:hint="eastAsia" w:ascii="仿宋_GB2312" w:eastAsia="仿宋_GB2312"/>
                <w:sz w:val="22"/>
                <w:szCs w:val="24"/>
              </w:rPr>
              <w:t>50</w:t>
            </w:r>
          </w:p>
        </w:tc>
        <w:tc>
          <w:tcPr>
            <w:tcW w:w="1418" w:type="dxa"/>
          </w:tcPr>
          <w:p>
            <w:pPr>
              <w:widowControl/>
              <w:spacing w:line="600" w:lineRule="exact"/>
              <w:jc w:val="center"/>
              <w:textAlignment w:val="center"/>
              <w:rPr>
                <w:rFonts w:ascii="仿宋_GB2312" w:eastAsia="仿宋_GB2312"/>
                <w:sz w:val="22"/>
                <w:szCs w:val="24"/>
              </w:rPr>
            </w:pPr>
            <w:r>
              <w:rPr>
                <w:rFonts w:hint="eastAsia" w:ascii="仿宋_GB2312" w:hAnsi="仿宋_GB2312" w:eastAsia="仿宋_GB2312" w:cs="仿宋_GB2312"/>
                <w:color w:val="000000"/>
                <w:sz w:val="22"/>
                <w:szCs w:val="24"/>
                <w:lang w:bidi="ar"/>
              </w:rPr>
              <w:t>1</w:t>
            </w:r>
            <w:r>
              <w:rPr>
                <w:rFonts w:ascii="仿宋_GB2312" w:hAnsi="仿宋_GB2312" w:eastAsia="仿宋_GB2312" w:cs="仿宋_GB2312"/>
                <w:color w:val="000000"/>
                <w:sz w:val="22"/>
                <w:szCs w:val="24"/>
                <w:lang w:bidi="ar"/>
              </w:rPr>
              <w:t>00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1980" w:type="dxa"/>
            <w:vMerge w:val="continue"/>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p>
        </w:tc>
        <w:tc>
          <w:tcPr>
            <w:tcW w:w="992" w:type="dxa"/>
          </w:tcPr>
          <w:p>
            <w:pPr>
              <w:widowControl/>
              <w:spacing w:line="600" w:lineRule="exact"/>
              <w:jc w:val="center"/>
              <w:textAlignment w:val="center"/>
              <w:rPr>
                <w:rFonts w:ascii="仿宋_GB2312" w:hAnsi="仿宋_GB2312" w:eastAsia="仿宋_GB2312" w:cs="仿宋_GB2312"/>
                <w:b/>
                <w:color w:val="000000"/>
                <w:sz w:val="22"/>
                <w:szCs w:val="24"/>
                <w:lang w:bidi="ar"/>
              </w:rPr>
            </w:pPr>
            <w:r>
              <w:rPr>
                <w:rFonts w:hint="eastAsia" w:ascii="仿宋_GB2312" w:eastAsia="仿宋_GB2312"/>
                <w:sz w:val="22"/>
                <w:szCs w:val="24"/>
              </w:rPr>
              <w:t>茂名</w:t>
            </w:r>
          </w:p>
        </w:tc>
        <w:tc>
          <w:tcPr>
            <w:tcW w:w="1134" w:type="dxa"/>
          </w:tcPr>
          <w:p>
            <w:pPr>
              <w:widowControl/>
              <w:spacing w:line="600" w:lineRule="exact"/>
              <w:jc w:val="center"/>
              <w:textAlignment w:val="center"/>
              <w:rPr>
                <w:rFonts w:ascii="仿宋_GB2312" w:hAnsi="宋体" w:eastAsia="仿宋_GB2312" w:cs="仿宋_GB2312"/>
                <w:b/>
                <w:color w:val="000000"/>
                <w:sz w:val="22"/>
                <w:szCs w:val="24"/>
              </w:rPr>
            </w:pPr>
            <w:r>
              <w:rPr>
                <w:rFonts w:ascii="仿宋_GB2312" w:eastAsia="仿宋_GB2312"/>
                <w:sz w:val="22"/>
                <w:szCs w:val="24"/>
              </w:rPr>
              <w:t>2</w:t>
            </w:r>
          </w:p>
        </w:tc>
        <w:tc>
          <w:tcPr>
            <w:tcW w:w="1134" w:type="dxa"/>
          </w:tcPr>
          <w:p>
            <w:pPr>
              <w:widowControl/>
              <w:spacing w:line="600" w:lineRule="exact"/>
              <w:jc w:val="center"/>
              <w:textAlignment w:val="center"/>
              <w:rPr>
                <w:rFonts w:ascii="仿宋_GB2312" w:eastAsia="仿宋_GB2312"/>
                <w:sz w:val="22"/>
                <w:szCs w:val="24"/>
              </w:rPr>
            </w:pPr>
            <w:r>
              <w:rPr>
                <w:rFonts w:hint="eastAsia" w:ascii="仿宋_GB2312" w:eastAsia="仿宋_GB2312"/>
                <w:sz w:val="22"/>
                <w:szCs w:val="24"/>
              </w:rPr>
              <w:t>2</w:t>
            </w:r>
          </w:p>
        </w:tc>
        <w:tc>
          <w:tcPr>
            <w:tcW w:w="1134" w:type="dxa"/>
          </w:tcPr>
          <w:p>
            <w:pPr>
              <w:widowControl/>
              <w:spacing w:line="600" w:lineRule="exact"/>
              <w:jc w:val="center"/>
              <w:textAlignment w:val="center"/>
              <w:rPr>
                <w:rFonts w:ascii="仿宋_GB2312" w:hAnsi="宋体" w:eastAsia="仿宋_GB2312"/>
                <w:b/>
                <w:color w:val="000000"/>
                <w:sz w:val="22"/>
                <w:szCs w:val="24"/>
              </w:rPr>
            </w:pPr>
            <w:r>
              <w:rPr>
                <w:rFonts w:ascii="仿宋_GB2312" w:eastAsia="仿宋_GB2312"/>
                <w:sz w:val="22"/>
                <w:szCs w:val="24"/>
              </w:rPr>
              <w:t>50</w:t>
            </w:r>
          </w:p>
        </w:tc>
        <w:tc>
          <w:tcPr>
            <w:tcW w:w="1559" w:type="dxa"/>
          </w:tcPr>
          <w:p>
            <w:pPr>
              <w:widowControl/>
              <w:spacing w:line="600" w:lineRule="exact"/>
              <w:jc w:val="center"/>
              <w:textAlignment w:val="center"/>
              <w:rPr>
                <w:rFonts w:ascii="仿宋_GB2312" w:eastAsia="仿宋_GB2312"/>
                <w:sz w:val="22"/>
                <w:szCs w:val="24"/>
              </w:rPr>
            </w:pPr>
            <w:r>
              <w:rPr>
                <w:rFonts w:hint="eastAsia" w:ascii="仿宋_GB2312" w:eastAsia="仿宋_GB2312"/>
                <w:sz w:val="22"/>
                <w:szCs w:val="24"/>
              </w:rPr>
              <w:t>2</w:t>
            </w:r>
            <w:r>
              <w:rPr>
                <w:rFonts w:ascii="仿宋_GB2312" w:eastAsia="仿宋_GB2312"/>
                <w:sz w:val="22"/>
                <w:szCs w:val="24"/>
              </w:rPr>
              <w:t>5</w:t>
            </w:r>
          </w:p>
        </w:tc>
        <w:tc>
          <w:tcPr>
            <w:tcW w:w="1418" w:type="dxa"/>
          </w:tcPr>
          <w:p>
            <w:pPr>
              <w:widowControl/>
              <w:spacing w:line="600" w:lineRule="exact"/>
              <w:jc w:val="center"/>
              <w:textAlignment w:val="center"/>
              <w:rPr>
                <w:rFonts w:ascii="仿宋_GB2312" w:eastAsia="仿宋_GB2312"/>
                <w:sz w:val="22"/>
                <w:szCs w:val="24"/>
              </w:rPr>
            </w:pPr>
            <w:r>
              <w:rPr>
                <w:rFonts w:ascii="仿宋_GB2312" w:hAnsi="仿宋_GB2312" w:eastAsia="仿宋_GB2312" w:cs="仿宋_GB2312"/>
                <w:color w:val="000000"/>
                <w:sz w:val="22"/>
                <w:szCs w:val="24"/>
                <w:lang w:bidi="ar"/>
              </w:rPr>
              <w:t>50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1980" w:type="dxa"/>
            <w:vMerge w:val="continue"/>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p>
        </w:tc>
        <w:tc>
          <w:tcPr>
            <w:tcW w:w="992" w:type="dxa"/>
          </w:tcPr>
          <w:p>
            <w:pPr>
              <w:widowControl/>
              <w:spacing w:line="600" w:lineRule="exact"/>
              <w:jc w:val="center"/>
              <w:textAlignment w:val="center"/>
              <w:rPr>
                <w:rFonts w:ascii="仿宋_GB2312" w:hAnsi="仿宋_GB2312" w:eastAsia="仿宋_GB2312" w:cs="仿宋_GB2312"/>
                <w:b/>
                <w:color w:val="000000"/>
                <w:sz w:val="22"/>
                <w:szCs w:val="24"/>
                <w:lang w:bidi="ar"/>
              </w:rPr>
            </w:pPr>
            <w:r>
              <w:rPr>
                <w:rFonts w:hint="eastAsia" w:ascii="仿宋_GB2312" w:eastAsia="仿宋_GB2312"/>
                <w:sz w:val="22"/>
                <w:szCs w:val="24"/>
              </w:rPr>
              <w:t>湛江</w:t>
            </w:r>
          </w:p>
        </w:tc>
        <w:tc>
          <w:tcPr>
            <w:tcW w:w="1134" w:type="dxa"/>
          </w:tcPr>
          <w:p>
            <w:pPr>
              <w:widowControl/>
              <w:spacing w:line="600" w:lineRule="exact"/>
              <w:jc w:val="center"/>
              <w:textAlignment w:val="center"/>
              <w:rPr>
                <w:rFonts w:ascii="仿宋_GB2312" w:hAnsi="宋体" w:eastAsia="仿宋_GB2312" w:cs="仿宋_GB2312"/>
                <w:b/>
                <w:color w:val="000000"/>
                <w:sz w:val="22"/>
                <w:szCs w:val="24"/>
              </w:rPr>
            </w:pPr>
            <w:r>
              <w:rPr>
                <w:rFonts w:ascii="仿宋_GB2312" w:eastAsia="仿宋_GB2312"/>
                <w:sz w:val="22"/>
                <w:szCs w:val="24"/>
              </w:rPr>
              <w:t>2</w:t>
            </w:r>
          </w:p>
        </w:tc>
        <w:tc>
          <w:tcPr>
            <w:tcW w:w="1134" w:type="dxa"/>
          </w:tcPr>
          <w:p>
            <w:pPr>
              <w:widowControl/>
              <w:spacing w:line="600" w:lineRule="exact"/>
              <w:jc w:val="center"/>
              <w:textAlignment w:val="center"/>
              <w:rPr>
                <w:rFonts w:ascii="仿宋_GB2312" w:eastAsia="仿宋_GB2312"/>
                <w:sz w:val="22"/>
                <w:szCs w:val="24"/>
              </w:rPr>
            </w:pPr>
            <w:r>
              <w:rPr>
                <w:rFonts w:hint="eastAsia" w:ascii="仿宋_GB2312" w:eastAsia="仿宋_GB2312"/>
                <w:sz w:val="22"/>
                <w:szCs w:val="24"/>
              </w:rPr>
              <w:t>2</w:t>
            </w:r>
          </w:p>
        </w:tc>
        <w:tc>
          <w:tcPr>
            <w:tcW w:w="1134" w:type="dxa"/>
          </w:tcPr>
          <w:p>
            <w:pPr>
              <w:widowControl/>
              <w:spacing w:line="600" w:lineRule="exact"/>
              <w:jc w:val="center"/>
              <w:textAlignment w:val="center"/>
              <w:rPr>
                <w:rFonts w:ascii="仿宋_GB2312" w:hAnsi="宋体" w:eastAsia="仿宋_GB2312"/>
                <w:b/>
                <w:color w:val="000000"/>
                <w:sz w:val="22"/>
                <w:szCs w:val="24"/>
              </w:rPr>
            </w:pPr>
            <w:r>
              <w:rPr>
                <w:rFonts w:ascii="仿宋_GB2312" w:eastAsia="仿宋_GB2312"/>
                <w:sz w:val="22"/>
                <w:szCs w:val="24"/>
              </w:rPr>
              <w:t>50</w:t>
            </w:r>
          </w:p>
        </w:tc>
        <w:tc>
          <w:tcPr>
            <w:tcW w:w="1559" w:type="dxa"/>
          </w:tcPr>
          <w:p>
            <w:pPr>
              <w:widowControl/>
              <w:spacing w:line="600" w:lineRule="exact"/>
              <w:jc w:val="center"/>
              <w:textAlignment w:val="center"/>
              <w:rPr>
                <w:rFonts w:ascii="仿宋_GB2312" w:eastAsia="仿宋_GB2312"/>
                <w:sz w:val="22"/>
                <w:szCs w:val="24"/>
              </w:rPr>
            </w:pPr>
            <w:r>
              <w:rPr>
                <w:rFonts w:hint="eastAsia" w:ascii="仿宋_GB2312" w:eastAsia="仿宋_GB2312"/>
                <w:sz w:val="22"/>
                <w:szCs w:val="24"/>
              </w:rPr>
              <w:t>50</w:t>
            </w:r>
          </w:p>
        </w:tc>
        <w:tc>
          <w:tcPr>
            <w:tcW w:w="1418" w:type="dxa"/>
          </w:tcPr>
          <w:p>
            <w:pPr>
              <w:widowControl/>
              <w:spacing w:line="600" w:lineRule="exact"/>
              <w:jc w:val="center"/>
              <w:textAlignment w:val="center"/>
              <w:rPr>
                <w:rFonts w:ascii="仿宋_GB2312" w:eastAsia="仿宋_GB2312"/>
                <w:sz w:val="22"/>
                <w:szCs w:val="24"/>
              </w:rPr>
            </w:pPr>
            <w:r>
              <w:rPr>
                <w:rFonts w:hint="eastAsia" w:ascii="仿宋_GB2312" w:hAnsi="仿宋_GB2312" w:eastAsia="仿宋_GB2312" w:cs="仿宋_GB2312"/>
                <w:color w:val="000000"/>
                <w:sz w:val="22"/>
                <w:szCs w:val="24"/>
                <w:lang w:bidi="ar"/>
              </w:rPr>
              <w:t>1</w:t>
            </w:r>
            <w:r>
              <w:rPr>
                <w:rFonts w:ascii="仿宋_GB2312" w:hAnsi="仿宋_GB2312" w:eastAsia="仿宋_GB2312" w:cs="仿宋_GB2312"/>
                <w:color w:val="000000"/>
                <w:sz w:val="22"/>
                <w:szCs w:val="24"/>
                <w:lang w:bidi="ar"/>
              </w:rPr>
              <w:t>00</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1980" w:type="dxa"/>
            <w:vMerge w:val="continue"/>
            <w:vAlign w:val="center"/>
          </w:tcPr>
          <w:p>
            <w:pPr>
              <w:widowControl/>
              <w:spacing w:line="600" w:lineRule="exact"/>
              <w:jc w:val="center"/>
              <w:textAlignment w:val="center"/>
              <w:rPr>
                <w:rFonts w:ascii="仿宋_GB2312" w:hAnsi="仿宋_GB2312" w:eastAsia="仿宋_GB2312" w:cs="仿宋_GB2312"/>
                <w:color w:val="000000"/>
                <w:sz w:val="22"/>
                <w:szCs w:val="24"/>
                <w:lang w:bidi="ar"/>
              </w:rPr>
            </w:pPr>
          </w:p>
        </w:tc>
        <w:tc>
          <w:tcPr>
            <w:tcW w:w="992" w:type="dxa"/>
            <w:vAlign w:val="center"/>
          </w:tcPr>
          <w:p>
            <w:pPr>
              <w:widowControl/>
              <w:spacing w:line="600" w:lineRule="exact"/>
              <w:jc w:val="center"/>
              <w:textAlignment w:val="center"/>
              <w:rPr>
                <w:rFonts w:ascii="仿宋_GB2312" w:hAnsi="仿宋_GB2312" w:eastAsia="仿宋_GB2312" w:cs="仿宋_GB2312"/>
                <w:b/>
                <w:color w:val="000000"/>
                <w:sz w:val="22"/>
                <w:szCs w:val="24"/>
                <w:lang w:bidi="ar"/>
              </w:rPr>
            </w:pPr>
            <w:r>
              <w:rPr>
                <w:rFonts w:hint="eastAsia" w:ascii="仿宋_GB2312" w:hAnsi="仿宋_GB2312" w:eastAsia="仿宋_GB2312" w:cs="仿宋_GB2312"/>
                <w:b/>
                <w:color w:val="000000"/>
                <w:sz w:val="22"/>
                <w:szCs w:val="24"/>
                <w:lang w:bidi="ar"/>
              </w:rPr>
              <w:t>小计</w:t>
            </w:r>
          </w:p>
        </w:tc>
        <w:tc>
          <w:tcPr>
            <w:tcW w:w="1134" w:type="dxa"/>
            <w:vAlign w:val="center"/>
          </w:tcPr>
          <w:p>
            <w:pPr>
              <w:widowControl/>
              <w:spacing w:line="600" w:lineRule="exact"/>
              <w:jc w:val="center"/>
              <w:textAlignment w:val="center"/>
              <w:rPr>
                <w:rFonts w:ascii="仿宋_GB2312" w:hAnsi="宋体" w:eastAsia="仿宋_GB2312" w:cs="仿宋_GB2312"/>
                <w:b/>
                <w:color w:val="000000"/>
                <w:sz w:val="22"/>
                <w:szCs w:val="24"/>
              </w:rPr>
            </w:pPr>
            <w:r>
              <w:rPr>
                <w:rFonts w:ascii="仿宋_GB2312" w:hAnsi="宋体" w:eastAsia="仿宋_GB2312" w:cs="仿宋_GB2312"/>
                <w:b/>
                <w:color w:val="000000"/>
                <w:sz w:val="22"/>
                <w:szCs w:val="24"/>
              </w:rPr>
              <w:t>6</w:t>
            </w:r>
          </w:p>
        </w:tc>
        <w:tc>
          <w:tcPr>
            <w:tcW w:w="1134" w:type="dxa"/>
          </w:tcPr>
          <w:p>
            <w:pPr>
              <w:widowControl/>
              <w:spacing w:line="600" w:lineRule="exact"/>
              <w:jc w:val="center"/>
              <w:textAlignment w:val="center"/>
              <w:rPr>
                <w:rFonts w:ascii="仿宋_GB2312" w:hAnsi="宋体" w:eastAsia="仿宋_GB2312"/>
                <w:b/>
                <w:color w:val="000000"/>
                <w:sz w:val="22"/>
                <w:szCs w:val="24"/>
              </w:rPr>
            </w:pPr>
            <w:r>
              <w:rPr>
                <w:rFonts w:hint="eastAsia" w:ascii="仿宋_GB2312" w:hAnsi="宋体" w:eastAsia="仿宋_GB2312"/>
                <w:b/>
                <w:color w:val="000000"/>
                <w:sz w:val="22"/>
                <w:szCs w:val="24"/>
              </w:rPr>
              <w:t>6</w:t>
            </w:r>
          </w:p>
        </w:tc>
        <w:tc>
          <w:tcPr>
            <w:tcW w:w="1134" w:type="dxa"/>
            <w:vAlign w:val="center"/>
          </w:tcPr>
          <w:p>
            <w:pPr>
              <w:widowControl/>
              <w:spacing w:line="600" w:lineRule="exact"/>
              <w:jc w:val="center"/>
              <w:textAlignment w:val="center"/>
              <w:rPr>
                <w:rFonts w:ascii="仿宋_GB2312" w:hAnsi="宋体" w:eastAsia="仿宋_GB2312"/>
                <w:b/>
                <w:color w:val="000000"/>
                <w:sz w:val="22"/>
                <w:szCs w:val="24"/>
              </w:rPr>
            </w:pPr>
            <w:r>
              <w:rPr>
                <w:rFonts w:ascii="仿宋_GB2312" w:hAnsi="宋体" w:eastAsia="仿宋_GB2312"/>
                <w:b/>
                <w:color w:val="000000"/>
                <w:sz w:val="22"/>
                <w:szCs w:val="24"/>
              </w:rPr>
              <w:t>150</w:t>
            </w:r>
          </w:p>
        </w:tc>
        <w:tc>
          <w:tcPr>
            <w:tcW w:w="1559" w:type="dxa"/>
          </w:tcPr>
          <w:p>
            <w:pPr>
              <w:widowControl/>
              <w:spacing w:line="600" w:lineRule="exact"/>
              <w:jc w:val="center"/>
              <w:textAlignment w:val="center"/>
              <w:rPr>
                <w:rFonts w:ascii="仿宋_GB2312" w:hAnsi="宋体" w:eastAsia="仿宋_GB2312"/>
                <w:b/>
                <w:color w:val="000000"/>
                <w:sz w:val="22"/>
                <w:szCs w:val="24"/>
              </w:rPr>
            </w:pPr>
            <w:r>
              <w:rPr>
                <w:rFonts w:hint="eastAsia" w:ascii="仿宋_GB2312" w:hAnsi="宋体" w:eastAsia="仿宋_GB2312"/>
                <w:b/>
                <w:color w:val="000000"/>
                <w:sz w:val="22"/>
                <w:szCs w:val="24"/>
              </w:rPr>
              <w:t>1</w:t>
            </w:r>
            <w:r>
              <w:rPr>
                <w:rFonts w:ascii="仿宋_GB2312" w:hAnsi="宋体" w:eastAsia="仿宋_GB2312"/>
                <w:b/>
                <w:color w:val="000000"/>
                <w:sz w:val="22"/>
                <w:szCs w:val="24"/>
              </w:rPr>
              <w:t>25</w:t>
            </w:r>
          </w:p>
        </w:tc>
        <w:tc>
          <w:tcPr>
            <w:tcW w:w="1418" w:type="dxa"/>
          </w:tcPr>
          <w:p>
            <w:pPr>
              <w:widowControl/>
              <w:spacing w:line="600" w:lineRule="exact"/>
              <w:jc w:val="center"/>
              <w:textAlignment w:val="center"/>
              <w:rPr>
                <w:rFonts w:ascii="仿宋_GB2312" w:hAnsi="宋体" w:eastAsia="仿宋_GB2312"/>
                <w:b/>
                <w:color w:val="000000"/>
                <w:sz w:val="22"/>
                <w:szCs w:val="24"/>
              </w:rPr>
            </w:pPr>
            <w:r>
              <w:rPr>
                <w:rFonts w:ascii="仿宋_GB2312" w:hAnsi="仿宋_GB2312" w:eastAsia="仿宋_GB2312" w:cs="仿宋_GB2312"/>
                <w:color w:val="000000"/>
                <w:sz w:val="22"/>
                <w:szCs w:val="24"/>
                <w:lang w:bidi="ar"/>
              </w:rPr>
              <w:t>83</w:t>
            </w:r>
            <w:r>
              <w:rPr>
                <w:rFonts w:hint="eastAsia" w:ascii="仿宋_GB2312" w:hAnsi="仿宋_GB2312" w:eastAsia="仿宋_GB2312" w:cs="仿宋_GB2312"/>
                <w:color w:val="000000"/>
                <w:sz w:val="22"/>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40" w:type="dxa"/>
            <w:gridSpan w:val="4"/>
            <w:vAlign w:val="center"/>
          </w:tcPr>
          <w:p>
            <w:pPr>
              <w:pStyle w:val="13"/>
              <w:tabs>
                <w:tab w:val="left" w:pos="1843"/>
              </w:tabs>
              <w:spacing w:line="600" w:lineRule="exact"/>
              <w:ind w:firstLine="0"/>
              <w:jc w:val="center"/>
              <w:rPr>
                <w:rFonts w:ascii="仿宋_GB2312" w:hAnsi="宋体" w:eastAsia="仿宋_GB2312"/>
                <w:b/>
                <w:color w:val="000000"/>
                <w:sz w:val="22"/>
              </w:rPr>
            </w:pPr>
            <w:r>
              <w:rPr>
                <w:rFonts w:hint="eastAsia" w:ascii="仿宋_GB2312" w:hAnsi="仿宋_GB2312" w:eastAsia="仿宋_GB2312" w:cs="仿宋_GB2312"/>
                <w:b/>
                <w:color w:val="000000"/>
                <w:sz w:val="22"/>
              </w:rPr>
              <w:t>绿色循环发展与节能降耗专项资金合计</w:t>
            </w:r>
          </w:p>
        </w:tc>
        <w:tc>
          <w:tcPr>
            <w:tcW w:w="1134" w:type="dxa"/>
            <w:vAlign w:val="center"/>
          </w:tcPr>
          <w:p>
            <w:pPr>
              <w:pStyle w:val="13"/>
              <w:tabs>
                <w:tab w:val="left" w:pos="1843"/>
              </w:tabs>
              <w:spacing w:line="600" w:lineRule="exact"/>
              <w:ind w:firstLine="0"/>
              <w:jc w:val="center"/>
              <w:rPr>
                <w:rFonts w:ascii="仿宋_GB2312" w:hAnsi="宋体" w:eastAsia="仿宋_GB2312"/>
                <w:b/>
                <w:color w:val="000000"/>
                <w:sz w:val="22"/>
              </w:rPr>
            </w:pPr>
            <w:r>
              <w:rPr>
                <w:rFonts w:ascii="仿宋_GB2312" w:hAnsi="宋体" w:eastAsia="仿宋_GB2312"/>
                <w:b/>
                <w:color w:val="000000"/>
                <w:sz w:val="22"/>
              </w:rPr>
              <w:t>1,200</w:t>
            </w:r>
          </w:p>
        </w:tc>
        <w:tc>
          <w:tcPr>
            <w:tcW w:w="1559" w:type="dxa"/>
          </w:tcPr>
          <w:p>
            <w:pPr>
              <w:pStyle w:val="13"/>
              <w:tabs>
                <w:tab w:val="left" w:pos="1843"/>
              </w:tabs>
              <w:spacing w:line="600" w:lineRule="exact"/>
              <w:ind w:firstLine="0"/>
              <w:jc w:val="center"/>
              <w:rPr>
                <w:rFonts w:ascii="仿宋_GB2312" w:hAnsi="宋体" w:eastAsia="仿宋_GB2312"/>
                <w:b/>
                <w:color w:val="000000"/>
                <w:sz w:val="22"/>
              </w:rPr>
            </w:pPr>
            <w:r>
              <w:rPr>
                <w:rFonts w:hint="eastAsia" w:ascii="仿宋_GB2312" w:hAnsi="宋体" w:eastAsia="仿宋_GB2312"/>
                <w:b/>
                <w:color w:val="000000"/>
                <w:sz w:val="22"/>
              </w:rPr>
              <w:t>1,1</w:t>
            </w:r>
            <w:r>
              <w:rPr>
                <w:rFonts w:ascii="仿宋_GB2312" w:hAnsi="宋体" w:eastAsia="仿宋_GB2312"/>
                <w:b/>
                <w:color w:val="000000"/>
                <w:sz w:val="22"/>
              </w:rPr>
              <w:t>75</w:t>
            </w:r>
          </w:p>
        </w:tc>
        <w:tc>
          <w:tcPr>
            <w:tcW w:w="1418" w:type="dxa"/>
          </w:tcPr>
          <w:p>
            <w:pPr>
              <w:pStyle w:val="13"/>
              <w:tabs>
                <w:tab w:val="left" w:pos="1843"/>
              </w:tabs>
              <w:spacing w:line="600" w:lineRule="exact"/>
              <w:ind w:firstLine="0"/>
              <w:jc w:val="center"/>
              <w:rPr>
                <w:rFonts w:ascii="仿宋_GB2312" w:hAnsi="宋体" w:eastAsia="仿宋_GB2312"/>
                <w:b/>
                <w:color w:val="000000"/>
                <w:sz w:val="22"/>
              </w:rPr>
            </w:pPr>
            <w:r>
              <w:rPr>
                <w:rFonts w:ascii="仿宋_GB2312" w:hAnsi="仿宋_GB2312" w:eastAsia="仿宋_GB2312" w:cs="仿宋_GB2312"/>
                <w:color w:val="000000"/>
                <w:sz w:val="22"/>
                <w:lang w:bidi="ar"/>
              </w:rPr>
              <w:t>98</w:t>
            </w:r>
            <w:r>
              <w:rPr>
                <w:rFonts w:hint="eastAsia" w:ascii="仿宋_GB2312" w:hAnsi="仿宋_GB2312" w:eastAsia="仿宋_GB2312" w:cs="仿宋_GB2312"/>
                <w:color w:val="000000"/>
                <w:sz w:val="22"/>
                <w:lang w:bidi="ar"/>
              </w:rPr>
              <w:t>%</w:t>
            </w:r>
          </w:p>
        </w:tc>
      </w:tr>
    </w:tbl>
    <w:p>
      <w:pPr>
        <w:spacing w:line="600" w:lineRule="exact"/>
        <w:ind w:firstLine="640" w:firstLineChars="200"/>
        <w:rPr>
          <w:rFonts w:ascii="仿宋_GB2312" w:hAnsi="Calibri" w:eastAsia="仿宋_GB2312" w:cs="Calibri"/>
          <w:sz w:val="32"/>
          <w:szCs w:val="32"/>
        </w:rPr>
      </w:pPr>
      <w:r>
        <w:rPr>
          <w:rFonts w:hint="eastAsia" w:ascii="仿宋_GB2312" w:hAnsi="Calibri" w:eastAsia="仿宋_GB2312" w:cs="Calibri"/>
          <w:sz w:val="32"/>
          <w:szCs w:val="32"/>
        </w:rPr>
        <w:t>其中，茂名市申报的茂名电信枢纽楼节能改造项目，由于其改造方案迟迟未明确，所以无法完成，拟收回该项补助资金。</w:t>
      </w:r>
    </w:p>
    <w:p>
      <w:pPr>
        <w:spacing w:line="600" w:lineRule="exact"/>
        <w:ind w:firstLine="643" w:firstLineChars="200"/>
        <w:outlineLvl w:val="2"/>
        <w:rPr>
          <w:rFonts w:ascii="仿宋_GB2312" w:hAnsi="黑体" w:eastAsia="仿宋_GB2312" w:cs="Calibri"/>
          <w:b/>
          <w:sz w:val="32"/>
          <w:szCs w:val="32"/>
        </w:rPr>
      </w:pPr>
      <w:r>
        <w:rPr>
          <w:rFonts w:hint="eastAsia" w:ascii="仿宋_GB2312" w:hAnsi="黑体" w:eastAsia="仿宋_GB2312" w:cs="Calibri"/>
          <w:b/>
          <w:sz w:val="32"/>
          <w:szCs w:val="32"/>
        </w:rPr>
        <w:t>3、专项资金使用绩效。</w:t>
      </w:r>
    </w:p>
    <w:p>
      <w:pPr>
        <w:spacing w:line="600" w:lineRule="exact"/>
        <w:ind w:firstLine="643" w:firstLineChars="200"/>
        <w:jc w:val="left"/>
        <w:outlineLvl w:val="3"/>
        <w:rPr>
          <w:rFonts w:ascii="仿宋_GB2312" w:eastAsia="仿宋_GB2312" w:hAnsiTheme="minorHAnsi" w:cstheme="minorBidi"/>
          <w:b/>
          <w:sz w:val="32"/>
          <w:szCs w:val="32"/>
        </w:rPr>
      </w:pPr>
      <w:r>
        <w:rPr>
          <w:rFonts w:hint="eastAsia" w:ascii="仿宋_GB2312" w:eastAsia="仿宋_GB2312"/>
          <w:b/>
          <w:sz w:val="32"/>
          <w:szCs w:val="32"/>
        </w:rPr>
        <w:t>（1）环境保护与监管能力建设专项资金</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2020年省财政安排专项资金673万元，已实际支出630.54万元，资金支付率93.69%，结转资金42.46万元。通过专项资金的使用，2020年的项目基本完成，实现以下主要绩效：</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1）高位推动，城市黑臭水体治理亮点纷呈。</w:t>
      </w:r>
    </w:p>
    <w:p>
      <w:pPr>
        <w:spacing w:line="600" w:lineRule="exact"/>
        <w:ind w:firstLine="640" w:firstLineChars="200"/>
        <w:rPr>
          <w:rFonts w:hint="eastAsia" w:ascii="仿宋_GB2312" w:hAnsi="黑体" w:eastAsia="仿宋_GB2312" w:cs="Calibri"/>
          <w:sz w:val="32"/>
          <w:szCs w:val="32"/>
          <w:highlight w:val="none"/>
        </w:rPr>
      </w:pPr>
      <w:r>
        <w:rPr>
          <w:rFonts w:hint="eastAsia" w:ascii="仿宋_GB2312" w:hAnsi="黑体" w:eastAsia="仿宋_GB2312" w:cs="Calibri"/>
          <w:sz w:val="32"/>
          <w:szCs w:val="32"/>
          <w:highlight w:val="none"/>
        </w:rPr>
        <w:t>2020年，广东省按照“前端治理，有序推进；系统治理，形成合力；标本兼治，重在治本；群众满意，成效可靠”的原则，坚持统筹兼顾、整体施策，建立完善省级统筹、属地实施、多方参与的城市黑臭水体治理体系，系统推进城市黑臭水体治理，坚决打赢城市黑臭水体治理攻坚战。各地综合采取“控源截污、内源治理、生态修复、活水循环”等措施，清理整治黑臭水体沿岸排污口及沿岸垃圾、水面漂浮物、河床底泥，严格控制生活污水、工业废水、农业废水等直排入河，从根本上解决导致水体黑臭的相关环境问题，实现水环境质量稳步提升，治理成效得到上级有关部门的肯定和表扬。广州、深圳、东莞等市的治理成功案例多次在中组部《美丽中国先锋榜》、生态环境部《专项督查光荣榜》、央视《焦点访谈》等刊登、报道。截至2020年底，各地自评上报全部消除黑臭，水体水质明显改善。</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2）</w:t>
      </w:r>
      <w:r>
        <w:rPr>
          <w:rFonts w:hint="eastAsia" w:ascii="仿宋_GB2312" w:hAnsi="黑体" w:eastAsia="仿宋_GB2312" w:cs="Calibri"/>
          <w:sz w:val="32"/>
          <w:szCs w:val="32"/>
          <w:lang w:eastAsia="zh-CN"/>
        </w:rPr>
        <w:t>明察暗访</w:t>
      </w:r>
      <w:r>
        <w:rPr>
          <w:rFonts w:hint="eastAsia" w:ascii="仿宋_GB2312" w:hAnsi="黑体" w:eastAsia="仿宋_GB2312" w:cs="Calibri"/>
          <w:sz w:val="32"/>
          <w:szCs w:val="32"/>
        </w:rPr>
        <w:t>，全面提升治理成效；严抓督查，加强市政公用设施安全管理。</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一是通过</w:t>
      </w:r>
      <w:r>
        <w:rPr>
          <w:rFonts w:hint="eastAsia" w:ascii="仿宋_GB2312" w:hAnsi="黑体" w:eastAsia="仿宋_GB2312" w:cs="Calibri"/>
          <w:sz w:val="32"/>
          <w:szCs w:val="32"/>
          <w:lang w:eastAsia="zh-CN"/>
        </w:rPr>
        <w:t>明察暗访</w:t>
      </w:r>
      <w:r>
        <w:rPr>
          <w:rFonts w:hint="eastAsia" w:ascii="仿宋_GB2312" w:hAnsi="黑体" w:eastAsia="仿宋_GB2312" w:cs="Calibri"/>
          <w:sz w:val="32"/>
          <w:szCs w:val="32"/>
        </w:rPr>
        <w:t>等形式，形成一系列的报告，如《广东省生活垃圾处理设施渗沥液处理整治抽查情况工作报告》《农村生活垃圾收运处置体系建设运行省级暗访片》《广东省镇级填埋场抽查及整治效果后续管理跟踪研究报告》等，将报告中发现的问题以文件方式下发给地市主管部门，要求整改。上述措施及文件，得到各地市主管部门的高度重视，各地市垃圾、污水治理力度得到加强，取得预期效果。</w:t>
      </w:r>
      <w:bookmarkStart w:id="16" w:name="_GoBack"/>
      <w:bookmarkEnd w:id="16"/>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二是组织专业团队，开展《广东省城镇燃气安全检查评估细则》编制、《广东省城镇燃气管理条例》修订以及全省城镇燃气安全管理工作培训班等工作；开展液化石油气瓶和瓶装液化石油气安全专项整治，期间累计检查场所1013处，纠治违规行为207例，下发整改通知书67份；部署开展全省住建系统市政领域安全隐患大排查大整治，组织专家对部分城镇燃气企业场站进行暗查暗访，及时发现问题隐患，督促限期整改。</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印发《广东省城市危桥认定与加固改造工作指引</w:t>
      </w:r>
      <w:r>
        <w:rPr>
          <w:rFonts w:hint="eastAsia" w:ascii="仿宋_GB2312" w:hAnsi="黑体" w:eastAsia="仿宋_GB2312" w:cs="Calibri"/>
          <w:sz w:val="32"/>
          <w:szCs w:val="32"/>
          <w:lang w:eastAsia="zh-CN"/>
        </w:rPr>
        <w:t>（试行）</w:t>
      </w:r>
      <w:r>
        <w:rPr>
          <w:rFonts w:hint="eastAsia" w:ascii="仿宋_GB2312" w:hAnsi="黑体" w:eastAsia="仿宋_GB2312" w:cs="Calibri"/>
          <w:sz w:val="32"/>
          <w:szCs w:val="32"/>
        </w:rPr>
        <w:t>》，并对我省广州、深圳、清远等12个地市的城市桥梁护栏升级改造专项工作进行核查评估，进一步推进城市危桥加固改造及桥梁护栏升级改造专项工作。</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3）着力抓实抓细“关键小事”，生活垃圾分类取得积极成效；强化监管，镇级填埋场和非正规垃圾堆放点整改成效持续。</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我厅修订的《广东省城乡生活垃圾管理条例》，于2021年1月1日起施行，聚焦生活垃圾分类难点堵点问题作出规定，突出生活垃圾分类的全过程管理，加强、细化各环节的分类工作要求。按照《广东省城市生活垃圾分类实施方案》部署，印发年度工作要点，制定示范创建指引、投放与收集设施设置指引、主要场所工作指引等系列配套政策，形成垃圾分类1+N制度体系。印发《广东省城市生活垃圾分类工作评估办法（2021-2022年）》，每季度进行第三方评估制度，联合省直部门开展专项检查等。通过强化全省统筹、因地制宜、分类施策，推动垃圾分类在全程管理、全链提升、全域推进、全民参与方面取得阶段性积极进展。2020年，我省生活垃圾分类工作总体成效先后获省委、省政府和住房城乡建设部主要领导批示肯定。12月，住房城乡建设部在我省召开全国城市生活垃圾分类工作现场会，交流我省统筹推进垃圾分类工作经验，相关工作模式和做法受到与会领导和代表一致认可。</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我厅委托专业团队，对我省镇级垃圾填埋场和非正规垃圾堆放点进行遥感监测，对我省505个镇级垃圾填埋场、344个非正规垃圾堆放点资料收集，标图入库，并完成遥感监测工作。截至2020年底，我省505个镇级垃圾填埋场和344个非正规垃圾堆放点均已完成整改，农村生活垃圾收运处置体系</w:t>
      </w:r>
      <w:r>
        <w:rPr>
          <w:rFonts w:hint="eastAsia" w:ascii="仿宋_GB2312" w:hAnsi="黑体" w:eastAsia="仿宋_GB2312" w:cs="Calibri"/>
          <w:sz w:val="32"/>
          <w:szCs w:val="32"/>
          <w:lang w:eastAsia="zh-CN"/>
        </w:rPr>
        <w:t>覆盖所有行政村</w:t>
      </w:r>
      <w:r>
        <w:rPr>
          <w:rFonts w:hint="eastAsia" w:ascii="仿宋_GB2312" w:hAnsi="黑体" w:eastAsia="仿宋_GB2312" w:cs="Calibri"/>
          <w:sz w:val="32"/>
          <w:szCs w:val="32"/>
        </w:rPr>
        <w:t xml:space="preserve">，健全运行管护制度，增强区域可持续发展。 </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4）完成对以前年度打好污染防治攻坚战相关专项资金的绩效评价工作。</w:t>
      </w:r>
    </w:p>
    <w:p>
      <w:pPr>
        <w:spacing w:line="600" w:lineRule="exact"/>
        <w:ind w:firstLine="640" w:firstLineChars="200"/>
        <w:rPr>
          <w:rFonts w:ascii="仿宋_GB2312" w:hAnsi="宋体" w:eastAsia="仿宋_GB2312" w:cs="宋体"/>
          <w:sz w:val="32"/>
          <w:szCs w:val="32"/>
        </w:rPr>
      </w:pPr>
      <w:r>
        <w:rPr>
          <w:rFonts w:hint="eastAsia" w:ascii="仿宋_GB2312" w:eastAsia="仿宋_GB2312"/>
          <w:sz w:val="32"/>
          <w:szCs w:val="32"/>
        </w:rPr>
        <w:t>根据《中共广东省委 广东省人民政府关于全面实施预算绩效管理的若干意见》（粤发</w:t>
      </w:r>
      <w:r>
        <w:rPr>
          <w:rFonts w:hint="eastAsia" w:ascii="宋体" w:hAnsi="宋体" w:eastAsia="宋体" w:cs="宋体"/>
          <w:sz w:val="32"/>
          <w:szCs w:val="32"/>
        </w:rPr>
        <w:t>﹝</w:t>
      </w:r>
      <w:r>
        <w:rPr>
          <w:rFonts w:hint="eastAsia" w:ascii="仿宋_GB2312" w:hAnsi="宋体" w:eastAsia="仿宋_GB2312" w:cs="宋体"/>
          <w:sz w:val="32"/>
          <w:szCs w:val="32"/>
        </w:rPr>
        <w:t>2019</w:t>
      </w:r>
      <w:r>
        <w:rPr>
          <w:rFonts w:hint="eastAsia" w:ascii="宋体" w:hAnsi="宋体" w:eastAsia="宋体" w:cs="宋体"/>
          <w:sz w:val="32"/>
          <w:szCs w:val="32"/>
        </w:rPr>
        <w:t>﹞</w:t>
      </w:r>
      <w:r>
        <w:rPr>
          <w:rFonts w:hint="eastAsia" w:ascii="仿宋_GB2312" w:hAnsi="宋体" w:eastAsia="仿宋_GB2312" w:cs="宋体"/>
          <w:sz w:val="32"/>
          <w:szCs w:val="32"/>
        </w:rPr>
        <w:t>5号）、《财政部关于印发＜项目支出绩效评价管理办法＞的通知（财预</w:t>
      </w:r>
      <w:r>
        <w:rPr>
          <w:rFonts w:hint="eastAsia" w:ascii="宋体" w:hAnsi="宋体" w:eastAsia="宋体" w:cs="宋体"/>
          <w:sz w:val="32"/>
          <w:szCs w:val="32"/>
        </w:rPr>
        <w:t>﹝</w:t>
      </w:r>
      <w:r>
        <w:rPr>
          <w:rFonts w:hint="eastAsia" w:ascii="仿宋_GB2312" w:hAnsi="宋体" w:eastAsia="仿宋_GB2312" w:cs="宋体"/>
          <w:sz w:val="32"/>
          <w:szCs w:val="32"/>
        </w:rPr>
        <w:t>2020</w:t>
      </w:r>
      <w:r>
        <w:rPr>
          <w:rFonts w:hint="eastAsia" w:ascii="宋体" w:hAnsi="宋体" w:eastAsia="宋体" w:cs="宋体"/>
          <w:sz w:val="32"/>
          <w:szCs w:val="32"/>
        </w:rPr>
        <w:t>﹞</w:t>
      </w:r>
      <w:r>
        <w:rPr>
          <w:rFonts w:hint="eastAsia" w:ascii="仿宋_GB2312" w:hAnsi="宋体" w:eastAsia="仿宋_GB2312" w:cs="宋体"/>
          <w:sz w:val="32"/>
          <w:szCs w:val="32"/>
        </w:rPr>
        <w:t>10号）等文件要求，我厅为进一步强化绩效管理意识，提高财政资金使用效益，开展以前年度打好污染防治攻坚战相关专项资金的绩效评价工作。如城建处完成2018-2020年打好污染防治攻坚战-突出抓好水污染治理-黑臭水体治理及城市（县城）污水管网配套建设、老旧管网改造、2018-2020年打好污染防治攻坚战-加强固体废物综合管理-生活垃圾无害化处理设施运营及生活垃圾分类等四类专项资金的绩效评价。村镇处完成2018-2019年打好污染防治攻坚战-加强固定废物综合管理-镇级填埋场整改补助（列入中央中央环保督察）专项资金绩效评价等。通过连续几年的绩效评价，督促各地市垃圾及污水主管部门及各基层资金使用单位开展打好污染防治攻坚战相关专项资金使用绩效的自评工作，树立资金绩效投入、管理、产出、效果的基本理念。城建处和村镇处通过聘请第三方进行评价，揭示资金使用中的不足，下发问题清单要求各地整改，在一定程度上促使各地市开始重视绩效评价工作，对项目管理责任和相关基础工作的认识也有所提高。</w:t>
      </w:r>
    </w:p>
    <w:p>
      <w:pPr>
        <w:spacing w:line="600" w:lineRule="exact"/>
        <w:ind w:firstLine="643" w:firstLineChars="200"/>
        <w:outlineLvl w:val="3"/>
        <w:rPr>
          <w:rFonts w:ascii="仿宋_GB2312" w:hAnsi="黑体" w:eastAsia="仿宋_GB2312" w:cs="Calibri"/>
          <w:b/>
          <w:sz w:val="32"/>
          <w:szCs w:val="32"/>
        </w:rPr>
      </w:pPr>
      <w:r>
        <w:rPr>
          <w:rFonts w:hint="eastAsia" w:ascii="仿宋_GB2312" w:hAnsi="黑体" w:eastAsia="仿宋_GB2312" w:cs="Calibri"/>
          <w:b/>
          <w:sz w:val="32"/>
          <w:szCs w:val="32"/>
        </w:rPr>
        <w:t>（2）绿色循环发展与节能降耗专项资金</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2020年省财政安排专项资金</w:t>
      </w:r>
      <w:r>
        <w:rPr>
          <w:rFonts w:ascii="仿宋_GB2312" w:eastAsia="仿宋_GB2312"/>
          <w:sz w:val="32"/>
          <w:szCs w:val="32"/>
        </w:rPr>
        <w:t>1</w:t>
      </w:r>
      <w:r>
        <w:rPr>
          <w:rFonts w:hint="eastAsia" w:ascii="仿宋_GB2312" w:eastAsia="仿宋_GB2312"/>
          <w:sz w:val="32"/>
          <w:szCs w:val="32"/>
        </w:rPr>
        <w:t>,2</w:t>
      </w:r>
      <w:r>
        <w:rPr>
          <w:rFonts w:ascii="仿宋_GB2312" w:eastAsia="仿宋_GB2312"/>
          <w:sz w:val="32"/>
          <w:szCs w:val="32"/>
        </w:rPr>
        <w:t>00</w:t>
      </w:r>
      <w:r>
        <w:rPr>
          <w:rFonts w:hint="eastAsia" w:ascii="仿宋_GB2312" w:eastAsia="仿宋_GB2312"/>
          <w:sz w:val="32"/>
          <w:szCs w:val="32"/>
        </w:rPr>
        <w:t>万元，已实际支出</w:t>
      </w:r>
      <w:r>
        <w:rPr>
          <w:rFonts w:ascii="仿宋_GB2312" w:eastAsia="仿宋_GB2312"/>
          <w:sz w:val="32"/>
          <w:szCs w:val="32"/>
        </w:rPr>
        <w:t>1</w:t>
      </w:r>
      <w:r>
        <w:rPr>
          <w:rFonts w:hint="eastAsia" w:ascii="仿宋_GB2312" w:eastAsia="仿宋_GB2312"/>
          <w:sz w:val="32"/>
          <w:szCs w:val="32"/>
        </w:rPr>
        <w:t>,1</w:t>
      </w:r>
      <w:r>
        <w:rPr>
          <w:rFonts w:ascii="仿宋_GB2312" w:eastAsia="仿宋_GB2312"/>
          <w:sz w:val="32"/>
          <w:szCs w:val="32"/>
        </w:rPr>
        <w:t>75</w:t>
      </w:r>
      <w:r>
        <w:rPr>
          <w:rFonts w:hint="eastAsia" w:ascii="仿宋_GB2312" w:eastAsia="仿宋_GB2312"/>
          <w:sz w:val="32"/>
          <w:szCs w:val="32"/>
        </w:rPr>
        <w:t>万元，资金支付率</w:t>
      </w:r>
      <w:r>
        <w:rPr>
          <w:rFonts w:ascii="仿宋_GB2312" w:eastAsia="仿宋_GB2312"/>
          <w:sz w:val="32"/>
          <w:szCs w:val="32"/>
        </w:rPr>
        <w:t>97.91</w:t>
      </w:r>
      <w:r>
        <w:rPr>
          <w:rFonts w:hint="eastAsia" w:ascii="仿宋_GB2312" w:eastAsia="仿宋_GB2312"/>
          <w:sz w:val="32"/>
          <w:szCs w:val="32"/>
        </w:rPr>
        <w:t>%，结转资金</w:t>
      </w:r>
      <w:r>
        <w:rPr>
          <w:rFonts w:ascii="仿宋_GB2312" w:eastAsia="仿宋_GB2312"/>
          <w:sz w:val="32"/>
          <w:szCs w:val="32"/>
        </w:rPr>
        <w:t>25</w:t>
      </w:r>
      <w:r>
        <w:rPr>
          <w:rFonts w:hint="eastAsia" w:ascii="仿宋_GB2312" w:eastAsia="仿宋_GB2312"/>
          <w:sz w:val="32"/>
          <w:szCs w:val="32"/>
        </w:rPr>
        <w:t>万元。通过专项资金的使用，2020年的项目基本完成，实现以下主要绩效：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1）重点发展运行标识绿色建筑项目，政策向</w:t>
      </w:r>
      <w:r>
        <w:rPr>
          <w:rFonts w:hint="eastAsia" w:ascii="仿宋_GB2312" w:hAnsi="仿宋_GB2312" w:eastAsia="仿宋_GB2312" w:cs="仿宋_GB2312"/>
          <w:kern w:val="0"/>
          <w:sz w:val="32"/>
          <w:szCs w:val="32"/>
        </w:rPr>
        <w:t>粤东西北城市倾斜。</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按照《住房和城乡建设部 国家发展改革委 教育部 工业和信息化部 人民银行 国管局 银保监会关于印发绿色建筑创建行动方案的通知》（建标〔2020〕65号）规定，绿色建筑指在全寿命期内节约资源、保护环境、减少污染，为人们提供健康、适用、高效的使用空间，最大限度实现人与自然和谐共生的高质量建筑。党中央、国务院高度重视绿色建筑和建筑节能推广工作，习近平总书记多次作出重要指示批示，李克强总理对此项工作也有明确部署。省委、省政府对这项工作也非常重视，我省《绿色建筑条例》立法工作已经通过省政府常务会议和省人大常委会审议。大力推广绿色建筑和节能降耗是贯彻和落实习近平生态文明思想和党的十九大精神的重要举措，是满足人民群众美好生活需要的具体抓手，对惠民生扩内需、促进经济高质量发展、在全社会形成崇尚绿色生活的社会氛围具有十分重要的意义。</w:t>
      </w:r>
    </w:p>
    <w:p>
      <w:pPr>
        <w:spacing w:line="600" w:lineRule="exact"/>
        <w:ind w:firstLine="640" w:firstLineChars="200"/>
        <w:rPr>
          <w:rFonts w:ascii="仿宋_GB2312" w:eastAsia="仿宋_GB2312"/>
          <w:color w:val="000000"/>
          <w:sz w:val="32"/>
        </w:rPr>
      </w:pPr>
      <w:r>
        <w:rPr>
          <w:rFonts w:hint="eastAsia" w:ascii="仿宋_GB2312" w:eastAsia="仿宋_GB2312"/>
          <w:sz w:val="32"/>
          <w:szCs w:val="32"/>
        </w:rPr>
        <w:t>目前我省取得设计标识的绿色建筑较多，但获得运行标识的绿色建筑项目比较少，因此2</w:t>
      </w:r>
      <w:r>
        <w:rPr>
          <w:rFonts w:ascii="仿宋_GB2312" w:eastAsia="仿宋_GB2312"/>
          <w:sz w:val="32"/>
          <w:szCs w:val="32"/>
        </w:rPr>
        <w:t>020年重点</w:t>
      </w:r>
      <w:r>
        <w:rPr>
          <w:rFonts w:hint="eastAsia" w:ascii="仿宋_GB2312" w:eastAsia="仿宋_GB2312"/>
          <w:sz w:val="32"/>
          <w:szCs w:val="32"/>
        </w:rPr>
        <w:t>通过本专项资金引领运行标识绿色建筑项目的发展，尤其需要对</w:t>
      </w:r>
      <w:r>
        <w:rPr>
          <w:rFonts w:hint="eastAsia" w:ascii="仿宋_GB2312" w:hAnsi="仿宋_GB2312" w:eastAsia="仿宋_GB2312" w:cs="仿宋_GB2312"/>
          <w:kern w:val="0"/>
          <w:sz w:val="32"/>
          <w:szCs w:val="32"/>
        </w:rPr>
        <w:t>粤东西北经济基础薄弱的城市进行政策倾斜，支持相关地市大力发展绿色建筑，提升建筑节能水平。</w:t>
      </w:r>
      <w:r>
        <w:rPr>
          <w:rFonts w:hint="eastAsia" w:ascii="仿宋_GB2312" w:eastAsia="仿宋_GB2312"/>
          <w:sz w:val="32"/>
          <w:szCs w:val="32"/>
        </w:rPr>
        <w:t>截止2</w:t>
      </w:r>
      <w:r>
        <w:rPr>
          <w:rFonts w:ascii="仿宋_GB2312" w:eastAsia="仿宋_GB2312"/>
          <w:sz w:val="32"/>
          <w:szCs w:val="32"/>
        </w:rPr>
        <w:t>020年年底</w:t>
      </w:r>
      <w:r>
        <w:rPr>
          <w:rFonts w:hint="eastAsia" w:ascii="仿宋_GB2312" w:eastAsia="仿宋_GB2312"/>
          <w:sz w:val="32"/>
          <w:szCs w:val="32"/>
        </w:rPr>
        <w:t>，汕头建成并取得运行标识三星级绿色建筑标识项目共2个，肇庆建成并取得运行标识二星级绿色建筑标识项目</w:t>
      </w:r>
      <w:r>
        <w:rPr>
          <w:rFonts w:ascii="仿宋_GB2312" w:eastAsia="仿宋_GB2312"/>
          <w:sz w:val="32"/>
          <w:szCs w:val="32"/>
        </w:rPr>
        <w:t>1</w:t>
      </w:r>
      <w:r>
        <w:rPr>
          <w:rFonts w:hint="eastAsia" w:ascii="仿宋_GB2312" w:eastAsia="仿宋_GB2312"/>
          <w:sz w:val="32"/>
          <w:szCs w:val="32"/>
        </w:rPr>
        <w:t>个，东莞、惠州、河源建成并取得运行标识一星级绿色建筑标识项目共8个。其中汕头、河源、肇庆等三市之前并没有</w:t>
      </w:r>
      <w:r>
        <w:rPr>
          <w:rFonts w:hint="eastAsia" w:ascii="仿宋_GB2312" w:eastAsia="仿宋_GB2312"/>
          <w:color w:val="000000"/>
          <w:sz w:val="32"/>
        </w:rPr>
        <w:t>运行标识的绿色建筑项目，于今年实现了“零的突破”。</w:t>
      </w:r>
    </w:p>
    <w:p>
      <w:pPr>
        <w:spacing w:line="600" w:lineRule="exact"/>
        <w:ind w:firstLine="640" w:firstLineChars="200"/>
        <w:rPr>
          <w:rFonts w:ascii="仿宋_GB2312" w:eastAsia="仿宋_GB2312"/>
          <w:color w:val="000000"/>
          <w:sz w:val="32"/>
        </w:rPr>
      </w:pPr>
      <w:r>
        <w:rPr>
          <w:rFonts w:hint="eastAsia" w:ascii="仿宋_GB2312" w:eastAsia="仿宋_GB2312"/>
          <w:color w:val="000000"/>
          <w:sz w:val="32"/>
        </w:rPr>
        <w:t>2）持续推进高星级设计标识绿色建筑项目发展。</w:t>
      </w:r>
    </w:p>
    <w:p>
      <w:pPr>
        <w:spacing w:line="600" w:lineRule="exact"/>
        <w:ind w:firstLine="640" w:firstLineChars="200"/>
        <w:rPr>
          <w:rFonts w:ascii="仿宋_GB2312" w:eastAsia="仿宋_GB2312"/>
          <w:color w:val="000000"/>
          <w:sz w:val="32"/>
        </w:rPr>
      </w:pPr>
      <w:r>
        <w:rPr>
          <w:rFonts w:hint="eastAsia" w:ascii="仿宋_GB2312" w:eastAsia="仿宋_GB2312"/>
          <w:color w:val="000000"/>
          <w:sz w:val="32"/>
        </w:rPr>
        <w:t>按照《住房和城乡建设部 国家发展改革委 教育部 工业和信息化部 人民银行 国管局 银保监会关于印发绿色建筑创建行动方案的通知》（建标〔2020〕65号）要求，到2022年，城镇新建建筑中绿色建筑面积占比达到70%，星级绿色建筑持续增加，既有建筑能效水平不断提高，住宅健康性能不断完善，装配化建造方式占比稳步提升，绿色建材应用进一步扩大，绿色住宅使用者监督全面推广。2019年全省新建建筑中绿色建筑面积占比为61%，距离70%的目标仍存在差距。而绿色建筑、可再生能源应用等项目涉及到城市规划、建筑标准、改变建筑设计等问题，建设成本较高，且回收周期长。对于多数需要资金快速周转的投资主体来说，难以开发出可供经营的“造血”空间，无法产生立竿见影的收益回报，而且多数项目的建设单位与运营单位不一致，导致投资主体、运营主体没有积极性，市场主体缺乏内生动力。</w:t>
      </w:r>
    </w:p>
    <w:p>
      <w:pPr>
        <w:spacing w:line="600" w:lineRule="exact"/>
        <w:ind w:firstLine="640" w:firstLineChars="200"/>
        <w:rPr>
          <w:rFonts w:ascii="仿宋_GB2312" w:eastAsia="仿宋_GB2312"/>
          <w:color w:val="000000"/>
          <w:sz w:val="32"/>
        </w:rPr>
      </w:pPr>
      <w:r>
        <w:rPr>
          <w:rFonts w:hint="eastAsia" w:ascii="仿宋_GB2312" w:eastAsia="仿宋_GB2312"/>
          <w:color w:val="000000"/>
          <w:sz w:val="32"/>
        </w:rPr>
        <w:t>因此，在2</w:t>
      </w:r>
      <w:r>
        <w:rPr>
          <w:rFonts w:ascii="仿宋_GB2312" w:eastAsia="仿宋_GB2312"/>
          <w:color w:val="000000"/>
          <w:sz w:val="32"/>
        </w:rPr>
        <w:t>020年本专项资金的分配中</w:t>
      </w:r>
      <w:r>
        <w:rPr>
          <w:rFonts w:hint="eastAsia" w:ascii="仿宋_GB2312" w:eastAsia="仿宋_GB2312"/>
          <w:color w:val="000000"/>
          <w:sz w:val="32"/>
        </w:rPr>
        <w:t>，也考虑对设计标识三星级绿色建筑评价标识项目进行奖补。截止2</w:t>
      </w:r>
      <w:r>
        <w:rPr>
          <w:rFonts w:ascii="仿宋_GB2312" w:eastAsia="仿宋_GB2312"/>
          <w:color w:val="000000"/>
          <w:sz w:val="32"/>
        </w:rPr>
        <w:t>020年年底</w:t>
      </w:r>
      <w:r>
        <w:rPr>
          <w:rFonts w:hint="eastAsia" w:ascii="仿宋_GB2312" w:eastAsia="仿宋_GB2312"/>
          <w:color w:val="000000"/>
          <w:sz w:val="32"/>
        </w:rPr>
        <w:t>，珠海、惠州建成并取得设计标识三星级绿色建筑项目共2个。</w:t>
      </w:r>
    </w:p>
    <w:p>
      <w:pPr>
        <w:spacing w:line="600" w:lineRule="exact"/>
        <w:ind w:firstLine="640" w:firstLineChars="200"/>
        <w:rPr>
          <w:rFonts w:ascii="仿宋_GB2312" w:eastAsia="仿宋_GB2312"/>
          <w:color w:val="000000"/>
          <w:sz w:val="32"/>
        </w:rPr>
      </w:pPr>
      <w:r>
        <w:rPr>
          <w:rFonts w:hint="eastAsia" w:ascii="仿宋_GB2312" w:eastAsia="仿宋_GB2312"/>
          <w:color w:val="000000"/>
          <w:sz w:val="32"/>
        </w:rPr>
        <w:t>3）兼顾可再生能源应用和既有建筑节能改造，推动绿色循环低碳发展。</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国务院关于印发“十三五”节能减排综合工作方案的通知》（国发〔2016〕74号）要求：加大对节能减排工作的资金支持力度，统筹安排相关专项资金，支持节能减排重点工程、能力建设和公益宣传。创新财政资金支持节能减排重点工程、项目的方式，发挥财政资金的杠杆作用。2</w:t>
      </w:r>
      <w:r>
        <w:rPr>
          <w:rFonts w:ascii="仿宋_GB2312" w:eastAsia="仿宋_GB2312"/>
          <w:sz w:val="32"/>
          <w:szCs w:val="32"/>
        </w:rPr>
        <w:t>020年</w:t>
      </w:r>
      <w:r>
        <w:rPr>
          <w:rFonts w:hint="eastAsia" w:ascii="仿宋_GB2312" w:eastAsia="仿宋_GB2312"/>
          <w:sz w:val="32"/>
          <w:szCs w:val="32"/>
        </w:rPr>
        <w:t>安排本专项资金有序推进省内各市可再生能源建筑应用、既有建筑节能改造项目的发展。截止2</w:t>
      </w:r>
      <w:r>
        <w:rPr>
          <w:rFonts w:ascii="仿宋_GB2312" w:eastAsia="仿宋_GB2312"/>
          <w:sz w:val="32"/>
          <w:szCs w:val="32"/>
        </w:rPr>
        <w:t>020年底</w:t>
      </w:r>
      <w:r>
        <w:rPr>
          <w:rFonts w:hint="eastAsia" w:ascii="仿宋_GB2312" w:eastAsia="仿宋_GB2312"/>
          <w:sz w:val="32"/>
          <w:szCs w:val="32"/>
        </w:rPr>
        <w:t>，</w:t>
      </w:r>
      <w:r>
        <w:rPr>
          <w:rFonts w:ascii="仿宋_GB2312" w:eastAsia="仿宋_GB2312"/>
          <w:sz w:val="32"/>
          <w:szCs w:val="32"/>
        </w:rPr>
        <w:t>揭阳</w:t>
      </w:r>
      <w:r>
        <w:rPr>
          <w:rFonts w:hint="eastAsia" w:ascii="仿宋_GB2312" w:eastAsia="仿宋_GB2312"/>
          <w:sz w:val="32"/>
          <w:szCs w:val="32"/>
        </w:rPr>
        <w:t>、</w:t>
      </w:r>
      <w:r>
        <w:rPr>
          <w:rFonts w:ascii="仿宋_GB2312" w:eastAsia="仿宋_GB2312"/>
          <w:sz w:val="32"/>
          <w:szCs w:val="32"/>
        </w:rPr>
        <w:t>中山完成</w:t>
      </w:r>
      <w:r>
        <w:rPr>
          <w:rFonts w:hint="eastAsia" w:ascii="仿宋_GB2312" w:eastAsia="仿宋_GB2312"/>
          <w:sz w:val="32"/>
          <w:szCs w:val="32"/>
        </w:rPr>
        <w:t>可再生能源建筑应用项目共4个，茂名、湛江、云浮完成既有建筑节能改造项目共6个。</w:t>
      </w:r>
    </w:p>
    <w:p>
      <w:pPr>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通过省级补助资金支持绿色建筑和建筑节能示范项目建设，有利于强化引领示范作用，促进全省范围发展绿色建筑，提升建筑节能水平，有利于贯彻落实党中央、国务院决策部署和省委、省政府具体要求，是满足人民群众美好生活需要的具体抓手，对惠民生扩内需、促进经济高质量发展、在全社会形成崇尚绿色生活的社会氛围具有十分重要的意义。</w:t>
      </w:r>
    </w:p>
    <w:p>
      <w:pPr>
        <w:pStyle w:val="10"/>
        <w:numPr>
          <w:ilvl w:val="-1"/>
          <w:numId w:val="0"/>
        </w:numPr>
        <w:spacing w:line="600" w:lineRule="exact"/>
        <w:ind w:left="0" w:firstLine="640" w:firstLineChars="200"/>
        <w:outlineLvl w:val="1"/>
        <w:rPr>
          <w:rFonts w:ascii="楷体_GB2312" w:eastAsia="楷体_GB2312"/>
          <w:b w:val="0"/>
          <w:bCs/>
          <w:sz w:val="32"/>
          <w:szCs w:val="32"/>
        </w:rPr>
      </w:pPr>
      <w:r>
        <w:rPr>
          <w:rFonts w:hint="eastAsia" w:ascii="楷体_GB2312" w:eastAsia="楷体_GB2312"/>
          <w:b w:val="0"/>
          <w:bCs/>
          <w:sz w:val="32"/>
          <w:szCs w:val="32"/>
          <w:lang w:eastAsia="zh-CN"/>
        </w:rPr>
        <w:t>（三）</w:t>
      </w:r>
      <w:r>
        <w:rPr>
          <w:rFonts w:hint="eastAsia" w:ascii="楷体_GB2312" w:eastAsia="楷体_GB2312"/>
          <w:b w:val="0"/>
          <w:bCs/>
          <w:sz w:val="32"/>
          <w:szCs w:val="32"/>
        </w:rPr>
        <w:t>专项资金使用绩效存在的问题</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1、绩效目标设置欠合理，资金用途与年度产出之间的直接相关性不强。</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我厅使用的环境保护与监管能力建设省本级工作经费的资金安排是与监管能力建设直接相关，而设置的年度产出目标更多的是设施建设类专项资金使用带来的产出，资金用途与绩效目标之间的直接相关性不强。</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2、部分资金的年度使用计划不够具体，使用计划调整频繁。</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对于环境保护与监管能力建设专项资金拟支出项目表述笼统、支出事项不够具体。如村镇处</w:t>
      </w:r>
      <w:r>
        <w:rPr>
          <w:rFonts w:hint="eastAsia" w:ascii="仿宋_GB2312" w:hAnsi="黑体" w:eastAsia="仿宋_GB2312" w:cs="Calibri"/>
          <w:sz w:val="32"/>
          <w:szCs w:val="32"/>
          <w:lang w:eastAsia="zh-CN"/>
        </w:rPr>
        <w:t>原计划</w:t>
      </w:r>
      <w:r>
        <w:rPr>
          <w:rFonts w:hint="eastAsia" w:ascii="仿宋_GB2312" w:hAnsi="黑体" w:eastAsia="仿宋_GB2312" w:cs="Calibri"/>
          <w:sz w:val="32"/>
          <w:szCs w:val="32"/>
        </w:rPr>
        <w:t>2个项目，</w:t>
      </w:r>
      <w:r>
        <w:rPr>
          <w:rFonts w:hint="eastAsia" w:ascii="仿宋_GB2312" w:hAnsi="黑体" w:eastAsia="仿宋_GB2312" w:cs="Calibri"/>
          <w:sz w:val="32"/>
          <w:szCs w:val="32"/>
          <w:lang w:eastAsia="zh-CN"/>
        </w:rPr>
        <w:t>后</w:t>
      </w:r>
      <w:r>
        <w:rPr>
          <w:rFonts w:hint="eastAsia" w:ascii="仿宋_GB2312" w:hAnsi="黑体" w:eastAsia="仿宋_GB2312" w:cs="Calibri"/>
          <w:sz w:val="32"/>
          <w:szCs w:val="32"/>
        </w:rPr>
        <w:t>调整为6个项目。城建处原计划11个事项，后调整为13个事项。</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3、对申报项目的执行进度把控不强</w:t>
      </w:r>
    </w:p>
    <w:p>
      <w:pPr>
        <w:spacing w:line="600" w:lineRule="exact"/>
        <w:ind w:firstLine="640" w:firstLineChars="200"/>
        <w:rPr>
          <w:rFonts w:ascii="仿宋_GB2312" w:hAnsi="黑体" w:eastAsia="仿宋_GB2312" w:cs="Calibri"/>
          <w:sz w:val="32"/>
          <w:szCs w:val="32"/>
        </w:rPr>
      </w:pPr>
      <w:r>
        <w:rPr>
          <w:rFonts w:ascii="仿宋_GB2312" w:hAnsi="黑体" w:eastAsia="仿宋_GB2312" w:cs="Calibri"/>
          <w:sz w:val="32"/>
          <w:szCs w:val="32"/>
        </w:rPr>
        <w:t>我厅科信处对于</w:t>
      </w:r>
      <w:r>
        <w:rPr>
          <w:rFonts w:hint="eastAsia" w:ascii="仿宋_GB2312" w:hAnsi="黑体" w:eastAsia="仿宋_GB2312" w:cs="Calibri"/>
          <w:sz w:val="32"/>
          <w:szCs w:val="32"/>
        </w:rPr>
        <w:t>绿色循环发展与节能降耗专项资金拟支出项目的执行进度把控力度不足，项目未如期完成导致资金收回。如茂名电信枢纽楼节能改造项目，因改造方案迟迟未明确影响了整个项目进度，截止2</w:t>
      </w:r>
      <w:r>
        <w:rPr>
          <w:rFonts w:ascii="仿宋_GB2312" w:hAnsi="黑体" w:eastAsia="仿宋_GB2312" w:cs="Calibri"/>
          <w:sz w:val="32"/>
          <w:szCs w:val="32"/>
        </w:rPr>
        <w:t>020年</w:t>
      </w:r>
      <w:r>
        <w:rPr>
          <w:rFonts w:hint="eastAsia" w:ascii="仿宋_GB2312" w:hAnsi="黑体" w:eastAsia="仿宋_GB2312" w:cs="Calibri"/>
          <w:sz w:val="32"/>
          <w:szCs w:val="32"/>
        </w:rPr>
        <w:t>1</w:t>
      </w:r>
      <w:r>
        <w:rPr>
          <w:rFonts w:ascii="仿宋_GB2312" w:hAnsi="黑体" w:eastAsia="仿宋_GB2312" w:cs="Calibri"/>
          <w:sz w:val="32"/>
          <w:szCs w:val="32"/>
        </w:rPr>
        <w:t>2月</w:t>
      </w:r>
      <w:r>
        <w:rPr>
          <w:rFonts w:hint="eastAsia" w:ascii="仿宋_GB2312" w:hAnsi="黑体" w:eastAsia="仿宋_GB2312" w:cs="Calibri"/>
          <w:sz w:val="32"/>
          <w:szCs w:val="32"/>
        </w:rPr>
        <w:t>3</w:t>
      </w:r>
      <w:r>
        <w:rPr>
          <w:rFonts w:ascii="仿宋_GB2312" w:hAnsi="黑体" w:eastAsia="仿宋_GB2312" w:cs="Calibri"/>
          <w:sz w:val="32"/>
          <w:szCs w:val="32"/>
        </w:rPr>
        <w:t>1日项目未竣工</w:t>
      </w:r>
      <w:r>
        <w:rPr>
          <w:rFonts w:hint="eastAsia" w:ascii="仿宋_GB2312" w:hAnsi="黑体" w:eastAsia="仿宋_GB2312" w:cs="Calibri"/>
          <w:sz w:val="32"/>
          <w:szCs w:val="32"/>
        </w:rPr>
        <w:t>，造成2</w:t>
      </w:r>
      <w:r>
        <w:rPr>
          <w:rFonts w:ascii="仿宋_GB2312" w:hAnsi="黑体" w:eastAsia="仿宋_GB2312" w:cs="Calibri"/>
          <w:sz w:val="32"/>
          <w:szCs w:val="32"/>
        </w:rPr>
        <w:t>5万元资金未支付</w:t>
      </w:r>
      <w:r>
        <w:rPr>
          <w:rFonts w:hint="eastAsia" w:ascii="仿宋_GB2312" w:hAnsi="黑体" w:eastAsia="仿宋_GB2312" w:cs="Calibri"/>
          <w:sz w:val="32"/>
          <w:szCs w:val="32"/>
        </w:rPr>
        <w:t>。</w:t>
      </w:r>
    </w:p>
    <w:p>
      <w:pPr>
        <w:spacing w:line="600" w:lineRule="exact"/>
        <w:ind w:firstLine="640" w:firstLineChars="200"/>
        <w:outlineLvl w:val="0"/>
        <w:rPr>
          <w:rFonts w:ascii="黑体" w:hAnsi="黑体" w:eastAsia="黑体" w:cs="Calibri"/>
          <w:sz w:val="32"/>
          <w:szCs w:val="32"/>
        </w:rPr>
      </w:pPr>
      <w:r>
        <w:rPr>
          <w:rFonts w:hint="eastAsia" w:ascii="黑体" w:hAnsi="黑体" w:eastAsia="黑体" w:cs="Calibri"/>
          <w:sz w:val="32"/>
          <w:szCs w:val="32"/>
        </w:rPr>
        <w:t>三、改进意见</w:t>
      </w:r>
    </w:p>
    <w:p>
      <w:pPr>
        <w:spacing w:line="600" w:lineRule="exact"/>
        <w:ind w:firstLine="640" w:firstLineChars="200"/>
        <w:rPr>
          <w:rFonts w:ascii="仿宋_GB2312" w:hAnsi="黑体" w:eastAsia="仿宋_GB2312" w:cs="Calibri"/>
          <w:sz w:val="32"/>
          <w:szCs w:val="32"/>
        </w:rPr>
      </w:pPr>
      <w:r>
        <w:rPr>
          <w:rFonts w:hint="eastAsia" w:ascii="仿宋_GB2312" w:hAnsi="黑体" w:eastAsia="仿宋_GB2312" w:cs="Calibri"/>
          <w:sz w:val="32"/>
          <w:szCs w:val="32"/>
        </w:rPr>
        <w:t>为改善和提高资金绩效管理水平，更好的发挥财政资金使用绩效，我厅针对本次自评过程中发现的问题，提出以下改进措施：</w:t>
      </w:r>
    </w:p>
    <w:p>
      <w:pPr>
        <w:spacing w:line="600" w:lineRule="exact"/>
        <w:ind w:firstLine="640" w:firstLineChars="200"/>
        <w:outlineLvl w:val="1"/>
        <w:rPr>
          <w:rFonts w:ascii="楷体_GB2312" w:eastAsia="楷体_GB2312"/>
          <w:b/>
          <w:sz w:val="32"/>
          <w:szCs w:val="32"/>
        </w:rPr>
      </w:pPr>
      <w:bookmarkStart w:id="0" w:name="_Toc2682"/>
      <w:bookmarkStart w:id="1" w:name="_Toc12794511"/>
      <w:bookmarkStart w:id="2" w:name="_Toc8272"/>
      <w:bookmarkStart w:id="3" w:name="_Toc19989"/>
      <w:bookmarkStart w:id="4" w:name="_Toc31255"/>
      <w:bookmarkStart w:id="5" w:name="_Toc12785807"/>
      <w:bookmarkStart w:id="6" w:name="_Toc12793553"/>
      <w:bookmarkStart w:id="7" w:name="_Hlk18048480"/>
      <w:bookmarkStart w:id="8" w:name="_Toc14332"/>
      <w:bookmarkStart w:id="9" w:name="_Toc21700"/>
      <w:bookmarkStart w:id="10" w:name="_Toc17034"/>
      <w:bookmarkStart w:id="11" w:name="_Toc12793552"/>
      <w:bookmarkStart w:id="12" w:name="_Toc19045"/>
      <w:bookmarkStart w:id="13" w:name="_Toc12794510"/>
      <w:bookmarkStart w:id="14" w:name="_Toc12785806"/>
      <w:bookmarkStart w:id="15" w:name="_Toc24662"/>
      <w:r>
        <w:rPr>
          <w:rFonts w:hint="eastAsia" w:ascii="楷体_GB2312" w:eastAsia="楷体_GB2312"/>
          <w:b w:val="0"/>
          <w:bCs/>
          <w:sz w:val="32"/>
          <w:szCs w:val="32"/>
        </w:rPr>
        <w:t>（一）</w:t>
      </w:r>
      <w:bookmarkEnd w:id="0"/>
      <w:bookmarkEnd w:id="1"/>
      <w:bookmarkEnd w:id="2"/>
      <w:bookmarkEnd w:id="3"/>
      <w:bookmarkEnd w:id="4"/>
      <w:bookmarkEnd w:id="5"/>
      <w:bookmarkEnd w:id="6"/>
      <w:r>
        <w:rPr>
          <w:rFonts w:hint="eastAsia" w:ascii="楷体_GB2312" w:eastAsia="楷体_GB2312"/>
          <w:b w:val="0"/>
          <w:bCs/>
          <w:sz w:val="32"/>
          <w:szCs w:val="32"/>
        </w:rPr>
        <w:t>优化绩效目标设定，使得目标更加</w:t>
      </w:r>
      <w:r>
        <w:rPr>
          <w:rFonts w:ascii="楷体_GB2312" w:eastAsia="楷体_GB2312"/>
          <w:b w:val="0"/>
          <w:bCs/>
          <w:sz w:val="32"/>
          <w:szCs w:val="32"/>
        </w:rPr>
        <w:t>科学</w:t>
      </w:r>
      <w:r>
        <w:rPr>
          <w:rFonts w:hint="eastAsia" w:ascii="楷体_GB2312" w:eastAsia="楷体_GB2312"/>
          <w:b w:val="0"/>
          <w:bCs/>
          <w:sz w:val="32"/>
          <w:szCs w:val="32"/>
        </w:rPr>
        <w:t>、</w:t>
      </w:r>
      <w:r>
        <w:rPr>
          <w:rFonts w:ascii="楷体_GB2312" w:eastAsia="楷体_GB2312"/>
          <w:b w:val="0"/>
          <w:bCs/>
          <w:sz w:val="32"/>
          <w:szCs w:val="32"/>
        </w:rPr>
        <w:t>合理</w:t>
      </w:r>
    </w:p>
    <w:bookmarkEnd w:id="7"/>
    <w:p>
      <w:pPr>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bCs/>
          <w:sz w:val="32"/>
        </w:rPr>
        <w:t>我厅应紧扣项目支出设定相关指标，充分体现项目主要支出内容。目标设置需充分体现支出内容及项目属性特点，作为经常性项目支出</w:t>
      </w:r>
      <w:r>
        <w:rPr>
          <w:rFonts w:hint="eastAsia" w:ascii="仿宋_GB2312" w:hAnsi="仿宋_GB2312" w:eastAsia="仿宋_GB2312" w:cs="仿宋_GB2312"/>
          <w:sz w:val="32"/>
        </w:rPr>
        <w:t>，可增加规范（或标准）完成制定数量，检查指导次数，编写相关研究报告数量，成果审查（或验收）一次性通过率等产出指标。</w:t>
      </w:r>
    </w:p>
    <w:bookmarkEnd w:id="8"/>
    <w:bookmarkEnd w:id="9"/>
    <w:bookmarkEnd w:id="10"/>
    <w:bookmarkEnd w:id="11"/>
    <w:bookmarkEnd w:id="12"/>
    <w:bookmarkEnd w:id="13"/>
    <w:bookmarkEnd w:id="14"/>
    <w:bookmarkEnd w:id="15"/>
    <w:p>
      <w:pPr>
        <w:spacing w:line="600" w:lineRule="exact"/>
        <w:ind w:firstLine="640" w:firstLineChars="200"/>
        <w:outlineLvl w:val="1"/>
        <w:rPr>
          <w:rFonts w:ascii="楷体" w:hAnsi="楷体" w:eastAsia="楷体" w:cs="楷体"/>
          <w:b w:val="0"/>
          <w:bCs w:val="0"/>
          <w:sz w:val="32"/>
        </w:rPr>
      </w:pPr>
      <w:r>
        <w:rPr>
          <w:rFonts w:hint="eastAsia" w:ascii="楷体" w:hAnsi="楷体" w:eastAsia="楷体" w:cs="楷体"/>
          <w:b w:val="0"/>
          <w:bCs w:val="0"/>
          <w:sz w:val="32"/>
        </w:rPr>
        <w:t>（二）细化项目支出年初预算，减少预算调整</w:t>
      </w:r>
    </w:p>
    <w:p>
      <w:pPr>
        <w:spacing w:line="600" w:lineRule="exact"/>
        <w:ind w:left="3" w:firstLine="640" w:firstLineChars="200"/>
        <w:rPr>
          <w:rFonts w:ascii="仿宋_GB2312" w:hAnsi="仿宋_GB2312" w:eastAsia="仿宋_GB2312" w:cs="仿宋_GB2312"/>
          <w:sz w:val="32"/>
        </w:rPr>
      </w:pPr>
      <w:r>
        <w:rPr>
          <w:rFonts w:hint="eastAsia" w:ascii="仿宋_GB2312" w:hAnsi="仿宋_GB2312" w:eastAsia="仿宋_GB2312" w:cs="仿宋_GB2312"/>
          <w:sz w:val="32"/>
        </w:rPr>
        <w:t>我厅应强化预算编制管理，按照省级财政专项资金管理办法的要求，更加合理地使用专项资金。预算编制更加科学和精准，进一步做细、做实、做准部门预算，提高项目支出预算精细化水平，强化预算约束。</w:t>
      </w:r>
    </w:p>
    <w:p>
      <w:pPr>
        <w:spacing w:line="600" w:lineRule="exact"/>
        <w:ind w:firstLine="640" w:firstLineChars="200"/>
        <w:outlineLvl w:val="1"/>
        <w:rPr>
          <w:rFonts w:ascii="楷体_GB2312" w:eastAsia="楷体_GB2312"/>
          <w:b/>
          <w:sz w:val="32"/>
          <w:szCs w:val="32"/>
        </w:rPr>
      </w:pPr>
      <w:r>
        <w:rPr>
          <w:rFonts w:hint="eastAsia" w:ascii="楷体_GB2312" w:eastAsia="楷体_GB2312"/>
          <w:b w:val="0"/>
          <w:bCs/>
          <w:sz w:val="32"/>
          <w:szCs w:val="32"/>
        </w:rPr>
        <w:t>（三）抓紧落实2020年未完成及跨年事项的扫尾工作</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继续完成2020年已安排事项的扫尾工作，包括《广东省生活垃圾处理“十四五”规划》、《广东省城镇燃气发展“十四五”规划》、《广东省城镇燃气安全检查评估细则》、《广东省城镇燃气管理条例》、《广东省城市基础设施建设“十三五”规划（2016-2020年）》实施总结评估、《镇级填埋场整改抽查及整治效果后续管理跟踪研究》及《镇级生活污水处理设施建设技术指导和进度核查》等的验收、结算等工作。</w:t>
      </w:r>
      <w:r>
        <w:rPr>
          <w:rFonts w:ascii="仿宋_GB2312" w:eastAsia="仿宋_GB2312"/>
          <w:sz w:val="32"/>
          <w:szCs w:val="32"/>
        </w:rPr>
        <w:t xml:space="preserve"> </w:t>
      </w:r>
    </w:p>
    <w:p>
      <w:pPr>
        <w:spacing w:line="600" w:lineRule="exact"/>
        <w:ind w:firstLine="640" w:firstLineChars="200"/>
        <w:outlineLvl w:val="1"/>
        <w:rPr>
          <w:rFonts w:ascii="楷体_GB2312" w:eastAsia="楷体_GB2312"/>
          <w:b w:val="0"/>
          <w:bCs/>
          <w:sz w:val="32"/>
          <w:szCs w:val="32"/>
        </w:rPr>
      </w:pPr>
      <w:r>
        <w:rPr>
          <w:rFonts w:hint="eastAsia" w:ascii="楷体_GB2312" w:eastAsia="楷体_GB2312"/>
          <w:b w:val="0"/>
          <w:bCs/>
          <w:sz w:val="32"/>
          <w:szCs w:val="32"/>
        </w:rPr>
        <w:t>（四）强化项目执行进度监管工作，促使项目申报单位按时保质完成绩效目标</w:t>
      </w:r>
    </w:p>
    <w:p>
      <w:pPr>
        <w:spacing w:line="600" w:lineRule="exact"/>
        <w:ind w:firstLine="640" w:firstLineChars="200"/>
        <w:rPr>
          <w:rFonts w:ascii="仿宋_GB2312" w:eastAsia="仿宋_GB2312"/>
          <w:sz w:val="32"/>
          <w:szCs w:val="32"/>
        </w:rPr>
      </w:pPr>
      <w:r>
        <w:rPr>
          <w:rFonts w:ascii="仿宋_GB2312" w:eastAsia="仿宋_GB2312"/>
          <w:sz w:val="32"/>
          <w:szCs w:val="32"/>
        </w:rPr>
        <w:t>我厅应充分发挥</w:t>
      </w:r>
      <w:r>
        <w:rPr>
          <w:rFonts w:hint="eastAsia" w:ascii="仿宋_GB2312" w:eastAsia="仿宋_GB2312"/>
          <w:sz w:val="32"/>
          <w:szCs w:val="32"/>
        </w:rPr>
        <w:t>绿色循环发展与节能降耗工作的组织领导作用，要求各地市加强对各提报项目的进度把控工作，对于前期工作进度开展缓慢的项目，应加强沟通敦促，对于存在明显延期的项目应酌情考虑更换提报项目及奖补对象，确保专项资金能充分发挥引导作用，</w:t>
      </w:r>
      <w:r>
        <w:rPr>
          <w:rFonts w:hint="eastAsia" w:ascii="仿宋_GB2312" w:hAnsi="仿宋_GB2312" w:eastAsia="仿宋_GB2312"/>
          <w:color w:val="000000"/>
          <w:sz w:val="32"/>
        </w:rPr>
        <w:t>让专项资金引领绿色建筑的发展，切实增强人们对绿色建筑的幸福感和获得感。</w:t>
      </w:r>
    </w:p>
    <w:p>
      <w:pPr>
        <w:spacing w:line="600" w:lineRule="exact"/>
        <w:ind w:firstLine="640" w:firstLineChars="200"/>
        <w:rPr>
          <w:rFonts w:ascii="仿宋_GB2312" w:eastAsia="仿宋_GB2312"/>
          <w:sz w:val="32"/>
          <w:szCs w:val="32"/>
        </w:rPr>
      </w:pPr>
    </w:p>
    <w:p>
      <w:pPr>
        <w:spacing w:line="600" w:lineRule="exact"/>
        <w:ind w:firstLine="640" w:firstLineChars="200"/>
        <w:jc w:val="left"/>
        <w:rPr>
          <w:rFonts w:ascii="仿宋_GB2312" w:eastAsia="仿宋_GB2312"/>
          <w:sz w:val="32"/>
          <w:szCs w:val="32"/>
        </w:rPr>
      </w:pPr>
    </w:p>
    <w:p>
      <w:pPr>
        <w:widowControl/>
        <w:spacing w:line="600" w:lineRule="exact"/>
        <w:ind w:firstLine="0" w:firstLineChars="0"/>
        <w:jc w:val="left"/>
        <w:rPr>
          <w:rFonts w:ascii="仿宋_GB2312" w:eastAsia="仿宋_GB2312"/>
          <w:sz w:val="32"/>
          <w:szCs w:val="32"/>
        </w:rPr>
      </w:pPr>
    </w:p>
    <w:sectPr>
      <w:footerReference r:id="rId3" w:type="default"/>
      <w:pgSz w:w="11906" w:h="16838"/>
      <w:pgMar w:top="1803" w:right="1440" w:bottom="1803"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Arial Narrow">
    <w:panose1 w:val="020B0606020202030204"/>
    <w:charset w:val="00"/>
    <w:family w:val="swiss"/>
    <w:pitch w:val="default"/>
    <w:sig w:usb0="00000287" w:usb1="00000800" w:usb2="00000000" w:usb3="00000000" w:csb0="2000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B71849"/>
    <w:multiLevelType w:val="multilevel"/>
    <w:tmpl w:val="64B71849"/>
    <w:lvl w:ilvl="0" w:tentative="0">
      <w:start w:val="1"/>
      <w:numFmt w:val="chineseCountingThousand"/>
      <w:suff w:val="nothing"/>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6C7"/>
    <w:rsid w:val="00000021"/>
    <w:rsid w:val="000016CF"/>
    <w:rsid w:val="000061A5"/>
    <w:rsid w:val="000131EF"/>
    <w:rsid w:val="00020E6D"/>
    <w:rsid w:val="00026140"/>
    <w:rsid w:val="000372D4"/>
    <w:rsid w:val="00037301"/>
    <w:rsid w:val="0003739B"/>
    <w:rsid w:val="00041339"/>
    <w:rsid w:val="00043075"/>
    <w:rsid w:val="0004625C"/>
    <w:rsid w:val="00055E9C"/>
    <w:rsid w:val="00064154"/>
    <w:rsid w:val="00071D7D"/>
    <w:rsid w:val="00072D82"/>
    <w:rsid w:val="000754BC"/>
    <w:rsid w:val="000812AA"/>
    <w:rsid w:val="000821BA"/>
    <w:rsid w:val="00083D33"/>
    <w:rsid w:val="00090331"/>
    <w:rsid w:val="00092ACE"/>
    <w:rsid w:val="00097B37"/>
    <w:rsid w:val="000A0344"/>
    <w:rsid w:val="000A25EE"/>
    <w:rsid w:val="000A5D58"/>
    <w:rsid w:val="000A7682"/>
    <w:rsid w:val="000B4925"/>
    <w:rsid w:val="000B58C6"/>
    <w:rsid w:val="000B7B7F"/>
    <w:rsid w:val="000C05C8"/>
    <w:rsid w:val="000C0BE0"/>
    <w:rsid w:val="000D0872"/>
    <w:rsid w:val="000D4201"/>
    <w:rsid w:val="000D647F"/>
    <w:rsid w:val="000F2EFE"/>
    <w:rsid w:val="000F6C71"/>
    <w:rsid w:val="00104CD8"/>
    <w:rsid w:val="00104FB6"/>
    <w:rsid w:val="0010640F"/>
    <w:rsid w:val="00107AA4"/>
    <w:rsid w:val="00110437"/>
    <w:rsid w:val="00111FF9"/>
    <w:rsid w:val="00112B7A"/>
    <w:rsid w:val="00122C3D"/>
    <w:rsid w:val="001232E3"/>
    <w:rsid w:val="001368E3"/>
    <w:rsid w:val="001375B3"/>
    <w:rsid w:val="00137F7B"/>
    <w:rsid w:val="00144813"/>
    <w:rsid w:val="001452A3"/>
    <w:rsid w:val="00145B3F"/>
    <w:rsid w:val="001467DF"/>
    <w:rsid w:val="00157D54"/>
    <w:rsid w:val="00160410"/>
    <w:rsid w:val="00161504"/>
    <w:rsid w:val="00161FC2"/>
    <w:rsid w:val="00176511"/>
    <w:rsid w:val="00181FD3"/>
    <w:rsid w:val="00182C6D"/>
    <w:rsid w:val="00187B93"/>
    <w:rsid w:val="00190F85"/>
    <w:rsid w:val="001912C9"/>
    <w:rsid w:val="00192558"/>
    <w:rsid w:val="00192ABC"/>
    <w:rsid w:val="00195852"/>
    <w:rsid w:val="001A22DA"/>
    <w:rsid w:val="001A6AE7"/>
    <w:rsid w:val="001A7616"/>
    <w:rsid w:val="001B00FB"/>
    <w:rsid w:val="001B2B0F"/>
    <w:rsid w:val="001B70DA"/>
    <w:rsid w:val="001C3B3A"/>
    <w:rsid w:val="001D1544"/>
    <w:rsid w:val="001D1E08"/>
    <w:rsid w:val="001D5E44"/>
    <w:rsid w:val="001E0312"/>
    <w:rsid w:val="001E0E5B"/>
    <w:rsid w:val="001E7200"/>
    <w:rsid w:val="001F66A3"/>
    <w:rsid w:val="001F7A1E"/>
    <w:rsid w:val="002004A8"/>
    <w:rsid w:val="002062D5"/>
    <w:rsid w:val="00211F3D"/>
    <w:rsid w:val="0021400C"/>
    <w:rsid w:val="00221372"/>
    <w:rsid w:val="00223302"/>
    <w:rsid w:val="00225B94"/>
    <w:rsid w:val="00230815"/>
    <w:rsid w:val="00233219"/>
    <w:rsid w:val="00235F9C"/>
    <w:rsid w:val="002400EE"/>
    <w:rsid w:val="0024222B"/>
    <w:rsid w:val="00243B8B"/>
    <w:rsid w:val="002456FC"/>
    <w:rsid w:val="0024727E"/>
    <w:rsid w:val="00254AFD"/>
    <w:rsid w:val="00255812"/>
    <w:rsid w:val="0026237C"/>
    <w:rsid w:val="002630E4"/>
    <w:rsid w:val="00264D6C"/>
    <w:rsid w:val="00270EB6"/>
    <w:rsid w:val="00280442"/>
    <w:rsid w:val="00280510"/>
    <w:rsid w:val="00280AB8"/>
    <w:rsid w:val="00283E79"/>
    <w:rsid w:val="00286043"/>
    <w:rsid w:val="00287269"/>
    <w:rsid w:val="002878D4"/>
    <w:rsid w:val="00296F73"/>
    <w:rsid w:val="002A3311"/>
    <w:rsid w:val="002B3945"/>
    <w:rsid w:val="002C1028"/>
    <w:rsid w:val="002C35D3"/>
    <w:rsid w:val="002C5F7B"/>
    <w:rsid w:val="002C756C"/>
    <w:rsid w:val="002D0BA9"/>
    <w:rsid w:val="002D0E1F"/>
    <w:rsid w:val="002D208A"/>
    <w:rsid w:val="002E0B85"/>
    <w:rsid w:val="002E353F"/>
    <w:rsid w:val="002E63EE"/>
    <w:rsid w:val="002E73E0"/>
    <w:rsid w:val="002F6DCA"/>
    <w:rsid w:val="003008DF"/>
    <w:rsid w:val="00301CE0"/>
    <w:rsid w:val="00303124"/>
    <w:rsid w:val="00312FC4"/>
    <w:rsid w:val="00315FC9"/>
    <w:rsid w:val="00316307"/>
    <w:rsid w:val="003242FA"/>
    <w:rsid w:val="0033371E"/>
    <w:rsid w:val="003348A0"/>
    <w:rsid w:val="00335BAC"/>
    <w:rsid w:val="0033793C"/>
    <w:rsid w:val="003379D4"/>
    <w:rsid w:val="00340A9F"/>
    <w:rsid w:val="00342D0D"/>
    <w:rsid w:val="00344C87"/>
    <w:rsid w:val="00344DA6"/>
    <w:rsid w:val="00350E00"/>
    <w:rsid w:val="00353550"/>
    <w:rsid w:val="00354147"/>
    <w:rsid w:val="00354D42"/>
    <w:rsid w:val="003551D7"/>
    <w:rsid w:val="00355A6F"/>
    <w:rsid w:val="00356933"/>
    <w:rsid w:val="00362B32"/>
    <w:rsid w:val="00366755"/>
    <w:rsid w:val="00374A58"/>
    <w:rsid w:val="00374A97"/>
    <w:rsid w:val="00375A55"/>
    <w:rsid w:val="00387307"/>
    <w:rsid w:val="00387B9B"/>
    <w:rsid w:val="00395B05"/>
    <w:rsid w:val="00396FBE"/>
    <w:rsid w:val="003A40E5"/>
    <w:rsid w:val="003B6D89"/>
    <w:rsid w:val="003C23F4"/>
    <w:rsid w:val="003C339B"/>
    <w:rsid w:val="003C4657"/>
    <w:rsid w:val="003E28A1"/>
    <w:rsid w:val="003E5E47"/>
    <w:rsid w:val="003E6BA2"/>
    <w:rsid w:val="003E7ACC"/>
    <w:rsid w:val="003E7D88"/>
    <w:rsid w:val="003F1D4C"/>
    <w:rsid w:val="003F1F21"/>
    <w:rsid w:val="003F1FBC"/>
    <w:rsid w:val="003F2EA9"/>
    <w:rsid w:val="003F384A"/>
    <w:rsid w:val="0040358E"/>
    <w:rsid w:val="004050F6"/>
    <w:rsid w:val="00405A77"/>
    <w:rsid w:val="00407C01"/>
    <w:rsid w:val="00410250"/>
    <w:rsid w:val="004126D8"/>
    <w:rsid w:val="004144DB"/>
    <w:rsid w:val="00424140"/>
    <w:rsid w:val="00424F45"/>
    <w:rsid w:val="0044310F"/>
    <w:rsid w:val="0044740B"/>
    <w:rsid w:val="00450434"/>
    <w:rsid w:val="00450547"/>
    <w:rsid w:val="00454E16"/>
    <w:rsid w:val="00461DA5"/>
    <w:rsid w:val="004752B1"/>
    <w:rsid w:val="00475DDD"/>
    <w:rsid w:val="00475E0C"/>
    <w:rsid w:val="0047787B"/>
    <w:rsid w:val="00477A5C"/>
    <w:rsid w:val="0048504A"/>
    <w:rsid w:val="004A05B4"/>
    <w:rsid w:val="004A10A9"/>
    <w:rsid w:val="004A2D2F"/>
    <w:rsid w:val="004B017E"/>
    <w:rsid w:val="004B28C2"/>
    <w:rsid w:val="004B4533"/>
    <w:rsid w:val="004B792D"/>
    <w:rsid w:val="004C02CD"/>
    <w:rsid w:val="004C165B"/>
    <w:rsid w:val="004C786A"/>
    <w:rsid w:val="004D0950"/>
    <w:rsid w:val="004D5C2C"/>
    <w:rsid w:val="004D6498"/>
    <w:rsid w:val="004E0742"/>
    <w:rsid w:val="004E4AEE"/>
    <w:rsid w:val="004E4D81"/>
    <w:rsid w:val="004E75CF"/>
    <w:rsid w:val="004F51E9"/>
    <w:rsid w:val="004F5B49"/>
    <w:rsid w:val="004F5D65"/>
    <w:rsid w:val="00504400"/>
    <w:rsid w:val="00505843"/>
    <w:rsid w:val="00511F27"/>
    <w:rsid w:val="00514272"/>
    <w:rsid w:val="00514F8D"/>
    <w:rsid w:val="005159CD"/>
    <w:rsid w:val="0051653B"/>
    <w:rsid w:val="005165F2"/>
    <w:rsid w:val="005233CC"/>
    <w:rsid w:val="005269FE"/>
    <w:rsid w:val="00532286"/>
    <w:rsid w:val="00540842"/>
    <w:rsid w:val="0054269D"/>
    <w:rsid w:val="005431DB"/>
    <w:rsid w:val="00550E51"/>
    <w:rsid w:val="0055124C"/>
    <w:rsid w:val="00555C85"/>
    <w:rsid w:val="00556823"/>
    <w:rsid w:val="00560D0C"/>
    <w:rsid w:val="00560D76"/>
    <w:rsid w:val="005631BD"/>
    <w:rsid w:val="005639A2"/>
    <w:rsid w:val="00571D04"/>
    <w:rsid w:val="00572171"/>
    <w:rsid w:val="00573CE9"/>
    <w:rsid w:val="00574046"/>
    <w:rsid w:val="00580D84"/>
    <w:rsid w:val="00586CDC"/>
    <w:rsid w:val="00587725"/>
    <w:rsid w:val="00587EED"/>
    <w:rsid w:val="00591B00"/>
    <w:rsid w:val="005943B3"/>
    <w:rsid w:val="00595E49"/>
    <w:rsid w:val="005A1CBE"/>
    <w:rsid w:val="005A1FEC"/>
    <w:rsid w:val="005A67A0"/>
    <w:rsid w:val="005B1DA9"/>
    <w:rsid w:val="005B3617"/>
    <w:rsid w:val="005C3399"/>
    <w:rsid w:val="005C3EBA"/>
    <w:rsid w:val="005C5AAF"/>
    <w:rsid w:val="005C68AE"/>
    <w:rsid w:val="005D0627"/>
    <w:rsid w:val="005D32EC"/>
    <w:rsid w:val="005D5640"/>
    <w:rsid w:val="005D60C6"/>
    <w:rsid w:val="005E005D"/>
    <w:rsid w:val="005E214F"/>
    <w:rsid w:val="005E3FD5"/>
    <w:rsid w:val="005E6493"/>
    <w:rsid w:val="005E721A"/>
    <w:rsid w:val="005E7E59"/>
    <w:rsid w:val="005F0283"/>
    <w:rsid w:val="005F1653"/>
    <w:rsid w:val="005F2FC5"/>
    <w:rsid w:val="00606967"/>
    <w:rsid w:val="00616E98"/>
    <w:rsid w:val="006243F1"/>
    <w:rsid w:val="00636E62"/>
    <w:rsid w:val="00641188"/>
    <w:rsid w:val="00642C7E"/>
    <w:rsid w:val="00643DD2"/>
    <w:rsid w:val="00645CF8"/>
    <w:rsid w:val="006476B7"/>
    <w:rsid w:val="006528D3"/>
    <w:rsid w:val="00656498"/>
    <w:rsid w:val="00664F72"/>
    <w:rsid w:val="00666372"/>
    <w:rsid w:val="006710F2"/>
    <w:rsid w:val="00671645"/>
    <w:rsid w:val="006732C1"/>
    <w:rsid w:val="006818E3"/>
    <w:rsid w:val="006836D2"/>
    <w:rsid w:val="00685E27"/>
    <w:rsid w:val="00687088"/>
    <w:rsid w:val="0069155A"/>
    <w:rsid w:val="00695EA4"/>
    <w:rsid w:val="006A66C7"/>
    <w:rsid w:val="006B15AB"/>
    <w:rsid w:val="006B189E"/>
    <w:rsid w:val="006B59E9"/>
    <w:rsid w:val="006B7A85"/>
    <w:rsid w:val="006C3990"/>
    <w:rsid w:val="006C63EA"/>
    <w:rsid w:val="006C7B5B"/>
    <w:rsid w:val="006D5014"/>
    <w:rsid w:val="006D5C56"/>
    <w:rsid w:val="006D772F"/>
    <w:rsid w:val="006F1418"/>
    <w:rsid w:val="006F1823"/>
    <w:rsid w:val="006F5A0B"/>
    <w:rsid w:val="00700DB6"/>
    <w:rsid w:val="00701927"/>
    <w:rsid w:val="00703B57"/>
    <w:rsid w:val="0071148A"/>
    <w:rsid w:val="00713921"/>
    <w:rsid w:val="00722642"/>
    <w:rsid w:val="00723B05"/>
    <w:rsid w:val="00724423"/>
    <w:rsid w:val="00727464"/>
    <w:rsid w:val="007277BB"/>
    <w:rsid w:val="00733D22"/>
    <w:rsid w:val="00733EE7"/>
    <w:rsid w:val="00734814"/>
    <w:rsid w:val="00745471"/>
    <w:rsid w:val="00745AE2"/>
    <w:rsid w:val="00753EF1"/>
    <w:rsid w:val="00754926"/>
    <w:rsid w:val="00755AAB"/>
    <w:rsid w:val="00757B67"/>
    <w:rsid w:val="00757B6B"/>
    <w:rsid w:val="00760712"/>
    <w:rsid w:val="007663EC"/>
    <w:rsid w:val="00773F4F"/>
    <w:rsid w:val="00780203"/>
    <w:rsid w:val="00794979"/>
    <w:rsid w:val="007A4746"/>
    <w:rsid w:val="007A5AE9"/>
    <w:rsid w:val="007B4679"/>
    <w:rsid w:val="007B48E6"/>
    <w:rsid w:val="007B550F"/>
    <w:rsid w:val="007C0094"/>
    <w:rsid w:val="007C0FF3"/>
    <w:rsid w:val="007C142F"/>
    <w:rsid w:val="007C1710"/>
    <w:rsid w:val="007C24D6"/>
    <w:rsid w:val="007C45A1"/>
    <w:rsid w:val="007C509A"/>
    <w:rsid w:val="007C6E49"/>
    <w:rsid w:val="007C78DB"/>
    <w:rsid w:val="007D4BA8"/>
    <w:rsid w:val="007D671F"/>
    <w:rsid w:val="007D7A32"/>
    <w:rsid w:val="007E0A0F"/>
    <w:rsid w:val="007E0E88"/>
    <w:rsid w:val="007E4D57"/>
    <w:rsid w:val="007F0C39"/>
    <w:rsid w:val="007F44B5"/>
    <w:rsid w:val="00804A60"/>
    <w:rsid w:val="00806174"/>
    <w:rsid w:val="00811CA1"/>
    <w:rsid w:val="00815486"/>
    <w:rsid w:val="008229F3"/>
    <w:rsid w:val="00822EAE"/>
    <w:rsid w:val="00825E2B"/>
    <w:rsid w:val="00827C7A"/>
    <w:rsid w:val="00842E26"/>
    <w:rsid w:val="00842FB0"/>
    <w:rsid w:val="008433CF"/>
    <w:rsid w:val="00845454"/>
    <w:rsid w:val="00852FB1"/>
    <w:rsid w:val="0085333C"/>
    <w:rsid w:val="00853750"/>
    <w:rsid w:val="00855422"/>
    <w:rsid w:val="00857E09"/>
    <w:rsid w:val="008610A9"/>
    <w:rsid w:val="00864AF9"/>
    <w:rsid w:val="00873E8F"/>
    <w:rsid w:val="00876E8B"/>
    <w:rsid w:val="00877512"/>
    <w:rsid w:val="008805BB"/>
    <w:rsid w:val="0088350F"/>
    <w:rsid w:val="008845ED"/>
    <w:rsid w:val="00890751"/>
    <w:rsid w:val="00894352"/>
    <w:rsid w:val="00896827"/>
    <w:rsid w:val="00896B0E"/>
    <w:rsid w:val="008A2C55"/>
    <w:rsid w:val="008A52E1"/>
    <w:rsid w:val="008A559E"/>
    <w:rsid w:val="008A6E53"/>
    <w:rsid w:val="008A6FAE"/>
    <w:rsid w:val="008B03E5"/>
    <w:rsid w:val="008B0404"/>
    <w:rsid w:val="008B047B"/>
    <w:rsid w:val="008B66A7"/>
    <w:rsid w:val="008C1403"/>
    <w:rsid w:val="008C4461"/>
    <w:rsid w:val="008C5F2C"/>
    <w:rsid w:val="008C601A"/>
    <w:rsid w:val="008C6969"/>
    <w:rsid w:val="008C743E"/>
    <w:rsid w:val="008D0A1E"/>
    <w:rsid w:val="008D24D1"/>
    <w:rsid w:val="008D2CA3"/>
    <w:rsid w:val="008D312A"/>
    <w:rsid w:val="008D3131"/>
    <w:rsid w:val="008D43C1"/>
    <w:rsid w:val="0090548E"/>
    <w:rsid w:val="00906C5E"/>
    <w:rsid w:val="00914F53"/>
    <w:rsid w:val="00923601"/>
    <w:rsid w:val="00926CC2"/>
    <w:rsid w:val="00931820"/>
    <w:rsid w:val="00932B29"/>
    <w:rsid w:val="009340E5"/>
    <w:rsid w:val="009347FF"/>
    <w:rsid w:val="00934D50"/>
    <w:rsid w:val="0093649F"/>
    <w:rsid w:val="00936962"/>
    <w:rsid w:val="009448B0"/>
    <w:rsid w:val="00944D74"/>
    <w:rsid w:val="00950EF4"/>
    <w:rsid w:val="00952836"/>
    <w:rsid w:val="0095384E"/>
    <w:rsid w:val="00955587"/>
    <w:rsid w:val="00956D7B"/>
    <w:rsid w:val="00963035"/>
    <w:rsid w:val="009659A6"/>
    <w:rsid w:val="0096632D"/>
    <w:rsid w:val="0097521B"/>
    <w:rsid w:val="00985479"/>
    <w:rsid w:val="00985ACC"/>
    <w:rsid w:val="0099211E"/>
    <w:rsid w:val="00993BAE"/>
    <w:rsid w:val="0099472E"/>
    <w:rsid w:val="009A13D4"/>
    <w:rsid w:val="009A5F7F"/>
    <w:rsid w:val="009A60A1"/>
    <w:rsid w:val="009A6725"/>
    <w:rsid w:val="009B21FD"/>
    <w:rsid w:val="009B2F75"/>
    <w:rsid w:val="009B70E4"/>
    <w:rsid w:val="009C37BF"/>
    <w:rsid w:val="009C3859"/>
    <w:rsid w:val="009D0F13"/>
    <w:rsid w:val="009D1F0F"/>
    <w:rsid w:val="009D23CC"/>
    <w:rsid w:val="009D25E0"/>
    <w:rsid w:val="009D33FD"/>
    <w:rsid w:val="009D386B"/>
    <w:rsid w:val="009D4B8B"/>
    <w:rsid w:val="009D6376"/>
    <w:rsid w:val="009E53A7"/>
    <w:rsid w:val="009F31D6"/>
    <w:rsid w:val="00A02610"/>
    <w:rsid w:val="00A04553"/>
    <w:rsid w:val="00A04979"/>
    <w:rsid w:val="00A04BBB"/>
    <w:rsid w:val="00A04E2A"/>
    <w:rsid w:val="00A064E5"/>
    <w:rsid w:val="00A071F7"/>
    <w:rsid w:val="00A13B82"/>
    <w:rsid w:val="00A15CCD"/>
    <w:rsid w:val="00A2412C"/>
    <w:rsid w:val="00A26656"/>
    <w:rsid w:val="00A27B93"/>
    <w:rsid w:val="00A300BA"/>
    <w:rsid w:val="00A319AF"/>
    <w:rsid w:val="00A341FA"/>
    <w:rsid w:val="00A44663"/>
    <w:rsid w:val="00A44AE2"/>
    <w:rsid w:val="00A470E2"/>
    <w:rsid w:val="00A478FA"/>
    <w:rsid w:val="00A50020"/>
    <w:rsid w:val="00A550D5"/>
    <w:rsid w:val="00A636E4"/>
    <w:rsid w:val="00A7145C"/>
    <w:rsid w:val="00A87E81"/>
    <w:rsid w:val="00A91731"/>
    <w:rsid w:val="00A94440"/>
    <w:rsid w:val="00A95436"/>
    <w:rsid w:val="00A96522"/>
    <w:rsid w:val="00A969FD"/>
    <w:rsid w:val="00AA050F"/>
    <w:rsid w:val="00AA0BD9"/>
    <w:rsid w:val="00AB059B"/>
    <w:rsid w:val="00AB6819"/>
    <w:rsid w:val="00AC125B"/>
    <w:rsid w:val="00AC3417"/>
    <w:rsid w:val="00AC3738"/>
    <w:rsid w:val="00AC3DED"/>
    <w:rsid w:val="00AC4277"/>
    <w:rsid w:val="00AC5D6C"/>
    <w:rsid w:val="00AC7144"/>
    <w:rsid w:val="00AD0E1C"/>
    <w:rsid w:val="00AD10B1"/>
    <w:rsid w:val="00AD6C95"/>
    <w:rsid w:val="00AD7F05"/>
    <w:rsid w:val="00AE0E3F"/>
    <w:rsid w:val="00AE3A9D"/>
    <w:rsid w:val="00AE5275"/>
    <w:rsid w:val="00AF3427"/>
    <w:rsid w:val="00AF6F5A"/>
    <w:rsid w:val="00B014DF"/>
    <w:rsid w:val="00B06132"/>
    <w:rsid w:val="00B07E79"/>
    <w:rsid w:val="00B14FDB"/>
    <w:rsid w:val="00B15D12"/>
    <w:rsid w:val="00B163FE"/>
    <w:rsid w:val="00B2074D"/>
    <w:rsid w:val="00B23055"/>
    <w:rsid w:val="00B238C3"/>
    <w:rsid w:val="00B27EF2"/>
    <w:rsid w:val="00B31791"/>
    <w:rsid w:val="00B3620D"/>
    <w:rsid w:val="00B377F5"/>
    <w:rsid w:val="00B41BA4"/>
    <w:rsid w:val="00B4270E"/>
    <w:rsid w:val="00B427F9"/>
    <w:rsid w:val="00B47720"/>
    <w:rsid w:val="00B54B13"/>
    <w:rsid w:val="00B60ADA"/>
    <w:rsid w:val="00B6211A"/>
    <w:rsid w:val="00B655BF"/>
    <w:rsid w:val="00B675C9"/>
    <w:rsid w:val="00B71BB0"/>
    <w:rsid w:val="00B72ED5"/>
    <w:rsid w:val="00B737C6"/>
    <w:rsid w:val="00B7480C"/>
    <w:rsid w:val="00B763B4"/>
    <w:rsid w:val="00B8386F"/>
    <w:rsid w:val="00B840D4"/>
    <w:rsid w:val="00B915CE"/>
    <w:rsid w:val="00B96E06"/>
    <w:rsid w:val="00BA0557"/>
    <w:rsid w:val="00BB3217"/>
    <w:rsid w:val="00BB4742"/>
    <w:rsid w:val="00BB5193"/>
    <w:rsid w:val="00BC4897"/>
    <w:rsid w:val="00BC6483"/>
    <w:rsid w:val="00BD0B76"/>
    <w:rsid w:val="00BD10CF"/>
    <w:rsid w:val="00BE168E"/>
    <w:rsid w:val="00BF26C8"/>
    <w:rsid w:val="00BF31D9"/>
    <w:rsid w:val="00C03395"/>
    <w:rsid w:val="00C1541F"/>
    <w:rsid w:val="00C15AAB"/>
    <w:rsid w:val="00C20486"/>
    <w:rsid w:val="00C21174"/>
    <w:rsid w:val="00C23E34"/>
    <w:rsid w:val="00C25A73"/>
    <w:rsid w:val="00C263DD"/>
    <w:rsid w:val="00C274DC"/>
    <w:rsid w:val="00C30998"/>
    <w:rsid w:val="00C326FF"/>
    <w:rsid w:val="00C332BE"/>
    <w:rsid w:val="00C335E9"/>
    <w:rsid w:val="00C36A20"/>
    <w:rsid w:val="00C4058E"/>
    <w:rsid w:val="00C655D4"/>
    <w:rsid w:val="00C66005"/>
    <w:rsid w:val="00C6725A"/>
    <w:rsid w:val="00C708C9"/>
    <w:rsid w:val="00C71B90"/>
    <w:rsid w:val="00C777B4"/>
    <w:rsid w:val="00C81839"/>
    <w:rsid w:val="00C8246E"/>
    <w:rsid w:val="00C85BE1"/>
    <w:rsid w:val="00C9201D"/>
    <w:rsid w:val="00C92C73"/>
    <w:rsid w:val="00C95E55"/>
    <w:rsid w:val="00CA09D2"/>
    <w:rsid w:val="00CA4E1E"/>
    <w:rsid w:val="00CB01F2"/>
    <w:rsid w:val="00CB384A"/>
    <w:rsid w:val="00CB3DEC"/>
    <w:rsid w:val="00CB7469"/>
    <w:rsid w:val="00CC22A8"/>
    <w:rsid w:val="00CC39C6"/>
    <w:rsid w:val="00CC458D"/>
    <w:rsid w:val="00CC77B0"/>
    <w:rsid w:val="00CD0310"/>
    <w:rsid w:val="00CD613F"/>
    <w:rsid w:val="00CD76D9"/>
    <w:rsid w:val="00CE0F3E"/>
    <w:rsid w:val="00CE5586"/>
    <w:rsid w:val="00CE6897"/>
    <w:rsid w:val="00CE6BFA"/>
    <w:rsid w:val="00CF0B98"/>
    <w:rsid w:val="00CF25D7"/>
    <w:rsid w:val="00CF31A9"/>
    <w:rsid w:val="00CF77A6"/>
    <w:rsid w:val="00D004A4"/>
    <w:rsid w:val="00D04378"/>
    <w:rsid w:val="00D104A6"/>
    <w:rsid w:val="00D10B6B"/>
    <w:rsid w:val="00D137D1"/>
    <w:rsid w:val="00D16F59"/>
    <w:rsid w:val="00D171AC"/>
    <w:rsid w:val="00D1737A"/>
    <w:rsid w:val="00D20D71"/>
    <w:rsid w:val="00D241E1"/>
    <w:rsid w:val="00D313F3"/>
    <w:rsid w:val="00D3150B"/>
    <w:rsid w:val="00D33973"/>
    <w:rsid w:val="00D33CB4"/>
    <w:rsid w:val="00D36E1D"/>
    <w:rsid w:val="00D37DA2"/>
    <w:rsid w:val="00D4326E"/>
    <w:rsid w:val="00D43441"/>
    <w:rsid w:val="00D44B91"/>
    <w:rsid w:val="00D46616"/>
    <w:rsid w:val="00D47AC1"/>
    <w:rsid w:val="00D51AF5"/>
    <w:rsid w:val="00D56077"/>
    <w:rsid w:val="00D625DA"/>
    <w:rsid w:val="00D73057"/>
    <w:rsid w:val="00D76C56"/>
    <w:rsid w:val="00D876D1"/>
    <w:rsid w:val="00D879D5"/>
    <w:rsid w:val="00D92390"/>
    <w:rsid w:val="00D92B8B"/>
    <w:rsid w:val="00D93051"/>
    <w:rsid w:val="00D94A18"/>
    <w:rsid w:val="00D95300"/>
    <w:rsid w:val="00D95F1C"/>
    <w:rsid w:val="00D96CB3"/>
    <w:rsid w:val="00DB019B"/>
    <w:rsid w:val="00DB2D5E"/>
    <w:rsid w:val="00DB3106"/>
    <w:rsid w:val="00DB3388"/>
    <w:rsid w:val="00DB5838"/>
    <w:rsid w:val="00DC1E10"/>
    <w:rsid w:val="00DC32AE"/>
    <w:rsid w:val="00DD46F0"/>
    <w:rsid w:val="00DD58A0"/>
    <w:rsid w:val="00DE14E4"/>
    <w:rsid w:val="00DE68A5"/>
    <w:rsid w:val="00DF16B6"/>
    <w:rsid w:val="00DF4B7A"/>
    <w:rsid w:val="00DF62A1"/>
    <w:rsid w:val="00DF7FC1"/>
    <w:rsid w:val="00E03BE3"/>
    <w:rsid w:val="00E0544C"/>
    <w:rsid w:val="00E1059A"/>
    <w:rsid w:val="00E119E0"/>
    <w:rsid w:val="00E1285F"/>
    <w:rsid w:val="00E151CF"/>
    <w:rsid w:val="00E1605D"/>
    <w:rsid w:val="00E16AF2"/>
    <w:rsid w:val="00E16DBF"/>
    <w:rsid w:val="00E21B3D"/>
    <w:rsid w:val="00E22219"/>
    <w:rsid w:val="00E3666F"/>
    <w:rsid w:val="00E47EA1"/>
    <w:rsid w:val="00E52A88"/>
    <w:rsid w:val="00E61C6B"/>
    <w:rsid w:val="00E62389"/>
    <w:rsid w:val="00E67302"/>
    <w:rsid w:val="00E72FDB"/>
    <w:rsid w:val="00E751D3"/>
    <w:rsid w:val="00E77D47"/>
    <w:rsid w:val="00E80148"/>
    <w:rsid w:val="00E812B3"/>
    <w:rsid w:val="00E87CA1"/>
    <w:rsid w:val="00EA09AE"/>
    <w:rsid w:val="00EA2DF0"/>
    <w:rsid w:val="00EA60ED"/>
    <w:rsid w:val="00EA66CD"/>
    <w:rsid w:val="00EA74FA"/>
    <w:rsid w:val="00EA760F"/>
    <w:rsid w:val="00EB0836"/>
    <w:rsid w:val="00EB1EAB"/>
    <w:rsid w:val="00EB2F75"/>
    <w:rsid w:val="00EB498C"/>
    <w:rsid w:val="00EB641E"/>
    <w:rsid w:val="00EC44AE"/>
    <w:rsid w:val="00EC5746"/>
    <w:rsid w:val="00EC5F14"/>
    <w:rsid w:val="00ED18D8"/>
    <w:rsid w:val="00ED1921"/>
    <w:rsid w:val="00ED4A7B"/>
    <w:rsid w:val="00EE0A54"/>
    <w:rsid w:val="00EE109C"/>
    <w:rsid w:val="00EF3185"/>
    <w:rsid w:val="00F00B44"/>
    <w:rsid w:val="00F034DD"/>
    <w:rsid w:val="00F03A68"/>
    <w:rsid w:val="00F05746"/>
    <w:rsid w:val="00F113FB"/>
    <w:rsid w:val="00F11E53"/>
    <w:rsid w:val="00F15175"/>
    <w:rsid w:val="00F1647B"/>
    <w:rsid w:val="00F17B70"/>
    <w:rsid w:val="00F23530"/>
    <w:rsid w:val="00F23D2A"/>
    <w:rsid w:val="00F271DC"/>
    <w:rsid w:val="00F31331"/>
    <w:rsid w:val="00F318E6"/>
    <w:rsid w:val="00F32230"/>
    <w:rsid w:val="00F36061"/>
    <w:rsid w:val="00F439E0"/>
    <w:rsid w:val="00F4577C"/>
    <w:rsid w:val="00F45856"/>
    <w:rsid w:val="00F45C62"/>
    <w:rsid w:val="00F519EA"/>
    <w:rsid w:val="00F62B46"/>
    <w:rsid w:val="00F71D8C"/>
    <w:rsid w:val="00F75A96"/>
    <w:rsid w:val="00F823DF"/>
    <w:rsid w:val="00F87109"/>
    <w:rsid w:val="00F87BE1"/>
    <w:rsid w:val="00F94425"/>
    <w:rsid w:val="00F97536"/>
    <w:rsid w:val="00FA636D"/>
    <w:rsid w:val="00FB40D8"/>
    <w:rsid w:val="00FB7AC1"/>
    <w:rsid w:val="00FC5B26"/>
    <w:rsid w:val="00FD6CEC"/>
    <w:rsid w:val="00FE1C36"/>
    <w:rsid w:val="00FE23D6"/>
    <w:rsid w:val="00FE5FE9"/>
    <w:rsid w:val="00FF40FB"/>
    <w:rsid w:val="00FF4F6B"/>
    <w:rsid w:val="00FF6A7E"/>
    <w:rsid w:val="00FF785D"/>
    <w:rsid w:val="0CC20746"/>
    <w:rsid w:val="0F944EC3"/>
    <w:rsid w:val="10561571"/>
    <w:rsid w:val="1092145D"/>
    <w:rsid w:val="16DA4EAB"/>
    <w:rsid w:val="1A9E0E04"/>
    <w:rsid w:val="1CF7DDFB"/>
    <w:rsid w:val="20AE62C2"/>
    <w:rsid w:val="20EA7165"/>
    <w:rsid w:val="286673CB"/>
    <w:rsid w:val="29DC35A8"/>
    <w:rsid w:val="2BD52E7F"/>
    <w:rsid w:val="2CAA6E60"/>
    <w:rsid w:val="321802F4"/>
    <w:rsid w:val="325D7760"/>
    <w:rsid w:val="33D11694"/>
    <w:rsid w:val="34AC3487"/>
    <w:rsid w:val="369244E6"/>
    <w:rsid w:val="3B5D511C"/>
    <w:rsid w:val="3BA573C6"/>
    <w:rsid w:val="3DF79AA2"/>
    <w:rsid w:val="40FD232F"/>
    <w:rsid w:val="42BFF41C"/>
    <w:rsid w:val="49E8446C"/>
    <w:rsid w:val="4BD72EDE"/>
    <w:rsid w:val="4BF43933"/>
    <w:rsid w:val="4EB1228F"/>
    <w:rsid w:val="560F634A"/>
    <w:rsid w:val="57FEFEC2"/>
    <w:rsid w:val="5B081B2E"/>
    <w:rsid w:val="5BB6A0B6"/>
    <w:rsid w:val="5D671980"/>
    <w:rsid w:val="5FFFB5A6"/>
    <w:rsid w:val="65A2FC93"/>
    <w:rsid w:val="66DF6103"/>
    <w:rsid w:val="739E6C64"/>
    <w:rsid w:val="7AEF61E9"/>
    <w:rsid w:val="7BBCA2DC"/>
    <w:rsid w:val="7F280942"/>
    <w:rsid w:val="7FDD8969"/>
    <w:rsid w:val="9937B21F"/>
    <w:rsid w:val="9A3F0A12"/>
    <w:rsid w:val="A7EFD836"/>
    <w:rsid w:val="B9B50D46"/>
    <w:rsid w:val="D79FA8A5"/>
    <w:rsid w:val="EB57258A"/>
    <w:rsid w:val="EFDFAA70"/>
    <w:rsid w:val="F68F11A0"/>
    <w:rsid w:val="F6FA0646"/>
    <w:rsid w:val="F7F52307"/>
    <w:rsid w:val="FA7FA17B"/>
    <w:rsid w:val="FFDBC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等线 Light" w:hAnsi="等线 Light" w:eastAsia="等线 Light"/>
      <w:b/>
      <w:kern w:val="0"/>
      <w:sz w:val="32"/>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99"/>
    <w:rPr>
      <w:sz w:val="18"/>
      <w:szCs w:val="18"/>
    </w:rPr>
  </w:style>
  <w:style w:type="character" w:customStyle="1" w:styleId="9">
    <w:name w:val="页脚 Char"/>
    <w:basedOn w:val="6"/>
    <w:link w:val="4"/>
    <w:qFormat/>
    <w:uiPriority w:val="99"/>
    <w:rPr>
      <w:sz w:val="18"/>
      <w:szCs w:val="18"/>
    </w:rPr>
  </w:style>
  <w:style w:type="paragraph" w:styleId="10">
    <w:name w:val="List Paragraph"/>
    <w:basedOn w:val="1"/>
    <w:qFormat/>
    <w:uiPriority w:val="34"/>
    <w:pPr>
      <w:ind w:firstLine="420" w:firstLineChars="200"/>
    </w:pPr>
  </w:style>
  <w:style w:type="paragraph" w:customStyle="1" w:styleId="11">
    <w:name w:val="_Style 1"/>
    <w:basedOn w:val="1"/>
    <w:qFormat/>
    <w:uiPriority w:val="0"/>
    <w:pPr>
      <w:widowControl/>
      <w:adjustRightInd w:val="0"/>
      <w:spacing w:after="160" w:line="240" w:lineRule="exact"/>
      <w:jc w:val="left"/>
    </w:pPr>
    <w:rPr>
      <w:rFonts w:ascii="Verdana" w:hAnsi="Verdana" w:eastAsia="宋体" w:cs="Times New Roman"/>
      <w:kern w:val="0"/>
      <w:sz w:val="20"/>
      <w:szCs w:val="20"/>
      <w:lang w:eastAsia="en-US"/>
    </w:rPr>
  </w:style>
  <w:style w:type="character" w:customStyle="1" w:styleId="12">
    <w:name w:val="批注框文本 Char"/>
    <w:basedOn w:val="6"/>
    <w:link w:val="3"/>
    <w:semiHidden/>
    <w:qFormat/>
    <w:uiPriority w:val="99"/>
    <w:rPr>
      <w:rFonts w:asciiTheme="minorHAnsi" w:hAnsiTheme="minorHAnsi" w:eastAsiaTheme="minorEastAsia" w:cstheme="minorBidi"/>
      <w:kern w:val="2"/>
      <w:sz w:val="18"/>
      <w:szCs w:val="18"/>
    </w:rPr>
  </w:style>
  <w:style w:type="paragraph" w:customStyle="1" w:styleId="13">
    <w:name w:val="列出段落1"/>
    <w:basedOn w:val="1"/>
    <w:qFormat/>
    <w:uiPriority w:val="0"/>
    <w:pPr>
      <w:ind w:firstLine="420"/>
    </w:pPr>
    <w:rPr>
      <w:rFonts w:ascii="Calibri" w:hAnsi="Calibri"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1922</Words>
  <Characters>10956</Characters>
  <Lines>91</Lines>
  <Paragraphs>25</Paragraphs>
  <TotalTime>12</TotalTime>
  <ScaleCrop>false</ScaleCrop>
  <LinksUpToDate>false</LinksUpToDate>
  <CharactersWithSpaces>12853</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2021-09-11T10:52:00Z</dcterms:created>
  <dc:creator>user</dc:creator>
  <cp:lastModifiedBy>pc</cp:lastModifiedBy>
  <dcterms:modified xsi:type="dcterms:W3CDTF">2021-10-15T02:14:01Z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y fmtid="{D5CDD505-2E9C-101B-9397-08002B2CF9AE}" pid="3" name="ICV">
    <vt:lpwstr>51F810DF22B440C8808A4FAA3A281A90</vt:lpwstr>
  </property>
  <property fmtid="{D5CDD505-2E9C-101B-9397-08002B2CF9AE}" pid="4" name="ribbonExt">
    <vt:lpwstr>{"WPSExtOfficeTab":{"OnGetEnabled":false,"OnGetVisible":false}}</vt:lpwstr>
  </property>
</Properties>
</file>