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小标宋" w:hAnsi="小标宋" w:eastAsia="小标宋" w:cs="小标宋"/>
          <w:i w:val="0"/>
          <w:color w:val="auto"/>
          <w:kern w:val="0"/>
          <w:sz w:val="44"/>
          <w:szCs w:val="4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小标宋" w:hAnsi="小标宋" w:eastAsia="小标宋" w:cs="小标宋"/>
          <w:i w:val="0"/>
          <w:color w:val="auto"/>
          <w:kern w:val="0"/>
          <w:sz w:val="44"/>
          <w:szCs w:val="4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rPr>
          <w:rFonts w:hint="eastAsia" w:ascii="小标宋" w:hAnsi="小标宋" w:eastAsia="小标宋" w:cs="小标宋"/>
          <w:i w:val="0"/>
          <w:color w:val="auto"/>
          <w:kern w:val="0"/>
          <w:sz w:val="44"/>
          <w:szCs w:val="4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outlineLvl w:val="0"/>
        <w:rPr>
          <w:rFonts w:hint="eastAsia" w:ascii="小标宋" w:hAnsi="小标宋" w:eastAsia="小标宋" w:cs="小标宋"/>
          <w:i w:val="0"/>
          <w:color w:val="auto"/>
          <w:kern w:val="0"/>
          <w:sz w:val="44"/>
          <w:szCs w:val="44"/>
          <w:u w:val="none"/>
          <w:lang w:val="en-US" w:eastAsia="zh-CN" w:bidi="ar"/>
        </w:rPr>
      </w:pPr>
      <w:r>
        <w:rPr>
          <w:rFonts w:hint="eastAsia" w:ascii="小标宋" w:hAnsi="小标宋" w:eastAsia="小标宋" w:cs="小标宋"/>
          <w:i w:val="0"/>
          <w:color w:val="auto"/>
          <w:kern w:val="0"/>
          <w:sz w:val="44"/>
          <w:szCs w:val="44"/>
          <w:u w:val="none"/>
          <w:lang w:val="en-US" w:eastAsia="zh-CN" w:bidi="ar"/>
        </w:rPr>
        <w:t>广东省住房和城乡建设厅关于特殊建设工程</w:t>
      </w:r>
    </w:p>
    <w:p>
      <w:pPr>
        <w:keepNext w:val="0"/>
        <w:keepLines w:val="0"/>
        <w:pageBreakBefore w:val="0"/>
        <w:kinsoku/>
        <w:wordWrap/>
        <w:overflowPunct/>
        <w:topLinePunct w:val="0"/>
        <w:autoSpaceDE/>
        <w:autoSpaceDN/>
        <w:bidi w:val="0"/>
        <w:adjustRightInd/>
        <w:snapToGrid/>
        <w:spacing w:line="560" w:lineRule="exact"/>
        <w:jc w:val="center"/>
        <w:outlineLvl w:val="0"/>
        <w:rPr>
          <w:rFonts w:hint="eastAsia" w:ascii="小标宋" w:hAnsi="小标宋" w:eastAsia="小标宋" w:cs="小标宋"/>
          <w:i w:val="0"/>
          <w:color w:val="auto"/>
          <w:kern w:val="0"/>
          <w:sz w:val="44"/>
          <w:szCs w:val="44"/>
          <w:u w:val="none"/>
          <w:lang w:val="en-US" w:eastAsia="zh-CN" w:bidi="ar"/>
        </w:rPr>
      </w:pPr>
      <w:r>
        <w:rPr>
          <w:rFonts w:hint="eastAsia" w:ascii="小标宋" w:hAnsi="小标宋" w:eastAsia="小标宋" w:cs="小标宋"/>
          <w:i w:val="0"/>
          <w:color w:val="auto"/>
          <w:kern w:val="0"/>
          <w:sz w:val="44"/>
          <w:szCs w:val="44"/>
          <w:u w:val="none"/>
          <w:lang w:val="en-US" w:eastAsia="zh-CN" w:bidi="ar"/>
        </w:rPr>
        <w:t>消防设计专家评审论证管理暂行办法</w:t>
      </w:r>
    </w:p>
    <w:p>
      <w:pPr>
        <w:keepNext w:val="0"/>
        <w:keepLines w:val="0"/>
        <w:pageBreakBefore w:val="0"/>
        <w:kinsoku/>
        <w:wordWrap/>
        <w:overflowPunct/>
        <w:topLinePunct w:val="0"/>
        <w:autoSpaceDE/>
        <w:autoSpaceDN/>
        <w:bidi w:val="0"/>
        <w:adjustRightInd/>
        <w:snapToGrid/>
        <w:spacing w:line="560" w:lineRule="exact"/>
        <w:jc w:val="center"/>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b/>
          <w:bCs/>
          <w:i w:val="0"/>
          <w:color w:val="auto"/>
          <w:kern w:val="0"/>
          <w:sz w:val="32"/>
          <w:szCs w:val="32"/>
          <w:u w:val="none"/>
          <w:lang w:val="en-US" w:eastAsia="zh-CN" w:bidi="ar"/>
        </w:rPr>
        <w:t>（公开征求意见稿）</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kern w:val="0"/>
          <w:sz w:val="32"/>
          <w:szCs w:val="32"/>
          <w:u w:val="none"/>
          <w:lang w:val="en-US" w:eastAsia="zh-CN" w:bidi="ar"/>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为规范全省特殊建设工程消防设计专家评审、专家论证工作，加强消防安全源头管控，保障建设工程</w:t>
      </w:r>
      <w:bookmarkStart w:id="0" w:name="_GoBack"/>
      <w:bookmarkEnd w:id="0"/>
      <w:r>
        <w:rPr>
          <w:rFonts w:hint="eastAsia" w:ascii="仿宋_GB2312" w:hAnsi="仿宋_GB2312" w:eastAsia="仿宋_GB2312" w:cs="仿宋_GB2312"/>
          <w:i w:val="0"/>
          <w:color w:val="auto"/>
          <w:kern w:val="0"/>
          <w:sz w:val="32"/>
          <w:szCs w:val="32"/>
          <w:u w:val="none"/>
          <w:lang w:val="en-US" w:eastAsia="zh-CN" w:bidi="ar"/>
        </w:rPr>
        <w:t>消防设计质量，根据《中华人民共和国建筑法》《中华人民共和国消防法》《建设工程消防设计审查和验收管理暂行规定》《建设工程消防设计审查验收工作细则》等有关规定，结合我省实际，制定本办法。</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本办法所称特殊建设工程，是指《建设工程消防设计审查和验收管理暂行规定》第十四条所列建设工程。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本办法适用于广东省行政区域内特殊建设工程消防设计专家评审、专家论证管理工作。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特殊建设工程消防设计专家评审、专家论证［以下简称专家评审（论证）］工作应当坚持合法、科学、公正的原则，确保特殊消防设计安全可靠、技术先进、经济合理。</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省住房城乡建设主管部门负责全省特殊建设工程消防设计专家评审（论证）的组织和管理工作。</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地级以上市住房城乡建设主管部门依职责承担本行政区域内特殊建设工程消防设计专家评审（论证）的相关工作。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具有下列情形之一的特殊建设工程，对其特殊消防设计应当组织专家评审：</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（一）国家工程建设消防技术标准没有规定，必须采用国际标准或者境外工程建设消防技术标准的；</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（二）消防设计文件拟采用的新技术、新工艺、新材料不符合国家工程建设消防技术标准规定的。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对</w:t>
      </w:r>
      <w:r>
        <w:rPr>
          <w:rFonts w:hint="eastAsia" w:ascii="仿宋_GB2312" w:hAnsi="仿宋_GB2312" w:eastAsia="仿宋_GB2312" w:cs="仿宋_GB2312"/>
          <w:i w:val="0"/>
          <w:color w:val="auto"/>
          <w:sz w:val="32"/>
          <w:szCs w:val="32"/>
          <w:u w:val="none"/>
          <w:lang w:val="en-US" w:eastAsia="zh-CN"/>
        </w:rPr>
        <w:t>建筑高度大于250米的民用建筑的防火设计加强性措施，应当组织专家论证。对具有本办法第六条规定情形且建筑高度大于250米的民用建筑，应当在专家评审的同时一并对其防火设计加强性措施进行专家论证。</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具有第六、七条规定情形（以下简称规定情形）的特殊建设工程，建设单位在向工程所在地住房城乡建设主管部门申请消防设计审查时提交的申请材料中，应当包括特殊消防设计技术资料。特殊消防设计技术资料清单见附件1。</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工程所在地住房城乡建设主管部门受理建设单位消防设计审查申请后，应当对工程是否具备规定情形及申请材料是否完整进行初审，并根据初审情况按下列方式处理：</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（一）初审认为具有规定情形且申请材料完整的，自受理消防设计审查申请之日起5个工作日内，将特殊消防设计初审情况表（附件3）和申请材料报送省住房城乡建设主管部门；</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（二）初审认为具有规定情形但申请材料不完整的，应当及时通知建设单位补正资料后，按前项规定处理；</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（三）初审认为不具有规定情形的，无需报送省住房城乡建设主管部门。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省住房城乡建设主管部门自收到工程所在地住房城乡建设主管部门报送材料之日起5个工作日内组织复核。根据复核情况，按下列方式分别处理：</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（一）复核认为具有规定情形且相关材料完整的，组织专家评审（论证）；</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（二）复核认为具有规定情形但相关材料不完整的，待工程所在地住房城乡建设主管部门补充完整后，组织专家评审（论证）；</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（三）复核认为不具有规定情形的，反馈工程所在地住房城乡建设主管部门，不予组织专家评审（论证）。</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省住房城乡建设主管部门自收到完整材料之日起10个工作日内组织召开专家评审（论证）会。</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工程所在地住房城乡建设主管部门、建设单位、设计单位、消防技术服务机构的有关人员以及相关专家应当参加评审（论证）会。</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根据需要，可以邀请消防救援机构、行业主管部门、施工图审查机构有关人员参加评审（论证）会。</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参加评审（论证）会的专家由省住房城乡建设主管部门从省建设工程消防技术专家库的特殊消防设计评审专家中根据工程类型随机抽取，组成专家组。专家组人数不少于7人，设组长1名，由专家组成员在评审（论证）会上推选产生。</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对于技术复杂、专业性强或者国家有特殊要求的工程，可以直接邀请相应专业的中国科学院院士、中国工程院院士、全国工程勘察设计大师以及境外具有相应资历的专家作为专家组成员，参加评审（论证）会。</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参加评审（论证）的专家与被评审（论证）工程的建设、设计等相关单位有利害关系的，或者曾经参与被评审（论证）工程消防设计咨询的，应当主动告知住房城乡建设主管部门，并作回避。</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省住房城乡建设主管部门应当在评审（论证）会召开之前，至少提前2天将送审资料提供给专家。相关专家应当提前熟悉资料，独立思考。</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省住房城乡建设主管部门组织召开专家评审（论证）会，会议由专家组组长主持，议程如下：</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（一）建设单位介绍工程基本情况。</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二）设计单位、消防技术服务机构介绍特殊消防设计有关情况，重点介绍设计中涉及国家工程建设消防技术标准没有规定的内容和理由，必须采用国际标准或者境外工程建设消防技术标准进行设计的内容和理由；设计不符合国家工程建设消防技术标准的内容和理由，必须采用不符合国家工程建设消防技术标准规定的新技术、新工艺、新材料的内容和理由；对特殊消防设计方案的评估分析、试验验证或数值模拟分析验证情况；应用实例；建筑高度大于250米建筑的加强性消防设计措施等。</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（三）专家就特殊消防设计情况向建设单位、设计单位、消防技术服务单位进行提问。</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（四）专家组讨论。讨论应当包括下列内容：</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1.设计必须采用国际标准或者境外工程建设消防技术标准的理由是否充分，运用是否准确，是否具备应用可行性，所采用国际标准、境外工程建设消防技术标准是否成熟等；</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2.设计不符合国家工程建设消防技术标准和采用新技术、新工艺、新材料的理由是否充分，运用是否准确，是否具备应用可行性，提供的有关应用实例、产品说明是否与工程直接相关等；</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3.特殊消防设计是否不低于现行国家工程建设消防技术标准要求的同等消防安全水平，方案是否可行，模拟数据或实验验证结论是否可靠；</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4.建筑高度大于250米建筑采取的加强性消防设计措施是否可行、可靠和合理。</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五）每名专家应当在《特殊建设工程消防设计评审（论证）专家意见表》（附件4）上独立出具同意或不同意意见并签名，明确是否同意该工程的特殊消防设计内容，意见为不同意的应当说明理由。专家对自己所出具的意见负责。</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六）专家组组长汇总各专家意见，在《特殊建设工程消防设计评审（论证）专家组意见表》（附件5，以下简称《专家组意见表》）中记录工程相关情况、特殊消防设计内容、会议讨论情况、专家意见等，形成专家组意见，明确评审（论证）结论。经四分之三以上专家出具同意意见的即为评审（论证）通过，评审（论证）结论为同意，否则为评审（论证）未通过，评审（论证）结论为不同意。《专家组意见表》应当由专家组全体成员签名。</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（七）专家组组长宣读专家组意见，并进行必要的说明和答疑。</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建设单位、设计单位、消防技术服务机构人员不参与第（四）至（六）项议程。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专家及专家组意见应当明确、具体，不得提出模棱两可、无法实施或需要另行解释的原则性意见，不得采取任何变通方式规避执行现行国家工程建设消防技术标准，严禁以管理性措施替代或减少国家标准规定的防火技术措施。</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省住房城乡建设主管部门应当将专家组意见书面通知工程所在地地级以上市住房城乡建设主管部门，同时报国务院住房和城乡建设主管部门备案（含电子文本）。自收到工程所在地住房城乡建设主管部门报送的完整材料之日至书面通知专家组意见的时间，总计不超过20个工作日。</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专家组意见作为出具消防设计审查意见的依据之一。评审（论证）结论为同意但同时提出修改完善要求的，建设单位应当对照有关要求修改完善消防设计，住房城乡建设主管部门应当在消防设计审查时予以重点审查。评审结论为不同意的，建设单位应当调整消防设计，按照程序重新申请消防设计审查，符合组织专家评审（论证）会条件的，参会专家中原则上至少有2名曾经参与该工程评审（论证）的专家。</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建设单位组织竣工验收时，应当对特殊消防设计进行重点验收；申请消防验收时，应当对特殊消防设计验收情况做重点说明。</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地市住房城乡建设主管部门组织消防验收及现场评定时，应当对特殊消防设计资料和现场进行全面检查验收。</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w:t>
      </w:r>
      <w:r>
        <w:rPr>
          <w:rFonts w:hint="eastAsia" w:ascii="仿宋_GB2312" w:hAnsi="仿宋_GB2312" w:eastAsia="仿宋_GB2312" w:cs="仿宋_GB2312"/>
          <w:i w:val="0"/>
          <w:color w:val="auto"/>
          <w:sz w:val="32"/>
          <w:szCs w:val="32"/>
          <w:u w:val="none"/>
          <w:lang w:eastAsia="zh-CN"/>
        </w:rPr>
        <w:t>省住房城乡建设主管部门可以委托地级以上市住房城乡建设主管部门承担专家评审（论证）的组织工作。受委托的地级以上市住房城乡建设主管部门应当按照本办法有关规定组织专家评审（论证）</w:t>
      </w:r>
      <w:r>
        <w:rPr>
          <w:rFonts w:hint="eastAsia" w:ascii="仿宋_GB2312" w:hAnsi="仿宋_GB2312" w:eastAsia="仿宋_GB2312" w:cs="仿宋_GB2312"/>
          <w:i w:val="0"/>
          <w:color w:val="auto"/>
          <w:kern w:val="0"/>
          <w:sz w:val="32"/>
          <w:szCs w:val="32"/>
          <w:u w:val="none"/>
          <w:lang w:val="en-US" w:eastAsia="zh-CN" w:bidi="ar"/>
        </w:rPr>
        <w:t>，并在评审</w:t>
      </w:r>
      <w:r>
        <w:rPr>
          <w:rFonts w:hint="eastAsia" w:ascii="仿宋_GB2312" w:hAnsi="仿宋_GB2312" w:eastAsia="仿宋_GB2312" w:cs="仿宋_GB2312"/>
          <w:i w:val="0"/>
          <w:color w:val="auto"/>
          <w:sz w:val="32"/>
          <w:szCs w:val="32"/>
          <w:u w:val="none"/>
          <w:lang w:eastAsia="zh-CN"/>
        </w:rPr>
        <w:t>（论证）</w:t>
      </w:r>
      <w:r>
        <w:rPr>
          <w:rFonts w:hint="eastAsia" w:ascii="仿宋_GB2312" w:hAnsi="仿宋_GB2312" w:eastAsia="仿宋_GB2312" w:cs="仿宋_GB2312"/>
          <w:i w:val="0"/>
          <w:color w:val="auto"/>
          <w:kern w:val="0"/>
          <w:sz w:val="32"/>
          <w:szCs w:val="32"/>
          <w:u w:val="none"/>
          <w:lang w:val="en-US" w:eastAsia="zh-CN" w:bidi="ar"/>
        </w:rPr>
        <w:t>会结束后5个工作日内将专家及专家组意见、建设单位送审资料等报送省住房城乡建设主管部门备案（含电子文本）。</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体育馆、剧场的观众厅防火分区的最大允许建筑面积大于规范规定的，由工程所在地地级以上市住房城乡建设主管部门组织论证，或参照本办法组织专家论证。</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论证结果作为消防设计审查的依据之一。</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各级住房城乡建设主管部门应当按照国家有关档案管理的规定，做好专家评审</w:t>
      </w:r>
      <w:r>
        <w:rPr>
          <w:rFonts w:hint="eastAsia" w:ascii="仿宋_GB2312" w:hAnsi="仿宋_GB2312" w:eastAsia="仿宋_GB2312" w:cs="仿宋_GB2312"/>
          <w:i w:val="0"/>
          <w:color w:val="auto"/>
          <w:sz w:val="32"/>
          <w:szCs w:val="32"/>
          <w:u w:val="none"/>
          <w:lang w:eastAsia="zh-CN"/>
        </w:rPr>
        <w:t>（论证）</w:t>
      </w:r>
      <w:r>
        <w:rPr>
          <w:rFonts w:hint="eastAsia" w:ascii="仿宋_GB2312" w:hAnsi="仿宋_GB2312" w:eastAsia="仿宋_GB2312" w:cs="仿宋_GB2312"/>
          <w:i w:val="0"/>
          <w:color w:val="auto"/>
          <w:kern w:val="0"/>
          <w:sz w:val="32"/>
          <w:szCs w:val="32"/>
          <w:u w:val="none"/>
          <w:lang w:val="en-US" w:eastAsia="zh-CN" w:bidi="ar"/>
        </w:rPr>
        <w:t>档案管理工作。档案材料应当齐全完整，长期保存。</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专家评审</w:t>
      </w:r>
      <w:r>
        <w:rPr>
          <w:rFonts w:hint="eastAsia" w:ascii="仿宋_GB2312" w:hAnsi="仿宋_GB2312" w:eastAsia="仿宋_GB2312" w:cs="仿宋_GB2312"/>
          <w:i w:val="0"/>
          <w:color w:val="auto"/>
          <w:sz w:val="32"/>
          <w:szCs w:val="32"/>
          <w:u w:val="none"/>
          <w:lang w:eastAsia="zh-CN"/>
        </w:rPr>
        <w:t>（论证）</w:t>
      </w:r>
      <w:r>
        <w:rPr>
          <w:rFonts w:hint="eastAsia" w:ascii="仿宋_GB2312" w:hAnsi="仿宋_GB2312" w:eastAsia="仿宋_GB2312" w:cs="仿宋_GB2312"/>
          <w:i w:val="0"/>
          <w:color w:val="auto"/>
          <w:kern w:val="0"/>
          <w:sz w:val="32"/>
          <w:szCs w:val="32"/>
          <w:u w:val="none"/>
          <w:lang w:val="en-US" w:eastAsia="zh-CN" w:bidi="ar"/>
        </w:rPr>
        <w:t>工作不得向建设、设计等单位收取任何费用。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  本办法由广东省住房和城乡建设厅负责解释。本办法自2021年*月*日起施行，有效期3年。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i w:val="0"/>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附件：1.特殊消防设计技术资料清单</w:t>
      </w:r>
    </w:p>
    <w:p>
      <w:pPr>
        <w:keepNext w:val="0"/>
        <w:keepLines w:val="0"/>
        <w:pageBreakBefore w:val="0"/>
        <w:kinsoku/>
        <w:wordWrap/>
        <w:overflowPunct/>
        <w:topLinePunct w:val="0"/>
        <w:autoSpaceDE/>
        <w:autoSpaceDN/>
        <w:bidi w:val="0"/>
        <w:adjustRightInd/>
        <w:snapToGrid/>
        <w:spacing w:line="560" w:lineRule="exact"/>
        <w:ind w:firstLine="1600" w:firstLineChars="500"/>
        <w:outlineLvl w:val="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2.特殊消防设计初审情况表</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3.特殊建设工程消防设计评审（论证）专家意见表</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          4.特殊建设工程消防设计评审（论证）专家组意见表</w:t>
      </w:r>
    </w:p>
    <w:p>
      <w:pPr>
        <w:keepNext w:val="0"/>
        <w:keepLines w:val="0"/>
        <w:pageBreakBefore w:val="0"/>
        <w:kinsoku/>
        <w:wordWrap/>
        <w:overflowPunct/>
        <w:topLinePunct w:val="0"/>
        <w:autoSpaceDE/>
        <w:autoSpaceDN/>
        <w:bidi w:val="0"/>
        <w:adjustRightInd/>
        <w:snapToGrid/>
        <w:spacing w:line="560" w:lineRule="exact"/>
        <w:ind w:firstLine="1600" w:firstLineChars="500"/>
        <w:outlineLvl w:val="0"/>
        <w:rPr>
          <w:rFonts w:hint="eastAsia" w:ascii="仿宋_GB2312" w:hAnsi="仿宋_GB2312" w:eastAsia="仿宋_GB2312" w:cs="仿宋_GB2312"/>
          <w:i w:val="0"/>
          <w:color w:val="auto"/>
          <w:kern w:val="0"/>
          <w:sz w:val="32"/>
          <w:szCs w:val="32"/>
          <w:u w:val="none"/>
          <w:lang w:val="en-US" w:eastAsia="zh-CN" w:bidi="ar"/>
        </w:rPr>
      </w:pPr>
    </w:p>
    <w:p>
      <w:pP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特殊消防设计技术资料清单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sz w:val="32"/>
          <w:szCs w:val="32"/>
          <w:lang w:val="en-US" w:eastAsia="zh-CN"/>
        </w:rPr>
        <w:t>一、</w:t>
      </w:r>
      <w:r>
        <w:rPr>
          <w:rFonts w:hint="eastAsia" w:ascii="黑体" w:hAnsi="黑体" w:eastAsia="黑体" w:cs="黑体"/>
          <w:i w:val="0"/>
          <w:color w:val="000000"/>
          <w:kern w:val="0"/>
          <w:sz w:val="32"/>
          <w:szCs w:val="32"/>
          <w:u w:val="none"/>
          <w:lang w:val="en-US" w:eastAsia="zh-CN" w:bidi="ar"/>
        </w:rPr>
        <w:t>国家工程建设消防技术标准没有规定，必须采用国际标准或者境外工程建设消防技术标准的特殊建设工程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0"/>
          <w:sz w:val="32"/>
          <w:szCs w:val="32"/>
          <w:u w:val="none"/>
          <w:lang w:val="en-US" w:eastAsia="zh-CN" w:bidi="ar"/>
        </w:rPr>
        <w:t>（一）设计说明。</w:t>
      </w:r>
      <w:r>
        <w:rPr>
          <w:rFonts w:hint="eastAsia" w:ascii="仿宋_GB2312" w:hAnsi="仿宋_GB2312" w:eastAsia="仿宋_GB2312" w:cs="仿宋_GB2312"/>
          <w:sz w:val="32"/>
          <w:szCs w:val="32"/>
          <w:lang w:val="en-US" w:eastAsia="zh-CN"/>
        </w:rPr>
        <w:t>应当说明设计中涉及国家工程建设消防技术标准没有规定的内容和理由，必须采用国际标准或者境外工程建设消防技术标准进行设计的内容和理由，特殊消防设计方案说明以及对特殊消防设计方案的评估分析报告、试验验证报告或数值模拟分析验证报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（二）设计图纸。涉及采用国际标准、境外工程建设消防技术标准的消防设计图纸。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（三）标准文本。设计采用的国际标准、境外工程建设消防技术标准（全本）的原文及中文翻译文本。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（四）应用实例。两个以上、近年内采用国际标准或者境外工程建设消防技术标准在国内或国外类似工程应用情况的报告。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（五）建筑高度大于 250 米的建筑，除上述四项以外，还应当说明在符合国家工程建设消防技术标准的基础上，所采取的切实增强建筑火灾时自防自救能力的加强性消防设计措施。包括：建筑构件耐火性能、外部平面布局、内部平面布置、安全疏散和避难、防火构造、建筑保温和外墙装饰防火性能、自动消防设施及灭火救援设施的配置及其可靠性、消防给水、消防电源及配电、建筑电气防火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综合上述5项，建议准备用于在评审会议上介绍项目及特殊消防设计情况的汇报文件（PPT等格式）。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sz w:val="32"/>
          <w:szCs w:val="32"/>
          <w:lang w:val="en-US" w:eastAsia="zh-CN"/>
        </w:rPr>
        <w:t>二、</w:t>
      </w:r>
      <w:r>
        <w:rPr>
          <w:rFonts w:hint="eastAsia" w:ascii="黑体" w:hAnsi="黑体" w:eastAsia="黑体" w:cs="黑体"/>
          <w:i w:val="0"/>
          <w:color w:val="000000"/>
          <w:kern w:val="0"/>
          <w:sz w:val="32"/>
          <w:szCs w:val="32"/>
          <w:u w:val="none"/>
          <w:lang w:val="en-US" w:eastAsia="zh-CN" w:bidi="ar"/>
        </w:rPr>
        <w:t>消防设计文件拟采用的新技术、新工艺、新材料不符合国家工程建设消防技术标准规定的特殊建设工程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0"/>
          <w:sz w:val="32"/>
          <w:szCs w:val="32"/>
          <w:u w:val="none"/>
          <w:lang w:val="en-US" w:eastAsia="zh-CN" w:bidi="ar"/>
        </w:rPr>
        <w:t>（一）设计说明。</w:t>
      </w:r>
      <w:r>
        <w:rPr>
          <w:rFonts w:hint="eastAsia" w:ascii="仿宋_GB2312" w:hAnsi="仿宋_GB2312" w:eastAsia="仿宋_GB2312" w:cs="仿宋_GB2312"/>
          <w:sz w:val="32"/>
          <w:szCs w:val="32"/>
          <w:lang w:val="en-US" w:eastAsia="zh-CN"/>
        </w:rPr>
        <w:t>应当说明设计不符合国家工程建设消防技术标准的内容和理由，必须采用不符合国家工程建设消防技术标准规定的新技术、新工艺、新材料的内容和理由，特殊消防设计方案说明以及对特殊消防设计方案的评估分析报告、试验验证报告或数值模拟分析验证报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（二）设计图纸。涉及采用新技术、新工艺、新材料的消防设计图纸。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i w:val="0"/>
          <w:color w:val="000000"/>
          <w:kern w:val="0"/>
          <w:sz w:val="32"/>
          <w:szCs w:val="32"/>
          <w:u w:val="none"/>
          <w:lang w:val="en-US" w:eastAsia="zh-CN" w:bidi="ar"/>
        </w:rPr>
        <w:t>新技术、新工艺、新材料说明。</w:t>
      </w:r>
      <w:r>
        <w:rPr>
          <w:rFonts w:hint="eastAsia" w:ascii="仿宋_GB2312" w:hAnsi="仿宋_GB2312" w:eastAsia="仿宋_GB2312" w:cs="仿宋_GB2312"/>
          <w:sz w:val="32"/>
          <w:szCs w:val="32"/>
          <w:lang w:val="en-US" w:eastAsia="zh-CN"/>
        </w:rPr>
        <w:t>采用新技术、新工艺的，应提交新技术、新工艺的说明；采用新材料的，应提交产品说明，包括新材料的产品标准文本（包括性能参数等）。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（四）应用实例。采用新技术、新工艺、新材料在国内或国外类似工程应用情况的报告或中试（生产）试验研究情况报告等。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筑高度大于250米的建筑，除上述四项以外，还应当说明在符合国家工程建设消防技术标准的基础上，所采取的切实增强建筑火灾时自防自救能力的加强性消防设计措施。包括：建筑构件耐火性能、外部平面布局、内部平面布置、安全疏散和避难、防火构造、建筑保温和外墙装饰防火性能、自动消防设施及灭火救援设施的配置及其可靠性、消防给水、消防电源及配电、建筑电气防火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综合上述5项，建议准备用于在评审会议上介绍项目及特殊消防设计情况的汇报文件（PPT等格式）。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sz w:val="32"/>
          <w:szCs w:val="32"/>
          <w:lang w:val="en-US" w:eastAsia="zh-CN"/>
        </w:rPr>
        <w:t>三、</w:t>
      </w:r>
      <w:r>
        <w:rPr>
          <w:rFonts w:hint="eastAsia" w:ascii="黑体" w:hAnsi="黑体" w:eastAsia="黑体" w:cs="黑体"/>
          <w:i w:val="0"/>
          <w:color w:val="000000"/>
          <w:kern w:val="0"/>
          <w:sz w:val="32"/>
          <w:szCs w:val="32"/>
          <w:u w:val="none"/>
          <w:lang w:val="en-US" w:eastAsia="zh-CN" w:bidi="ar"/>
        </w:rPr>
        <w:t>除第一、二项情形外的建筑高度大于250米民用建筑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（一）设计说明。应当说明设计</w:t>
      </w:r>
      <w:r>
        <w:rPr>
          <w:rFonts w:hint="eastAsia" w:ascii="仿宋_GB2312" w:hAnsi="仿宋_GB2312" w:eastAsia="仿宋_GB2312" w:cs="仿宋_GB2312"/>
          <w:sz w:val="32"/>
          <w:szCs w:val="32"/>
          <w:highlight w:val="none"/>
          <w:lang w:val="en-US" w:eastAsia="zh-CN"/>
        </w:rPr>
        <w:t>在符合国家工程建设消防技术标准的基础上，所采取的切实增强建筑火灾时自防自救能力的加强性消防设计措施，包括：建筑构件耐火性能、外部平面布局、内部平面布置、安全疏散和避难、防火构造、建筑保温和外墙装饰防火性能、自动消防设施及灭火救援设施的配置及其可靠性、消防给水、消防电源及配电、建筑电气防火等内容；对加强性消防设计措施的评估分析报告、试验验证报告或数值模拟分析验证报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（二）设计图纸。涉及采用</w:t>
      </w:r>
      <w:r>
        <w:rPr>
          <w:rFonts w:hint="eastAsia" w:ascii="仿宋_GB2312" w:hAnsi="仿宋_GB2312" w:eastAsia="仿宋_GB2312" w:cs="仿宋_GB2312"/>
          <w:sz w:val="32"/>
          <w:szCs w:val="32"/>
          <w:highlight w:val="none"/>
          <w:lang w:val="en-US" w:eastAsia="zh-CN"/>
        </w:rPr>
        <w:t>加强性消防设计措施</w:t>
      </w:r>
      <w:r>
        <w:rPr>
          <w:rFonts w:hint="eastAsia" w:ascii="仿宋_GB2312" w:hAnsi="仿宋_GB2312" w:eastAsia="仿宋_GB2312" w:cs="仿宋_GB2312"/>
          <w:i w:val="0"/>
          <w:caps w:val="0"/>
          <w:color w:val="000000"/>
          <w:spacing w:val="0"/>
          <w:sz w:val="32"/>
          <w:szCs w:val="32"/>
          <w:highlight w:val="none"/>
          <w:shd w:val="clear" w:fill="FFFFFF"/>
          <w:lang w:eastAsia="zh-CN"/>
        </w:rPr>
        <w:t>的消防设计图纸。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综合上述2项，建议准备用于在论证会议上介绍项目及特殊消防设计情况的汇报文件（PPT等格式）。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特殊消防设计初审情况表</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i/>
          <w:iCs/>
          <w:sz w:val="28"/>
          <w:szCs w:val="28"/>
          <w:lang w:val="en-US" w:eastAsia="zh-CN"/>
        </w:rPr>
        <w:t>（斜体字内容根据工程实际修改）</w:t>
      </w:r>
    </w:p>
    <w:p>
      <w:pPr>
        <w:keepNext w:val="0"/>
        <w:keepLines w:val="0"/>
        <w:pageBreakBefore w:val="0"/>
        <w:widowControl w:val="0"/>
        <w:kinsoku/>
        <w:wordWrap/>
        <w:overflowPunct/>
        <w:topLinePunct w:val="0"/>
        <w:autoSpaceDE/>
        <w:autoSpaceDN/>
        <w:bidi w:val="0"/>
        <w:adjustRightInd/>
        <w:snapToGrid w:val="0"/>
        <w:jc w:val="left"/>
        <w:textAlignment w:val="auto"/>
        <w:outlineLvl w:val="9"/>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初审组织单位：                    初审时间：  年   月   日</w:t>
      </w:r>
    </w:p>
    <w:tbl>
      <w:tblPr>
        <w:tblStyle w:val="6"/>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85"/>
        <w:gridCol w:w="1560"/>
        <w:gridCol w:w="975"/>
        <w:gridCol w:w="165"/>
        <w:gridCol w:w="1305"/>
        <w:gridCol w:w="180"/>
        <w:gridCol w:w="960"/>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工程名称</w:t>
            </w:r>
          </w:p>
        </w:tc>
        <w:tc>
          <w:tcPr>
            <w:tcW w:w="3585"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p>
        </w:tc>
        <w:tc>
          <w:tcPr>
            <w:tcW w:w="1485"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工程属地</w:t>
            </w:r>
          </w:p>
        </w:tc>
        <w:tc>
          <w:tcPr>
            <w:tcW w:w="258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建设单位</w:t>
            </w:r>
          </w:p>
        </w:tc>
        <w:tc>
          <w:tcPr>
            <w:tcW w:w="3585" w:type="dxa"/>
            <w:gridSpan w:val="4"/>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p>
        </w:tc>
        <w:tc>
          <w:tcPr>
            <w:tcW w:w="1485"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联系人</w:t>
            </w:r>
          </w:p>
        </w:tc>
        <w:tc>
          <w:tcPr>
            <w:tcW w:w="258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p>
        </w:tc>
        <w:tc>
          <w:tcPr>
            <w:tcW w:w="3585" w:type="dxa"/>
            <w:gridSpan w:val="4"/>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p>
        </w:tc>
        <w:tc>
          <w:tcPr>
            <w:tcW w:w="1485"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联系电话</w:t>
            </w:r>
          </w:p>
        </w:tc>
        <w:tc>
          <w:tcPr>
            <w:tcW w:w="2588"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申请事项</w:t>
            </w:r>
          </w:p>
        </w:tc>
        <w:tc>
          <w:tcPr>
            <w:tcW w:w="8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专家评审</w:t>
            </w:r>
          </w:p>
        </w:tc>
        <w:tc>
          <w:tcPr>
            <w:tcW w:w="6773" w:type="dxa"/>
            <w:gridSpan w:val="7"/>
            <w:vAlign w:val="center"/>
          </w:tcPr>
          <w:p>
            <w:pPr>
              <w:keepNext w:val="0"/>
              <w:keepLines w:val="0"/>
              <w:pageBreakBefore w:val="0"/>
              <w:widowControl w:val="0"/>
              <w:kinsoku/>
              <w:wordWrap/>
              <w:overflowPunct/>
              <w:topLinePunct w:val="0"/>
              <w:autoSpaceDE/>
              <w:autoSpaceDN/>
              <w:bidi w:val="0"/>
              <w:adjustRightInd/>
              <w:snapToGrid w:val="0"/>
              <w:ind w:left="240" w:hanging="240" w:hangingChars="1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□国家工程建设消防技术标准没有规定，必须采用国际标准或者境外工程建设消防技术标准的特殊建设工程</w:t>
            </w:r>
          </w:p>
          <w:p>
            <w:pPr>
              <w:keepNext w:val="0"/>
              <w:keepLines w:val="0"/>
              <w:pageBreakBefore w:val="0"/>
              <w:widowControl w:val="0"/>
              <w:kinsoku/>
              <w:wordWrap/>
              <w:overflowPunct/>
              <w:topLinePunct w:val="0"/>
              <w:autoSpaceDE/>
              <w:autoSpaceDN/>
              <w:bidi w:val="0"/>
              <w:adjustRightInd/>
              <w:snapToGrid w:val="0"/>
              <w:ind w:left="240" w:hanging="240" w:hangingChars="100"/>
              <w:jc w:val="both"/>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□消防设计文件拟采用的新技术、新工艺、新材料不符合国家工程建设消防技术标准规定的特殊建设工程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黑体" w:hAnsi="黑体" w:eastAsia="黑体" w:cs="黑体"/>
                <w:sz w:val="28"/>
                <w:szCs w:val="28"/>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专家论证</w:t>
            </w:r>
          </w:p>
        </w:tc>
        <w:tc>
          <w:tcPr>
            <w:tcW w:w="6773" w:type="dxa"/>
            <w:gridSpan w:val="7"/>
            <w:vAlign w:val="center"/>
          </w:tcPr>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□建筑高度大于250米民用建筑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申请材料</w:t>
            </w:r>
          </w:p>
        </w:tc>
        <w:tc>
          <w:tcPr>
            <w:tcW w:w="7658" w:type="dxa"/>
            <w:gridSpan w:val="8"/>
            <w:vAlign w:val="center"/>
          </w:tcPr>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□消防设计审查申请表</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□消防设计文件</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□特殊消防设计技术资料</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□建设工程规划许可文件（依法需要办理的）或临时性建筑批准文</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件（依法需要批准的）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工程概况</w:t>
            </w:r>
          </w:p>
        </w:tc>
        <w:tc>
          <w:tcPr>
            <w:tcW w:w="7658" w:type="dxa"/>
            <w:gridSpan w:val="8"/>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8"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特殊消防设计内容</w:t>
            </w:r>
          </w:p>
        </w:tc>
        <w:tc>
          <w:tcPr>
            <w:tcW w:w="7658" w:type="dxa"/>
            <w:gridSpan w:val="8"/>
            <w:vAlign w:val="center"/>
          </w:tcPr>
          <w:p>
            <w:pPr>
              <w:keepNext w:val="0"/>
              <w:keepLines w:val="0"/>
              <w:pageBreakBefore w:val="0"/>
              <w:widowControl w:val="0"/>
              <w:kinsoku/>
              <w:wordWrap/>
              <w:overflowPunct/>
              <w:topLinePunct w:val="0"/>
              <w:autoSpaceDE/>
              <w:autoSpaceDN/>
              <w:bidi w:val="0"/>
              <w:adjustRightInd/>
              <w:snapToGrid w:val="0"/>
              <w:jc w:val="left"/>
              <w:textAlignment w:val="auto"/>
              <w:outlineLvl w:val="9"/>
              <w:rPr>
                <w:rFonts w:hint="eastAsia" w:ascii="仿宋_GB2312" w:hAnsi="仿宋_GB2312" w:eastAsia="仿宋_GB2312" w:cs="仿宋_GB2312"/>
                <w:i/>
                <w:iCs/>
                <w:sz w:val="24"/>
                <w:szCs w:val="24"/>
                <w:vertAlign w:val="baseline"/>
                <w:lang w:val="en-US" w:eastAsia="zh-CN"/>
              </w:rPr>
            </w:pPr>
            <w:r>
              <w:rPr>
                <w:rFonts w:hint="eastAsia" w:ascii="仿宋_GB2312" w:hAnsi="仿宋_GB2312" w:eastAsia="仿宋_GB2312" w:cs="仿宋_GB2312"/>
                <w:i/>
                <w:iCs/>
                <w:sz w:val="24"/>
                <w:szCs w:val="24"/>
                <w:vertAlign w:val="baseline"/>
                <w:lang w:val="en-US" w:eastAsia="zh-CN"/>
              </w:rPr>
              <w:t>（属于“国家工程建设消防技术标准没有规定，必须采用国际标准或者境外工程建设消防技术标准”情形的，逐条列出没有国家工程建设技术标准规定的具体设计内容，采用了哪项国际标准或者境外工程建设消防技术标准，并作具体表述；</w:t>
            </w:r>
          </w:p>
          <w:p>
            <w:pPr>
              <w:keepNext w:val="0"/>
              <w:keepLines w:val="0"/>
              <w:pageBreakBefore w:val="0"/>
              <w:widowControl w:val="0"/>
              <w:kinsoku/>
              <w:wordWrap/>
              <w:overflowPunct/>
              <w:topLinePunct w:val="0"/>
              <w:autoSpaceDE/>
              <w:autoSpaceDN/>
              <w:bidi w:val="0"/>
              <w:adjustRightInd/>
              <w:snapToGrid w:val="0"/>
              <w:jc w:val="left"/>
              <w:textAlignment w:val="auto"/>
              <w:outlineLvl w:val="9"/>
              <w:rPr>
                <w:rFonts w:hint="eastAsia" w:ascii="仿宋_GB2312" w:hAnsi="仿宋_GB2312" w:eastAsia="仿宋_GB2312" w:cs="仿宋_GB2312"/>
                <w:i/>
                <w:iCs/>
                <w:sz w:val="24"/>
                <w:szCs w:val="24"/>
                <w:vertAlign w:val="baseline"/>
                <w:lang w:val="en-US" w:eastAsia="zh-CN"/>
              </w:rPr>
            </w:pPr>
            <w:r>
              <w:rPr>
                <w:rFonts w:hint="eastAsia" w:ascii="仿宋_GB2312" w:hAnsi="仿宋_GB2312" w:eastAsia="仿宋_GB2312" w:cs="仿宋_GB2312"/>
                <w:i/>
                <w:iCs/>
                <w:sz w:val="24"/>
                <w:szCs w:val="24"/>
                <w:vertAlign w:val="baseline"/>
                <w:lang w:val="en-US" w:eastAsia="zh-CN"/>
              </w:rPr>
              <w:t>属于“消防设计文件拟采用的新技术、新工艺、新材料不符合国家工程建设消防技术标准规定”情形的，逐条列出</w:t>
            </w:r>
            <w:r>
              <w:rPr>
                <w:rFonts w:hint="eastAsia" w:ascii="仿宋_GB2312" w:hAnsi="仿宋_GB2312" w:eastAsia="仿宋_GB2312" w:cs="仿宋_GB2312"/>
                <w:i/>
                <w:iCs/>
                <w:sz w:val="24"/>
              </w:rPr>
              <w:t>设计不符合国家工程建设消防技术标准的内容和理由，必须采用不符合国家工程建设消防技术标准规定的新技术、新工艺、新材料的内容和理由</w:t>
            </w:r>
            <w:r>
              <w:rPr>
                <w:rFonts w:hint="eastAsia" w:ascii="仿宋_GB2312" w:hAnsi="仿宋_GB2312" w:eastAsia="仿宋_GB2312" w:cs="仿宋_GB2312"/>
                <w:i/>
                <w:iCs/>
                <w:sz w:val="24"/>
                <w:lang w:eastAsia="zh-CN"/>
              </w:rPr>
              <w:t>；</w:t>
            </w:r>
          </w:p>
          <w:p>
            <w:pPr>
              <w:keepNext w:val="0"/>
              <w:keepLines w:val="0"/>
              <w:pageBreakBefore w:val="0"/>
              <w:widowControl w:val="0"/>
              <w:kinsoku/>
              <w:wordWrap/>
              <w:overflowPunct/>
              <w:topLinePunct w:val="0"/>
              <w:autoSpaceDE/>
              <w:autoSpaceDN/>
              <w:bidi w:val="0"/>
              <w:adjustRightInd/>
              <w:snapToGrid w:val="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iCs/>
                <w:sz w:val="24"/>
                <w:szCs w:val="24"/>
                <w:vertAlign w:val="baseline"/>
                <w:lang w:val="en-US" w:eastAsia="zh-CN"/>
              </w:rPr>
              <w:t>属于“建筑高度大于250米民用建筑”情形的，逐条列出所采取的加强性消防设计措施。）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初审人员</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意见及</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签名</w:t>
            </w:r>
          </w:p>
        </w:tc>
        <w:tc>
          <w:tcPr>
            <w:tcW w:w="2445"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初审意见</w:t>
            </w:r>
          </w:p>
        </w:tc>
        <w:tc>
          <w:tcPr>
            <w:tcW w:w="9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单位及部门</w:t>
            </w: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职务</w:t>
            </w:r>
          </w:p>
        </w:tc>
        <w:tc>
          <w:tcPr>
            <w:tcW w:w="162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2445"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62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2445"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62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2445"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62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2445"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62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2445"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vertAlign w:val="baseline"/>
                <w:lang w:val="en-US" w:eastAsia="zh-CN"/>
              </w:rPr>
            </w:pPr>
          </w:p>
        </w:tc>
        <w:tc>
          <w:tcPr>
            <w:tcW w:w="162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初审结论</w:t>
            </w:r>
          </w:p>
        </w:tc>
        <w:tc>
          <w:tcPr>
            <w:tcW w:w="7658" w:type="dxa"/>
            <w:gridSpan w:val="8"/>
            <w:vAlign w:val="center"/>
          </w:tcPr>
          <w:p>
            <w:pPr>
              <w:keepNext w:val="0"/>
              <w:keepLines w:val="0"/>
              <w:pageBreakBefore w:val="0"/>
              <w:widowControl w:val="0"/>
              <w:kinsoku/>
              <w:wordWrap/>
              <w:overflowPunct/>
              <w:topLinePunct w:val="0"/>
              <w:autoSpaceDE/>
              <w:autoSpaceDN/>
              <w:bidi w:val="0"/>
              <w:adjustRightInd/>
              <w:snapToGrid w:val="0"/>
              <w:jc w:val="left"/>
              <w:textAlignment w:val="auto"/>
              <w:outlineLvl w:val="9"/>
              <w:rPr>
                <w:rFonts w:hint="default"/>
                <w:vertAlign w:val="baseline"/>
                <w:lang w:val="en-US" w:eastAsia="zh-CN"/>
              </w:rPr>
            </w:pPr>
            <w:r>
              <w:rPr>
                <w:rFonts w:hint="eastAsia" w:ascii="仿宋_GB2312" w:hAnsi="仿宋_GB2312" w:eastAsia="仿宋_GB2312" w:cs="仿宋_GB2312"/>
                <w:i/>
                <w:iCs/>
                <w:sz w:val="24"/>
                <w:szCs w:val="24"/>
                <w:vertAlign w:val="baseline"/>
                <w:lang w:val="en-US" w:eastAsia="zh-CN"/>
              </w:rPr>
              <w:t>（示例：该工程申请材料完整，消防设计中的……，在现行国家工程建设消防技术标准中没有相关规定，因此必须采用……标准，符合国家工程建设消防技术标准没有规定、必须采用国际标准或者境外工程建设消防技术标准的情形，需申请召开专家评审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初审组织单位的部门负责人意见及签名</w:t>
            </w:r>
          </w:p>
        </w:tc>
        <w:tc>
          <w:tcPr>
            <w:tcW w:w="7658" w:type="dxa"/>
            <w:gridSpan w:val="8"/>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vertAlign w:val="baseline"/>
                <w:lang w:val="en-US" w:eastAsia="zh-CN"/>
              </w:rPr>
            </w:pPr>
          </w:p>
        </w:tc>
      </w:tr>
    </w:tbl>
    <w:p>
      <w:pPr>
        <w:rPr>
          <w:rFonts w:hint="default"/>
          <w:lang w:val="en-US" w:eastAsia="zh-CN"/>
        </w:rPr>
      </w:pPr>
    </w:p>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小标宋" w:hAnsi="小标宋" w:eastAsia="小标宋" w:cs="小标宋"/>
          <w:b w:val="0"/>
          <w:bCs/>
          <w:sz w:val="44"/>
          <w:szCs w:val="44"/>
          <w:lang w:eastAsia="zh-CN"/>
        </w:rPr>
      </w:pPr>
      <w:r>
        <w:rPr>
          <w:rFonts w:hint="eastAsia" w:ascii="小标宋" w:hAnsi="小标宋" w:eastAsia="小标宋" w:cs="小标宋"/>
          <w:b w:val="0"/>
          <w:bCs/>
          <w:sz w:val="44"/>
          <w:szCs w:val="44"/>
        </w:rPr>
        <w:t>特殊</w:t>
      </w:r>
      <w:r>
        <w:rPr>
          <w:rFonts w:hint="eastAsia" w:ascii="小标宋" w:hAnsi="小标宋" w:eastAsia="小标宋" w:cs="小标宋"/>
          <w:b w:val="0"/>
          <w:bCs/>
          <w:sz w:val="44"/>
          <w:szCs w:val="44"/>
          <w:lang w:eastAsia="zh-CN"/>
        </w:rPr>
        <w:t>建设工程</w:t>
      </w:r>
      <w:r>
        <w:rPr>
          <w:rFonts w:hint="eastAsia" w:ascii="小标宋" w:hAnsi="小标宋" w:eastAsia="小标宋" w:cs="小标宋"/>
          <w:b w:val="0"/>
          <w:bCs/>
          <w:sz w:val="44"/>
          <w:szCs w:val="44"/>
        </w:rPr>
        <w:t>消防设计评审</w:t>
      </w:r>
      <w:r>
        <w:rPr>
          <w:rFonts w:hint="eastAsia" w:ascii="小标宋" w:hAnsi="小标宋" w:eastAsia="小标宋" w:cs="小标宋"/>
          <w:b w:val="0"/>
          <w:bCs/>
          <w:sz w:val="44"/>
          <w:szCs w:val="44"/>
          <w:lang w:eastAsia="zh-CN"/>
        </w:rPr>
        <w:t>（论证）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小标宋" w:hAnsi="小标宋" w:eastAsia="小标宋" w:cs="小标宋"/>
          <w:b w:val="0"/>
          <w:bCs/>
          <w:sz w:val="44"/>
          <w:szCs w:val="44"/>
        </w:rPr>
      </w:pPr>
      <w:r>
        <w:rPr>
          <w:rFonts w:hint="eastAsia" w:ascii="小标宋" w:hAnsi="小标宋" w:eastAsia="小标宋" w:cs="小标宋"/>
          <w:b w:val="0"/>
          <w:bCs/>
          <w:sz w:val="44"/>
          <w:szCs w:val="44"/>
        </w:rPr>
        <w:t>专家意见表</w:t>
      </w:r>
    </w:p>
    <w:tbl>
      <w:tblPr>
        <w:tblStyle w:val="6"/>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954"/>
        <w:gridCol w:w="2657"/>
        <w:gridCol w:w="79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工程名称</w:t>
            </w:r>
          </w:p>
        </w:tc>
        <w:tc>
          <w:tcPr>
            <w:tcW w:w="7581" w:type="dxa"/>
            <w:gridSpan w:val="5"/>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建设单位</w:t>
            </w:r>
          </w:p>
        </w:tc>
        <w:tc>
          <w:tcPr>
            <w:tcW w:w="7581" w:type="dxa"/>
            <w:gridSpan w:val="5"/>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设计单位</w:t>
            </w:r>
          </w:p>
        </w:tc>
        <w:tc>
          <w:tcPr>
            <w:tcW w:w="7581" w:type="dxa"/>
            <w:gridSpan w:val="5"/>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黑体" w:hAnsi="黑体" w:eastAsia="黑体" w:cs="黑体"/>
                <w:sz w:val="28"/>
                <w:szCs w:val="28"/>
                <w:lang w:eastAsia="zh-CN"/>
              </w:rPr>
            </w:pPr>
            <w:r>
              <w:rPr>
                <w:rFonts w:hint="eastAsia" w:ascii="黑体" w:hAnsi="黑体" w:eastAsia="黑体" w:cs="黑体"/>
                <w:sz w:val="24"/>
              </w:rPr>
              <w:t>消防</w:t>
            </w:r>
            <w:r>
              <w:rPr>
                <w:rFonts w:hint="eastAsia" w:ascii="黑体" w:hAnsi="黑体" w:eastAsia="黑体" w:cs="黑体"/>
                <w:sz w:val="24"/>
                <w:lang w:eastAsia="zh-CN"/>
              </w:rPr>
              <w:t>技术服务机构</w:t>
            </w:r>
          </w:p>
        </w:tc>
        <w:tc>
          <w:tcPr>
            <w:tcW w:w="7581" w:type="dxa"/>
            <w:gridSpan w:val="5"/>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专家姓名</w:t>
            </w:r>
          </w:p>
        </w:tc>
        <w:tc>
          <w:tcPr>
            <w:tcW w:w="142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sz w:val="28"/>
                <w:szCs w:val="28"/>
              </w:rPr>
            </w:pPr>
          </w:p>
        </w:tc>
        <w:tc>
          <w:tcPr>
            <w:tcW w:w="95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sz w:val="28"/>
                <w:szCs w:val="28"/>
              </w:rPr>
            </w:pPr>
            <w:r>
              <w:rPr>
                <w:rFonts w:hint="eastAsia" w:ascii="黑体" w:hAnsi="黑体" w:eastAsia="黑体" w:cs="黑体"/>
                <w:sz w:val="28"/>
                <w:szCs w:val="28"/>
              </w:rPr>
              <w:t>单位</w:t>
            </w:r>
          </w:p>
        </w:tc>
        <w:tc>
          <w:tcPr>
            <w:tcW w:w="2657"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sz w:val="28"/>
                <w:szCs w:val="28"/>
              </w:rPr>
            </w:pPr>
          </w:p>
        </w:tc>
        <w:tc>
          <w:tcPr>
            <w:tcW w:w="795"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sz w:val="28"/>
                <w:szCs w:val="28"/>
              </w:rPr>
            </w:pPr>
            <w:r>
              <w:rPr>
                <w:rFonts w:hint="eastAsia" w:ascii="黑体" w:hAnsi="黑体" w:eastAsia="黑体" w:cs="黑体"/>
                <w:sz w:val="28"/>
                <w:szCs w:val="28"/>
              </w:rPr>
              <w:t>专业</w:t>
            </w:r>
          </w:p>
        </w:tc>
        <w:tc>
          <w:tcPr>
            <w:tcW w:w="1755"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评审</w:t>
            </w:r>
          </w:p>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eastAsia="zh-CN"/>
              </w:rPr>
              <w:t>（论证）重点内容</w:t>
            </w:r>
          </w:p>
        </w:tc>
        <w:tc>
          <w:tcPr>
            <w:tcW w:w="7581" w:type="dxa"/>
            <w:gridSpan w:val="5"/>
            <w:vAlign w:val="center"/>
          </w:tcPr>
          <w:p>
            <w:pPr>
              <w:keepNext w:val="0"/>
              <w:keepLines w:val="0"/>
              <w:pageBreakBefore w:val="0"/>
              <w:widowControl w:val="0"/>
              <w:kinsoku/>
              <w:overflowPunct/>
              <w:topLinePunct w:val="0"/>
              <w:autoSpaceDE/>
              <w:autoSpaceDN/>
              <w:bidi w:val="0"/>
              <w:adjustRightInd/>
              <w:snapToGrid w:val="0"/>
              <w:spacing w:line="240" w:lineRule="auto"/>
              <w:ind w:firstLine="440" w:firstLineChars="200"/>
              <w:jc w:val="both"/>
              <w:textAlignment w:val="auto"/>
              <w:outlineLvl w:val="9"/>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1.设计必须采用国际标准或者境外工程建设消防技术标准的理由是否充分，运用是否准确，是否具备应用可行性</w:t>
            </w:r>
            <w:r>
              <w:rPr>
                <w:rFonts w:hint="eastAsia" w:ascii="仿宋_GB2312" w:hAnsi="仿宋_GB2312" w:eastAsia="仿宋_GB2312" w:cs="仿宋_GB2312"/>
                <w:color w:val="000000"/>
                <w:kern w:val="0"/>
                <w:sz w:val="22"/>
                <w:szCs w:val="22"/>
                <w:lang w:bidi="ar"/>
              </w:rPr>
              <w:t>，所采用国际标准、境外工程建设消防技术标准是否成熟</w:t>
            </w:r>
            <w:r>
              <w:rPr>
                <w:rFonts w:hint="eastAsia" w:ascii="仿宋_GB2312" w:hAnsi="仿宋_GB2312" w:eastAsia="仿宋_GB2312" w:cs="仿宋_GB2312"/>
                <w:i w:val="0"/>
                <w:color w:val="000000"/>
                <w:kern w:val="0"/>
                <w:sz w:val="22"/>
                <w:szCs w:val="22"/>
                <w:u w:val="none"/>
                <w:lang w:val="en-US" w:eastAsia="zh-CN" w:bidi="ar"/>
              </w:rPr>
              <w:t>等；</w:t>
            </w:r>
          </w:p>
          <w:p>
            <w:pPr>
              <w:keepNext w:val="0"/>
              <w:keepLines w:val="0"/>
              <w:pageBreakBefore w:val="0"/>
              <w:widowControl w:val="0"/>
              <w:kinsoku/>
              <w:overflowPunct/>
              <w:topLinePunct w:val="0"/>
              <w:autoSpaceDE/>
              <w:autoSpaceDN/>
              <w:bidi w:val="0"/>
              <w:adjustRightInd/>
              <w:snapToGrid w:val="0"/>
              <w:spacing w:line="240" w:lineRule="auto"/>
              <w:ind w:firstLine="440" w:firstLineChars="200"/>
              <w:jc w:val="both"/>
              <w:textAlignment w:val="auto"/>
              <w:outlineLvl w:val="9"/>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2.设计不符合国家工程建设消防技术标准和采用新技术、新工艺、新材料的理由是否充分，运用是否准确，是否具备应用可行性</w:t>
            </w:r>
            <w:r>
              <w:rPr>
                <w:rFonts w:hint="eastAsia" w:ascii="仿宋_GB2312" w:hAnsi="仿宋_GB2312" w:eastAsia="仿宋_GB2312" w:cs="仿宋_GB2312"/>
                <w:color w:val="000000"/>
                <w:kern w:val="0"/>
                <w:sz w:val="22"/>
                <w:szCs w:val="22"/>
                <w:lang w:bidi="ar"/>
              </w:rPr>
              <w:t>，提供的有关应用实例、产品说明是否与工程直接相关</w:t>
            </w:r>
            <w:r>
              <w:rPr>
                <w:rFonts w:hint="eastAsia" w:ascii="仿宋_GB2312" w:hAnsi="仿宋_GB2312" w:eastAsia="仿宋_GB2312" w:cs="仿宋_GB2312"/>
                <w:i w:val="0"/>
                <w:color w:val="000000"/>
                <w:kern w:val="0"/>
                <w:sz w:val="22"/>
                <w:szCs w:val="22"/>
                <w:u w:val="none"/>
                <w:lang w:val="en-US" w:eastAsia="zh-CN" w:bidi="ar"/>
              </w:rPr>
              <w:t>等；</w:t>
            </w:r>
          </w:p>
          <w:p>
            <w:pPr>
              <w:keepNext w:val="0"/>
              <w:keepLines w:val="0"/>
              <w:pageBreakBefore w:val="0"/>
              <w:widowControl w:val="0"/>
              <w:kinsoku/>
              <w:overflowPunct/>
              <w:topLinePunct w:val="0"/>
              <w:autoSpaceDE/>
              <w:autoSpaceDN/>
              <w:bidi w:val="0"/>
              <w:adjustRightInd/>
              <w:snapToGrid w:val="0"/>
              <w:spacing w:line="240" w:lineRule="auto"/>
              <w:ind w:firstLine="440" w:firstLineChars="200"/>
              <w:jc w:val="both"/>
              <w:textAlignment w:val="auto"/>
              <w:outlineLvl w:val="9"/>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3.特殊消防设计是否不低于现行国家工程建设消防技术标准要求的同等消防安全水平，方案是否可行</w:t>
            </w:r>
            <w:r>
              <w:rPr>
                <w:rFonts w:hint="eastAsia" w:ascii="仿宋_GB2312" w:hAnsi="仿宋_GB2312" w:eastAsia="仿宋_GB2312" w:cs="仿宋_GB2312"/>
                <w:color w:val="000000"/>
                <w:kern w:val="0"/>
                <w:sz w:val="22"/>
                <w:szCs w:val="22"/>
                <w:lang w:bidi="ar"/>
              </w:rPr>
              <w:t>，模拟数据或实验验证结论是否可靠</w:t>
            </w:r>
            <w:r>
              <w:rPr>
                <w:rFonts w:hint="eastAsia" w:ascii="仿宋_GB2312" w:hAnsi="仿宋_GB2312" w:eastAsia="仿宋_GB2312" w:cs="仿宋_GB2312"/>
                <w:i w:val="0"/>
                <w:color w:val="000000"/>
                <w:kern w:val="0"/>
                <w:sz w:val="22"/>
                <w:szCs w:val="22"/>
                <w:u w:val="none"/>
                <w:lang w:val="en-US" w:eastAsia="zh-CN" w:bidi="ar"/>
              </w:rPr>
              <w:t>；</w:t>
            </w:r>
          </w:p>
          <w:p>
            <w:pPr>
              <w:keepNext w:val="0"/>
              <w:keepLines w:val="0"/>
              <w:pageBreakBefore w:val="0"/>
              <w:widowControl w:val="0"/>
              <w:kinsoku/>
              <w:overflowPunct/>
              <w:topLinePunct w:val="0"/>
              <w:autoSpaceDE/>
              <w:autoSpaceDN/>
              <w:bidi w:val="0"/>
              <w:adjustRightInd/>
              <w:snapToGrid w:val="0"/>
              <w:spacing w:line="240" w:lineRule="auto"/>
              <w:ind w:firstLine="440" w:firstLineChars="200"/>
              <w:jc w:val="both"/>
              <w:textAlignment w:val="auto"/>
              <w:outlineLvl w:val="9"/>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4.建筑高度大于250米民用建筑采取的加强性消防设计措施是否可行、可靠和合理。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sz w:val="28"/>
                <w:szCs w:val="28"/>
              </w:rPr>
            </w:pPr>
            <w:r>
              <w:rPr>
                <w:rFonts w:hint="eastAsia" w:ascii="黑体" w:hAnsi="黑体" w:eastAsia="黑体" w:cs="黑体"/>
                <w:sz w:val="28"/>
                <w:szCs w:val="28"/>
              </w:rPr>
              <w:t>专家意见</w:t>
            </w:r>
          </w:p>
        </w:tc>
        <w:tc>
          <w:tcPr>
            <w:tcW w:w="142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sz w:val="28"/>
                <w:szCs w:val="28"/>
              </w:rPr>
            </w:pPr>
            <w:r>
              <w:rPr>
                <w:rFonts w:hint="eastAsia"/>
                <w:sz w:val="28"/>
                <w:szCs w:val="28"/>
              </w:rPr>
              <w:t>□同意</w:t>
            </w:r>
          </w:p>
        </w:tc>
        <w:tc>
          <w:tcPr>
            <w:tcW w:w="3611"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sz w:val="28"/>
                <w:szCs w:val="28"/>
              </w:rPr>
            </w:pPr>
            <w:r>
              <w:rPr>
                <w:rFonts w:hint="eastAsia"/>
                <w:sz w:val="28"/>
                <w:szCs w:val="28"/>
              </w:rPr>
              <w:t>□同意，但</w:t>
            </w:r>
            <w:r>
              <w:rPr>
                <w:rFonts w:hint="eastAsia"/>
                <w:sz w:val="28"/>
                <w:szCs w:val="28"/>
                <w:lang w:eastAsia="zh-CN"/>
              </w:rPr>
              <w:t>还</w:t>
            </w:r>
            <w:r>
              <w:rPr>
                <w:rFonts w:hint="eastAsia"/>
                <w:sz w:val="28"/>
                <w:szCs w:val="28"/>
              </w:rPr>
              <w:t>需完善</w:t>
            </w:r>
          </w:p>
        </w:tc>
        <w:tc>
          <w:tcPr>
            <w:tcW w:w="255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sz w:val="28"/>
                <w:szCs w:val="28"/>
              </w:rPr>
            </w:pPr>
            <w:r>
              <w:rPr>
                <w:rFonts w:hint="eastAsia"/>
                <w:sz w:val="28"/>
                <w:szCs w:val="28"/>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5" w:hRule="atLeast"/>
        </w:trPr>
        <w:tc>
          <w:tcPr>
            <w:tcW w:w="9001" w:type="dxa"/>
            <w:gridSpan w:val="6"/>
          </w:tcPr>
          <w:p>
            <w:pPr>
              <w:keepNext w:val="0"/>
              <w:keepLines w:val="0"/>
              <w:pageBreakBefore w:val="0"/>
              <w:widowControl w:val="0"/>
              <w:kinsoku/>
              <w:overflowPunct/>
              <w:topLinePunct w:val="0"/>
              <w:autoSpaceDE/>
              <w:autoSpaceDN/>
              <w:bidi w:val="0"/>
              <w:adjustRightInd/>
              <w:snapToGrid w:val="0"/>
              <w:spacing w:line="240" w:lineRule="auto"/>
              <w:textAlignment w:val="auto"/>
              <w:outlineLvl w:val="9"/>
              <w:rPr>
                <w:i/>
                <w:iCs/>
                <w:color w:val="FF0000"/>
                <w:sz w:val="28"/>
                <w:szCs w:val="28"/>
              </w:rPr>
            </w:pPr>
            <w:r>
              <w:rPr>
                <w:rFonts w:hint="eastAsia"/>
                <w:i w:val="0"/>
                <w:iCs w:val="0"/>
                <w:color w:val="auto"/>
                <w:sz w:val="28"/>
                <w:szCs w:val="28"/>
              </w:rPr>
              <w:t>（专家意见为</w:t>
            </w:r>
            <w:r>
              <w:rPr>
                <w:rFonts w:hint="eastAsia"/>
                <w:i w:val="0"/>
                <w:iCs w:val="0"/>
                <w:color w:val="auto"/>
                <w:sz w:val="28"/>
                <w:szCs w:val="28"/>
                <w:lang w:eastAsia="zh-CN"/>
              </w:rPr>
              <w:t>“同意，但还需完善”</w:t>
            </w:r>
            <w:r>
              <w:rPr>
                <w:rFonts w:hint="eastAsia"/>
                <w:i w:val="0"/>
                <w:iCs w:val="0"/>
                <w:color w:val="auto"/>
                <w:sz w:val="28"/>
                <w:szCs w:val="28"/>
              </w:rPr>
              <w:t>时，填写需完善的内容；专家意见为</w:t>
            </w:r>
            <w:r>
              <w:rPr>
                <w:rFonts w:hint="eastAsia"/>
                <w:i w:val="0"/>
                <w:iCs w:val="0"/>
                <w:color w:val="auto"/>
                <w:sz w:val="28"/>
                <w:szCs w:val="28"/>
                <w:lang w:eastAsia="zh-CN"/>
              </w:rPr>
              <w:t>“不同意”</w:t>
            </w:r>
            <w:r>
              <w:rPr>
                <w:rFonts w:hint="eastAsia"/>
                <w:i w:val="0"/>
                <w:iCs w:val="0"/>
                <w:color w:val="auto"/>
                <w:sz w:val="28"/>
                <w:szCs w:val="28"/>
              </w:rPr>
              <w:t>时，填写理由）</w:t>
            </w:r>
          </w:p>
          <w:p/>
          <w:p>
            <w:pPr>
              <w:keepNext w:val="0"/>
              <w:keepLines w:val="0"/>
              <w:pageBreakBefore w:val="0"/>
              <w:widowControl w:val="0"/>
              <w:kinsoku/>
              <w:overflowPunct/>
              <w:topLinePunct w:val="0"/>
              <w:autoSpaceDE/>
              <w:autoSpaceDN/>
              <w:bidi w:val="0"/>
              <w:adjustRightInd/>
              <w:snapToGrid w:val="0"/>
              <w:spacing w:line="240" w:lineRule="auto"/>
              <w:textAlignment w:val="auto"/>
              <w:outlineLvl w:val="9"/>
              <w:rPr>
                <w:sz w:val="28"/>
                <w:szCs w:val="28"/>
              </w:rPr>
            </w:pPr>
          </w:p>
          <w:p>
            <w:pPr>
              <w:keepNext w:val="0"/>
              <w:keepLines w:val="0"/>
              <w:pageBreakBefore w:val="0"/>
              <w:widowControl w:val="0"/>
              <w:kinsoku/>
              <w:overflowPunct/>
              <w:topLinePunct w:val="0"/>
              <w:autoSpaceDE/>
              <w:autoSpaceDN/>
              <w:bidi w:val="0"/>
              <w:adjustRightInd/>
              <w:snapToGrid w:val="0"/>
              <w:spacing w:line="240" w:lineRule="auto"/>
              <w:textAlignment w:val="auto"/>
              <w:outlineLvl w:val="9"/>
              <w:rPr>
                <w:sz w:val="28"/>
                <w:szCs w:val="28"/>
              </w:rPr>
            </w:pPr>
          </w:p>
          <w:p>
            <w:pPr>
              <w:keepNext w:val="0"/>
              <w:keepLines w:val="0"/>
              <w:pageBreakBefore w:val="0"/>
              <w:widowControl w:val="0"/>
              <w:kinsoku/>
              <w:overflowPunct/>
              <w:topLinePunct w:val="0"/>
              <w:autoSpaceDE/>
              <w:autoSpaceDN/>
              <w:bidi w:val="0"/>
              <w:adjustRightInd/>
              <w:snapToGrid w:val="0"/>
              <w:spacing w:line="240" w:lineRule="auto"/>
              <w:textAlignment w:val="auto"/>
              <w:outlineLvl w:val="9"/>
              <w:rPr>
                <w:sz w:val="28"/>
                <w:szCs w:val="28"/>
              </w:rPr>
            </w:pPr>
          </w:p>
          <w:p>
            <w:pPr>
              <w:keepNext w:val="0"/>
              <w:keepLines w:val="0"/>
              <w:pageBreakBefore w:val="0"/>
              <w:widowControl w:val="0"/>
              <w:kinsoku/>
              <w:overflowPunct/>
              <w:topLinePunct w:val="0"/>
              <w:autoSpaceDE/>
              <w:autoSpaceDN/>
              <w:bidi w:val="0"/>
              <w:adjustRightInd/>
              <w:snapToGrid w:val="0"/>
              <w:spacing w:line="240" w:lineRule="auto"/>
              <w:textAlignment w:val="auto"/>
              <w:outlineLvl w:val="9"/>
              <w:rPr>
                <w:sz w:val="28"/>
                <w:szCs w:val="28"/>
              </w:rPr>
            </w:pPr>
          </w:p>
          <w:p>
            <w:pPr>
              <w:keepNext w:val="0"/>
              <w:keepLines w:val="0"/>
              <w:pageBreakBefore w:val="0"/>
              <w:widowControl w:val="0"/>
              <w:kinsoku/>
              <w:overflowPunct/>
              <w:topLinePunct w:val="0"/>
              <w:autoSpaceDE/>
              <w:autoSpaceDN/>
              <w:bidi w:val="0"/>
              <w:adjustRightInd/>
              <w:snapToGrid w:val="0"/>
              <w:spacing w:line="240" w:lineRule="auto"/>
              <w:textAlignment w:val="auto"/>
              <w:outlineLvl w:val="9"/>
              <w:rPr>
                <w:sz w:val="28"/>
                <w:szCs w:val="28"/>
              </w:rPr>
            </w:pPr>
          </w:p>
          <w:p>
            <w:pPr>
              <w:keepNext w:val="0"/>
              <w:keepLines w:val="0"/>
              <w:pageBreakBefore w:val="0"/>
              <w:widowControl w:val="0"/>
              <w:kinsoku/>
              <w:overflowPunct/>
              <w:topLinePunct w:val="0"/>
              <w:autoSpaceDE/>
              <w:autoSpaceDN/>
              <w:bidi w:val="0"/>
              <w:adjustRightInd/>
              <w:snapToGrid w:val="0"/>
              <w:spacing w:line="240" w:lineRule="auto"/>
              <w:textAlignment w:val="auto"/>
              <w:outlineLvl w:val="9"/>
              <w:rPr>
                <w:sz w:val="28"/>
                <w:szCs w:val="28"/>
              </w:rPr>
            </w:pPr>
          </w:p>
          <w:p>
            <w:pPr>
              <w:keepNext w:val="0"/>
              <w:keepLines w:val="0"/>
              <w:pageBreakBefore w:val="0"/>
              <w:widowControl w:val="0"/>
              <w:kinsoku/>
              <w:overflowPunct/>
              <w:topLinePunct w:val="0"/>
              <w:autoSpaceDE/>
              <w:autoSpaceDN/>
              <w:bidi w:val="0"/>
              <w:adjustRightInd/>
              <w:snapToGrid w:val="0"/>
              <w:spacing w:line="240" w:lineRule="auto"/>
              <w:textAlignment w:val="auto"/>
              <w:outlineLvl w:val="9"/>
              <w:rPr>
                <w:sz w:val="28"/>
                <w:szCs w:val="28"/>
              </w:rPr>
            </w:pPr>
          </w:p>
          <w:p>
            <w:pPr>
              <w:keepNext w:val="0"/>
              <w:keepLines w:val="0"/>
              <w:pageBreakBefore w:val="0"/>
              <w:widowControl w:val="0"/>
              <w:kinsoku/>
              <w:wordWrap w:val="0"/>
              <w:overflowPunct/>
              <w:topLinePunct w:val="0"/>
              <w:autoSpaceDE/>
              <w:autoSpaceDN/>
              <w:bidi w:val="0"/>
              <w:adjustRightInd/>
              <w:snapToGrid w:val="0"/>
              <w:spacing w:line="240" w:lineRule="auto"/>
              <w:ind w:right="140"/>
              <w:jc w:val="center"/>
              <w:textAlignment w:val="auto"/>
              <w:outlineLvl w:val="9"/>
              <w:rPr>
                <w:rFonts w:hint="eastAsia"/>
                <w:sz w:val="28"/>
                <w:szCs w:val="28"/>
                <w:lang w:val="en-US" w:eastAsia="zh-CN"/>
              </w:rPr>
            </w:pPr>
            <w:r>
              <w:rPr>
                <w:rFonts w:hint="eastAsia"/>
                <w:sz w:val="28"/>
                <w:szCs w:val="28"/>
              </w:rPr>
              <w:t>专家签名</w:t>
            </w:r>
            <w:r>
              <w:rPr>
                <w:rFonts w:hint="eastAsia"/>
                <w:sz w:val="28"/>
                <w:szCs w:val="28"/>
                <w:lang w:eastAsia="zh-CN"/>
              </w:rPr>
              <w:t>（打印及签名）</w:t>
            </w:r>
            <w:r>
              <w:rPr>
                <w:rFonts w:hint="eastAsia"/>
                <w:sz w:val="28"/>
                <w:szCs w:val="28"/>
              </w:rPr>
              <w:t>：</w:t>
            </w:r>
          </w:p>
          <w:p>
            <w:pPr>
              <w:keepNext w:val="0"/>
              <w:keepLines w:val="0"/>
              <w:pageBreakBefore w:val="0"/>
              <w:widowControl w:val="0"/>
              <w:kinsoku/>
              <w:overflowPunct/>
              <w:topLinePunct w:val="0"/>
              <w:autoSpaceDE/>
              <w:autoSpaceDN/>
              <w:bidi w:val="0"/>
              <w:adjustRightInd/>
              <w:snapToGrid w:val="0"/>
              <w:spacing w:line="240" w:lineRule="auto"/>
              <w:ind w:right="560" w:firstLine="4620" w:firstLineChars="1650"/>
              <w:textAlignment w:val="auto"/>
              <w:outlineLvl w:val="9"/>
              <w:rPr>
                <w:sz w:val="28"/>
                <w:szCs w:val="28"/>
              </w:rPr>
            </w:pPr>
            <w:r>
              <w:rPr>
                <w:rFonts w:hint="eastAsia"/>
                <w:sz w:val="28"/>
                <w:szCs w:val="28"/>
              </w:rPr>
              <w:t xml:space="preserve">日期： </w:t>
            </w:r>
            <w:r>
              <w:rPr>
                <w:rFonts w:hint="eastAsia"/>
                <w:sz w:val="28"/>
                <w:szCs w:val="28"/>
                <w:lang w:val="en-US" w:eastAsia="zh-CN"/>
              </w:rPr>
              <w:t xml:space="preserve"> </w:t>
            </w:r>
            <w:r>
              <w:rPr>
                <w:rFonts w:hint="eastAsia"/>
                <w:sz w:val="28"/>
                <w:szCs w:val="28"/>
              </w:rPr>
              <w:t xml:space="preserve">年 </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日</w:t>
            </w:r>
          </w:p>
        </w:tc>
      </w:tr>
    </w:tbl>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小标宋" w:hAnsi="小标宋" w:eastAsia="小标宋" w:cs="小标宋"/>
          <w:b w:val="0"/>
          <w:bCs/>
          <w:sz w:val="44"/>
          <w:szCs w:val="44"/>
          <w:lang w:eastAsia="zh-CN"/>
        </w:rPr>
      </w:pPr>
      <w:r>
        <w:rPr>
          <w:rFonts w:hint="eastAsia" w:ascii="小标宋" w:hAnsi="小标宋" w:eastAsia="小标宋" w:cs="小标宋"/>
          <w:b w:val="0"/>
          <w:bCs/>
          <w:sz w:val="44"/>
          <w:szCs w:val="44"/>
        </w:rPr>
        <w:t>特殊</w:t>
      </w:r>
      <w:r>
        <w:rPr>
          <w:rFonts w:hint="eastAsia" w:ascii="小标宋" w:hAnsi="小标宋" w:eastAsia="小标宋" w:cs="小标宋"/>
          <w:b w:val="0"/>
          <w:bCs/>
          <w:sz w:val="44"/>
          <w:szCs w:val="44"/>
          <w:lang w:eastAsia="zh-CN"/>
        </w:rPr>
        <w:t>建设工程</w:t>
      </w:r>
      <w:r>
        <w:rPr>
          <w:rFonts w:hint="eastAsia" w:ascii="小标宋" w:hAnsi="小标宋" w:eastAsia="小标宋" w:cs="小标宋"/>
          <w:b w:val="0"/>
          <w:bCs/>
          <w:sz w:val="44"/>
          <w:szCs w:val="44"/>
        </w:rPr>
        <w:t>消防设计评审</w:t>
      </w:r>
      <w:r>
        <w:rPr>
          <w:rFonts w:hint="eastAsia" w:ascii="小标宋" w:hAnsi="小标宋" w:eastAsia="小标宋" w:cs="小标宋"/>
          <w:b w:val="0"/>
          <w:bCs/>
          <w:sz w:val="44"/>
          <w:szCs w:val="44"/>
          <w:lang w:eastAsia="zh-CN"/>
        </w:rPr>
        <w:t>（论证）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小标宋" w:hAnsi="小标宋" w:eastAsia="小标宋" w:cs="小标宋"/>
          <w:b w:val="0"/>
          <w:bCs/>
          <w:sz w:val="44"/>
          <w:szCs w:val="44"/>
          <w:lang w:eastAsia="zh-CN"/>
        </w:rPr>
      </w:pPr>
      <w:r>
        <w:rPr>
          <w:rFonts w:hint="eastAsia" w:ascii="小标宋" w:hAnsi="小标宋" w:eastAsia="小标宋" w:cs="小标宋"/>
          <w:b w:val="0"/>
          <w:bCs/>
          <w:sz w:val="44"/>
          <w:szCs w:val="44"/>
        </w:rPr>
        <w:t>专家</w:t>
      </w:r>
      <w:r>
        <w:rPr>
          <w:rFonts w:hint="eastAsia" w:ascii="小标宋" w:hAnsi="小标宋" w:eastAsia="小标宋" w:cs="小标宋"/>
          <w:b w:val="0"/>
          <w:bCs/>
          <w:sz w:val="44"/>
          <w:szCs w:val="44"/>
          <w:lang w:eastAsia="zh-CN"/>
        </w:rPr>
        <w:t>组</w:t>
      </w:r>
      <w:r>
        <w:rPr>
          <w:rFonts w:hint="eastAsia" w:ascii="小标宋" w:hAnsi="小标宋" w:eastAsia="小标宋" w:cs="小标宋"/>
          <w:b w:val="0"/>
          <w:bCs/>
          <w:sz w:val="44"/>
          <w:szCs w:val="44"/>
        </w:rPr>
        <w:t>意见</w:t>
      </w:r>
      <w:r>
        <w:rPr>
          <w:rFonts w:hint="eastAsia" w:ascii="小标宋" w:hAnsi="小标宋" w:eastAsia="小标宋" w:cs="小标宋"/>
          <w:b w:val="0"/>
          <w:bCs/>
          <w:sz w:val="44"/>
          <w:szCs w:val="44"/>
          <w:lang w:eastAsia="zh-CN"/>
        </w:rPr>
        <w:t>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b w:val="0"/>
          <w:bCs w:val="0"/>
          <w:i/>
          <w:iCs/>
          <w:sz w:val="28"/>
          <w:szCs w:val="28"/>
          <w:lang w:eastAsia="zh-CN"/>
        </w:rPr>
      </w:pPr>
      <w:r>
        <w:rPr>
          <w:rFonts w:hint="eastAsia" w:ascii="仿宋_GB2312" w:hAnsi="仿宋_GB2312" w:eastAsia="仿宋_GB2312" w:cs="仿宋_GB2312"/>
          <w:b w:val="0"/>
          <w:bCs w:val="0"/>
          <w:i/>
          <w:iCs/>
          <w:sz w:val="28"/>
          <w:szCs w:val="28"/>
          <w:lang w:eastAsia="zh-CN"/>
        </w:rPr>
        <w:t>（斜体字内容根据工程实际修改）</w:t>
      </w:r>
    </w:p>
    <w:tbl>
      <w:tblPr>
        <w:tblStyle w:val="6"/>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3630"/>
        <w:gridCol w:w="975"/>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工程名称</w:t>
            </w:r>
          </w:p>
        </w:tc>
        <w:tc>
          <w:tcPr>
            <w:tcW w:w="7716"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会议</w:t>
            </w:r>
            <w:r>
              <w:rPr>
                <w:rFonts w:hint="eastAsia" w:ascii="黑体" w:hAnsi="黑体" w:eastAsia="黑体" w:cs="黑体"/>
                <w:sz w:val="28"/>
                <w:szCs w:val="28"/>
              </w:rPr>
              <w:t>时间</w:t>
            </w:r>
          </w:p>
        </w:tc>
        <w:tc>
          <w:tcPr>
            <w:tcW w:w="363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8"/>
                <w:szCs w:val="28"/>
              </w:rPr>
            </w:pPr>
          </w:p>
        </w:tc>
        <w:tc>
          <w:tcPr>
            <w:tcW w:w="975"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地点</w:t>
            </w:r>
          </w:p>
        </w:tc>
        <w:tc>
          <w:tcPr>
            <w:tcW w:w="311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会议</w:t>
            </w:r>
            <w:r>
              <w:rPr>
                <w:rFonts w:hint="eastAsia" w:ascii="黑体" w:hAnsi="黑体" w:eastAsia="黑体" w:cs="黑体"/>
                <w:sz w:val="28"/>
                <w:szCs w:val="28"/>
              </w:rPr>
              <w:t>组织</w:t>
            </w:r>
            <w:r>
              <w:rPr>
                <w:rFonts w:hint="eastAsia" w:ascii="黑体" w:hAnsi="黑体" w:eastAsia="黑体" w:cs="黑体"/>
                <w:sz w:val="28"/>
                <w:szCs w:val="28"/>
                <w:lang w:eastAsia="zh-CN"/>
              </w:rPr>
              <w:t>单位</w:t>
            </w:r>
          </w:p>
        </w:tc>
        <w:tc>
          <w:tcPr>
            <w:tcW w:w="7716"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专家组</w:t>
            </w:r>
          </w:p>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成员</w:t>
            </w:r>
          </w:p>
        </w:tc>
        <w:tc>
          <w:tcPr>
            <w:tcW w:w="7716"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both"/>
              <w:textAlignment w:val="auto"/>
              <w:outlineLvl w:val="9"/>
              <w:rPr>
                <w:rFonts w:hint="eastAsia" w:ascii="仿宋_GB2312" w:hAnsi="仿宋_GB2312" w:eastAsia="仿宋_GB2312" w:cs="仿宋_GB2312"/>
                <w:i/>
                <w:iCs/>
                <w:sz w:val="28"/>
                <w:szCs w:val="28"/>
                <w:lang w:eastAsia="zh-CN"/>
              </w:rPr>
            </w:pPr>
            <w:r>
              <w:rPr>
                <w:rFonts w:hint="eastAsia" w:ascii="仿宋_GB2312" w:hAnsi="仿宋_GB2312" w:eastAsia="仿宋_GB2312" w:cs="仿宋_GB2312"/>
                <w:i/>
                <w:iCs/>
                <w:sz w:val="28"/>
                <w:szCs w:val="28"/>
                <w:lang w:eastAsia="zh-CN"/>
              </w:rPr>
              <w:t>姓名、单位、职务、职称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参会单位</w:t>
            </w:r>
          </w:p>
        </w:tc>
        <w:tc>
          <w:tcPr>
            <w:tcW w:w="7716"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地方建设主管</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snapToGrid w:val="0"/>
              <w:spacing w:line="240" w:lineRule="auto"/>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w:t>
            </w:r>
          </w:p>
          <w:p>
            <w:pPr>
              <w:keepNext w:val="0"/>
              <w:keepLines w:val="0"/>
              <w:pageBreakBefore w:val="0"/>
              <w:widowControl w:val="0"/>
              <w:kinsoku/>
              <w:wordWrap/>
              <w:overflowPunct/>
              <w:topLinePunct w:val="0"/>
              <w:autoSpaceDE/>
              <w:autoSpaceDN/>
              <w:bidi w:val="0"/>
              <w:snapToGrid w:val="0"/>
              <w:spacing w:line="240" w:lineRule="auto"/>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设计单位：</w:t>
            </w:r>
          </w:p>
          <w:p>
            <w:pPr>
              <w:keepNext w:val="0"/>
              <w:keepLines w:val="0"/>
              <w:pageBreakBefore w:val="0"/>
              <w:widowControl w:val="0"/>
              <w:kinsoku/>
              <w:wordWrap/>
              <w:overflowPunct/>
              <w:topLinePunct w:val="0"/>
              <w:autoSpaceDE/>
              <w:autoSpaceDN/>
              <w:bidi w:val="0"/>
              <w:snapToGrid w:val="0"/>
              <w:spacing w:line="240" w:lineRule="auto"/>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消防</w:t>
            </w:r>
            <w:r>
              <w:rPr>
                <w:rFonts w:hint="eastAsia" w:ascii="仿宋_GB2312" w:hAnsi="仿宋_GB2312" w:eastAsia="仿宋_GB2312" w:cs="仿宋_GB2312"/>
                <w:sz w:val="28"/>
                <w:szCs w:val="28"/>
                <w:lang w:eastAsia="zh-CN"/>
              </w:rPr>
              <w:t>技术服务机构</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snapToGrid w:val="0"/>
              <w:spacing w:line="240" w:lineRule="auto"/>
              <w:jc w:val="both"/>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i/>
                <w:iCs/>
                <w:sz w:val="28"/>
                <w:szCs w:val="28"/>
              </w:rPr>
              <w:t>施工图审查</w:t>
            </w:r>
            <w:r>
              <w:rPr>
                <w:rFonts w:hint="eastAsia" w:ascii="仿宋_GB2312" w:hAnsi="仿宋_GB2312" w:eastAsia="仿宋_GB2312" w:cs="仿宋_GB2312"/>
                <w:i/>
                <w:iCs/>
                <w:sz w:val="28"/>
                <w:szCs w:val="28"/>
                <w:lang w:eastAsia="zh-CN"/>
              </w:rPr>
              <w:t>机构</w:t>
            </w:r>
            <w:r>
              <w:rPr>
                <w:rFonts w:hint="eastAsia" w:ascii="仿宋_GB2312" w:hAnsi="仿宋_GB2312" w:eastAsia="仿宋_GB2312" w:cs="仿宋_GB2312"/>
                <w:i/>
                <w:i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33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工程</w:t>
            </w:r>
            <w:r>
              <w:rPr>
                <w:rFonts w:hint="eastAsia" w:ascii="黑体" w:hAnsi="黑体" w:eastAsia="黑体" w:cs="黑体"/>
                <w:sz w:val="28"/>
                <w:szCs w:val="28"/>
              </w:rPr>
              <w:t>概况</w:t>
            </w:r>
          </w:p>
        </w:tc>
        <w:tc>
          <w:tcPr>
            <w:tcW w:w="7716" w:type="dxa"/>
            <w:gridSpan w:val="3"/>
            <w:vAlign w:val="center"/>
          </w:tcPr>
          <w:p>
            <w:pPr>
              <w:keepNext w:val="0"/>
              <w:keepLines w:val="0"/>
              <w:pageBreakBefore w:val="0"/>
              <w:widowControl w:val="0"/>
              <w:kinsoku/>
              <w:wordWrap/>
              <w:overflowPunct/>
              <w:topLinePunct w:val="0"/>
              <w:autoSpaceDE/>
              <w:autoSpaceDN/>
              <w:bidi w:val="0"/>
              <w:snapToGrid w:val="0"/>
              <w:spacing w:line="240" w:lineRule="auto"/>
              <w:ind w:firstLine="560" w:firstLineChars="20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33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特殊消防设计内容</w:t>
            </w:r>
          </w:p>
        </w:tc>
        <w:tc>
          <w:tcPr>
            <w:tcW w:w="7716" w:type="dxa"/>
            <w:gridSpan w:val="3"/>
            <w:vAlign w:val="center"/>
          </w:tcPr>
          <w:p>
            <w:pPr>
              <w:pStyle w:val="8"/>
              <w:keepNext w:val="0"/>
              <w:keepLines w:val="0"/>
              <w:pageBreakBefore w:val="0"/>
              <w:widowControl w:val="0"/>
              <w:kinsoku/>
              <w:wordWrap/>
              <w:overflowPunct/>
              <w:topLinePunct w:val="0"/>
              <w:autoSpaceDE/>
              <w:autoSpaceDN/>
              <w:bidi w:val="0"/>
              <w:snapToGrid w:val="0"/>
              <w:spacing w:line="240" w:lineRule="auto"/>
              <w:ind w:left="360" w:firstLine="0" w:firstLine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专家独立意见</w:t>
            </w:r>
          </w:p>
        </w:tc>
        <w:tc>
          <w:tcPr>
            <w:tcW w:w="7716"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lang w:val="en-US" w:eastAsia="zh-CN"/>
              </w:rPr>
              <w:t>*</w:t>
            </w:r>
            <w:r>
              <w:rPr>
                <w:rFonts w:hint="eastAsia" w:ascii="仿宋_GB2312" w:hAnsi="仿宋_GB2312" w:eastAsia="仿宋_GB2312" w:cs="仿宋_GB2312"/>
                <w:i/>
                <w:iCs/>
                <w:sz w:val="28"/>
                <w:szCs w:val="28"/>
              </w:rPr>
              <w:t>名专家同意该</w:t>
            </w:r>
            <w:r>
              <w:rPr>
                <w:rFonts w:hint="eastAsia" w:ascii="仿宋_GB2312" w:hAnsi="仿宋_GB2312" w:eastAsia="仿宋_GB2312" w:cs="仿宋_GB2312"/>
                <w:i/>
                <w:iCs/>
                <w:sz w:val="28"/>
                <w:szCs w:val="28"/>
                <w:lang w:eastAsia="zh-CN"/>
              </w:rPr>
              <w:t>工程</w:t>
            </w:r>
            <w:r>
              <w:rPr>
                <w:rFonts w:hint="eastAsia" w:ascii="仿宋_GB2312" w:hAnsi="仿宋_GB2312" w:eastAsia="仿宋_GB2312" w:cs="仿宋_GB2312"/>
                <w:i/>
                <w:iCs/>
                <w:sz w:val="28"/>
                <w:szCs w:val="28"/>
              </w:rPr>
              <w:t>特殊消防设计</w:t>
            </w:r>
            <w:r>
              <w:rPr>
                <w:rFonts w:hint="eastAsia" w:ascii="仿宋_GB2312" w:hAnsi="仿宋_GB2312" w:eastAsia="仿宋_GB2312" w:cs="仿宋_GB2312"/>
                <w:i/>
                <w:iCs/>
                <w:sz w:val="28"/>
                <w:szCs w:val="28"/>
                <w:lang w:val="en-US" w:eastAsia="zh-CN"/>
              </w:rPr>
              <w:t>，*</w:t>
            </w:r>
            <w:r>
              <w:rPr>
                <w:rFonts w:hint="eastAsia" w:ascii="仿宋_GB2312" w:hAnsi="仿宋_GB2312" w:eastAsia="仿宋_GB2312" w:cs="仿宋_GB2312"/>
                <w:i/>
                <w:iCs/>
                <w:sz w:val="28"/>
                <w:szCs w:val="28"/>
              </w:rPr>
              <w:t>名专家同意该</w:t>
            </w:r>
            <w:r>
              <w:rPr>
                <w:rFonts w:hint="eastAsia" w:ascii="仿宋_GB2312" w:hAnsi="仿宋_GB2312" w:eastAsia="仿宋_GB2312" w:cs="仿宋_GB2312"/>
                <w:i/>
                <w:iCs/>
                <w:sz w:val="28"/>
                <w:szCs w:val="28"/>
                <w:lang w:eastAsia="zh-CN"/>
              </w:rPr>
              <w:t>工程</w:t>
            </w:r>
            <w:r>
              <w:rPr>
                <w:rFonts w:hint="eastAsia" w:ascii="仿宋_GB2312" w:hAnsi="仿宋_GB2312" w:eastAsia="仿宋_GB2312" w:cs="仿宋_GB2312"/>
                <w:i/>
                <w:iCs/>
                <w:sz w:val="28"/>
                <w:szCs w:val="28"/>
              </w:rPr>
              <w:t>特殊消防设计</w:t>
            </w:r>
            <w:r>
              <w:rPr>
                <w:rFonts w:hint="eastAsia" w:ascii="仿宋_GB2312" w:hAnsi="仿宋_GB2312" w:eastAsia="仿宋_GB2312" w:cs="仿宋_GB2312"/>
                <w:i/>
                <w:iCs/>
                <w:sz w:val="28"/>
                <w:szCs w:val="28"/>
                <w:lang w:eastAsia="zh-CN"/>
              </w:rPr>
              <w:t>并</w:t>
            </w:r>
            <w:r>
              <w:rPr>
                <w:rFonts w:hint="eastAsia" w:ascii="仿宋_GB2312" w:hAnsi="仿宋_GB2312" w:eastAsia="仿宋_GB2312" w:cs="仿宋_GB2312"/>
                <w:i/>
                <w:iCs/>
                <w:sz w:val="28"/>
                <w:szCs w:val="28"/>
              </w:rPr>
              <w:t>提出</w:t>
            </w:r>
            <w:r>
              <w:rPr>
                <w:rFonts w:hint="eastAsia" w:ascii="仿宋_GB2312" w:hAnsi="仿宋_GB2312" w:eastAsia="仿宋_GB2312" w:cs="仿宋_GB2312"/>
                <w:i/>
                <w:iCs/>
                <w:sz w:val="28"/>
                <w:szCs w:val="28"/>
                <w:lang w:eastAsia="zh-CN"/>
              </w:rPr>
              <w:t>完善</w:t>
            </w:r>
            <w:r>
              <w:rPr>
                <w:rFonts w:hint="eastAsia" w:ascii="仿宋_GB2312" w:hAnsi="仿宋_GB2312" w:eastAsia="仿宋_GB2312" w:cs="仿宋_GB2312"/>
                <w:i/>
                <w:iCs/>
                <w:sz w:val="28"/>
                <w:szCs w:val="28"/>
              </w:rPr>
              <w:t>意见</w:t>
            </w:r>
            <w:r>
              <w:rPr>
                <w:rFonts w:hint="eastAsia" w:ascii="仿宋_GB2312" w:hAnsi="仿宋_GB2312" w:eastAsia="仿宋_GB2312" w:cs="仿宋_GB2312"/>
                <w:i/>
                <w:iCs/>
                <w:sz w:val="28"/>
                <w:szCs w:val="28"/>
                <w:lang w:val="en-US" w:eastAsia="zh-CN"/>
              </w:rPr>
              <w:t>，*</w:t>
            </w:r>
            <w:r>
              <w:rPr>
                <w:rFonts w:hint="eastAsia" w:ascii="仿宋_GB2312" w:hAnsi="仿宋_GB2312" w:eastAsia="仿宋_GB2312" w:cs="仿宋_GB2312"/>
                <w:i/>
                <w:iCs/>
                <w:sz w:val="28"/>
                <w:szCs w:val="28"/>
              </w:rPr>
              <w:t>名专家</w:t>
            </w:r>
            <w:r>
              <w:rPr>
                <w:rFonts w:hint="eastAsia" w:ascii="仿宋_GB2312" w:hAnsi="仿宋_GB2312" w:eastAsia="仿宋_GB2312" w:cs="仿宋_GB2312"/>
                <w:i/>
                <w:iCs/>
                <w:sz w:val="28"/>
                <w:szCs w:val="28"/>
                <w:lang w:eastAsia="zh-CN"/>
              </w:rPr>
              <w:t>不</w:t>
            </w:r>
            <w:r>
              <w:rPr>
                <w:rFonts w:hint="eastAsia" w:ascii="仿宋_GB2312" w:hAnsi="仿宋_GB2312" w:eastAsia="仿宋_GB2312" w:cs="仿宋_GB2312"/>
                <w:i/>
                <w:iCs/>
                <w:sz w:val="28"/>
                <w:szCs w:val="28"/>
              </w:rPr>
              <w:t>同意该</w:t>
            </w:r>
            <w:r>
              <w:rPr>
                <w:rFonts w:hint="eastAsia" w:ascii="仿宋_GB2312" w:hAnsi="仿宋_GB2312" w:eastAsia="仿宋_GB2312" w:cs="仿宋_GB2312"/>
                <w:i/>
                <w:iCs/>
                <w:sz w:val="28"/>
                <w:szCs w:val="28"/>
                <w:lang w:eastAsia="zh-CN"/>
              </w:rPr>
              <w:t>工程</w:t>
            </w:r>
            <w:r>
              <w:rPr>
                <w:rFonts w:hint="eastAsia" w:ascii="仿宋_GB2312" w:hAnsi="仿宋_GB2312" w:eastAsia="仿宋_GB2312" w:cs="仿宋_GB2312"/>
                <w:i/>
                <w:iCs/>
                <w:sz w:val="28"/>
                <w:szCs w:val="28"/>
              </w:rPr>
              <w:t>特殊消防设计</w:t>
            </w:r>
            <w:r>
              <w:rPr>
                <w:rFonts w:hint="eastAsia" w:ascii="仿宋_GB2312" w:hAnsi="仿宋_GB2312" w:eastAsia="仿宋_GB2312" w:cs="仿宋_GB2312"/>
                <w:i/>
                <w:iCs/>
                <w:sz w:val="28"/>
                <w:szCs w:val="28"/>
                <w:lang w:eastAsia="zh-CN"/>
              </w:rPr>
              <w:t>。</w:t>
            </w:r>
            <w:r>
              <w:rPr>
                <w:rFonts w:hint="eastAsia" w:ascii="仿宋_GB2312" w:hAnsi="仿宋_GB2312" w:eastAsia="仿宋_GB2312" w:cs="仿宋_GB2312"/>
                <w:sz w:val="28"/>
                <w:szCs w:val="28"/>
                <w:lang w:eastAsia="zh-CN"/>
              </w:rPr>
              <w:t>具体</w:t>
            </w:r>
            <w:r>
              <w:rPr>
                <w:rFonts w:hint="eastAsia" w:ascii="仿宋_GB2312" w:hAnsi="仿宋_GB2312" w:eastAsia="仿宋_GB2312" w:cs="仿宋_GB2312"/>
                <w:sz w:val="28"/>
                <w:szCs w:val="28"/>
              </w:rPr>
              <w:t>见</w:t>
            </w:r>
            <w:r>
              <w:rPr>
                <w:rFonts w:hint="eastAsia" w:ascii="仿宋_GB2312" w:hAnsi="仿宋_GB2312" w:eastAsia="仿宋_GB2312" w:cs="仿宋_GB2312"/>
                <w:sz w:val="28"/>
                <w:szCs w:val="28"/>
                <w:lang w:eastAsia="zh-CN"/>
              </w:rPr>
              <w:t>《特殊建设工程消防设计评审（论证）</w:t>
            </w:r>
          </w:p>
          <w:p>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专家意见表》</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2"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专家组结论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2" w:type="dxa"/>
            <w:gridSpan w:val="4"/>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firstLine="560" w:firstLineChars="200"/>
              <w:jc w:val="left"/>
              <w:textAlignment w:val="auto"/>
              <w:outlineLvl w:val="9"/>
              <w:rPr>
                <w:rFonts w:hint="eastAsia" w:ascii="仿宋_GB2312" w:hAnsi="仿宋_GB2312" w:eastAsia="仿宋_GB2312" w:cs="仿宋_GB2312"/>
                <w:i/>
                <w:iCs/>
                <w:sz w:val="28"/>
                <w:szCs w:val="28"/>
              </w:rPr>
            </w:pPr>
            <w:r>
              <w:rPr>
                <w:rFonts w:hint="eastAsia" w:ascii="仿宋_GB2312" w:hAnsi="仿宋_GB2312" w:eastAsia="仿宋_GB2312" w:cs="仿宋_GB2312"/>
                <w:i/>
                <w:iCs/>
                <w:color w:val="000000" w:themeColor="text1"/>
                <w:sz w:val="28"/>
                <w:szCs w:val="28"/>
                <w14:textFill>
                  <w14:solidFill>
                    <w14:schemeClr w14:val="tx1"/>
                  </w14:solidFill>
                </w14:textFill>
              </w:rPr>
              <w:t>专家组听取</w:t>
            </w:r>
            <w:r>
              <w:rPr>
                <w:rFonts w:hint="eastAsia" w:ascii="仿宋_GB2312" w:hAnsi="仿宋_GB2312" w:eastAsia="仿宋_GB2312" w:cs="仿宋_GB2312"/>
                <w:i/>
                <w:iCs/>
                <w:sz w:val="28"/>
                <w:szCs w:val="28"/>
              </w:rPr>
              <w:t>了建设、设计、</w:t>
            </w:r>
            <w:r>
              <w:rPr>
                <w:rFonts w:hint="eastAsia" w:ascii="仿宋_GB2312" w:hAnsi="仿宋_GB2312" w:cs="仿宋_GB2312"/>
                <w:i/>
                <w:iCs/>
                <w:sz w:val="28"/>
                <w:szCs w:val="28"/>
                <w:lang w:eastAsia="zh-CN"/>
              </w:rPr>
              <w:t>技术服务机构</w:t>
            </w:r>
            <w:r>
              <w:rPr>
                <w:rFonts w:hint="eastAsia" w:ascii="仿宋_GB2312" w:hAnsi="仿宋_GB2312" w:eastAsia="仿宋_GB2312" w:cs="仿宋_GB2312"/>
                <w:i/>
                <w:iCs/>
                <w:sz w:val="28"/>
                <w:szCs w:val="28"/>
              </w:rPr>
              <w:t>对该</w:t>
            </w:r>
            <w:r>
              <w:rPr>
                <w:rFonts w:hint="eastAsia" w:ascii="仿宋_GB2312" w:hAnsi="仿宋_GB2312" w:cs="仿宋_GB2312"/>
                <w:i/>
                <w:iCs/>
                <w:sz w:val="28"/>
                <w:szCs w:val="28"/>
                <w:lang w:eastAsia="zh-CN"/>
              </w:rPr>
              <w:t>工程</w:t>
            </w:r>
            <w:r>
              <w:rPr>
                <w:rFonts w:hint="eastAsia" w:ascii="仿宋_GB2312" w:hAnsi="仿宋_GB2312" w:eastAsia="仿宋_GB2312" w:cs="仿宋_GB2312"/>
                <w:i/>
                <w:iCs/>
                <w:sz w:val="28"/>
                <w:szCs w:val="28"/>
              </w:rPr>
              <w:t>特殊消防设计的介绍，并进行了深入讨论，一致认为</w:t>
            </w:r>
            <w:r>
              <w:rPr>
                <w:rFonts w:hint="eastAsia" w:ascii="仿宋_GB2312" w:hAnsi="仿宋_GB2312" w:cs="仿宋_GB2312"/>
                <w:i/>
                <w:iCs/>
                <w:sz w:val="28"/>
                <w:szCs w:val="28"/>
                <w:lang w:eastAsia="zh-CN"/>
              </w:rPr>
              <w:t>……（具体描述重点讨论内容）</w:t>
            </w:r>
            <w:r>
              <w:rPr>
                <w:rFonts w:hint="eastAsia" w:ascii="仿宋_GB2312" w:hAnsi="仿宋_GB2312" w:eastAsia="仿宋_GB2312" w:cs="仿宋_GB2312"/>
                <w:i/>
                <w:iCs/>
                <w:color w:val="auto"/>
                <w:sz w:val="28"/>
                <w:szCs w:val="28"/>
              </w:rPr>
              <w:t>。</w:t>
            </w:r>
            <w:r>
              <w:rPr>
                <w:rFonts w:hint="eastAsia" w:ascii="仿宋_GB2312" w:hAnsi="仿宋_GB2312" w:cs="仿宋_GB2312"/>
                <w:i/>
                <w:iCs/>
                <w:color w:val="auto"/>
                <w:sz w:val="28"/>
                <w:szCs w:val="28"/>
                <w:lang w:eastAsia="zh-CN"/>
              </w:rPr>
              <w:t>现</w:t>
            </w:r>
            <w:r>
              <w:rPr>
                <w:rFonts w:hint="eastAsia" w:ascii="仿宋_GB2312" w:hAnsi="仿宋_GB2312" w:eastAsia="仿宋_GB2312" w:cs="仿宋_GB2312"/>
                <w:i/>
                <w:iCs/>
                <w:color w:val="auto"/>
                <w:sz w:val="28"/>
                <w:szCs w:val="28"/>
                <w:lang w:eastAsia="zh-CN"/>
              </w:rPr>
              <w:t>经四分之三以上专家同意，</w:t>
            </w:r>
            <w:r>
              <w:rPr>
                <w:rFonts w:hint="eastAsia" w:ascii="仿宋_GB2312" w:hAnsi="仿宋_GB2312" w:eastAsia="仿宋_GB2312" w:cs="仿宋_GB2312"/>
                <w:i/>
                <w:iCs/>
                <w:color w:val="auto"/>
                <w:sz w:val="28"/>
                <w:szCs w:val="28"/>
              </w:rPr>
              <w:t>专家组同意</w:t>
            </w:r>
            <w:r>
              <w:rPr>
                <w:rFonts w:hint="eastAsia" w:ascii="仿宋_GB2312" w:hAnsi="仿宋_GB2312" w:cs="仿宋_GB2312"/>
                <w:i/>
                <w:iCs/>
                <w:color w:val="auto"/>
                <w:sz w:val="28"/>
                <w:szCs w:val="28"/>
                <w:lang w:eastAsia="zh-CN"/>
              </w:rPr>
              <w:t>该工程</w:t>
            </w:r>
            <w:r>
              <w:rPr>
                <w:rFonts w:hint="eastAsia" w:ascii="仿宋_GB2312" w:hAnsi="仿宋_GB2312" w:eastAsia="仿宋_GB2312" w:cs="仿宋_GB2312"/>
                <w:i/>
                <w:iCs/>
                <w:color w:val="auto"/>
                <w:sz w:val="28"/>
                <w:szCs w:val="28"/>
              </w:rPr>
              <w:t>的特殊消防设计，同时提出</w:t>
            </w:r>
            <w:r>
              <w:rPr>
                <w:rFonts w:hint="eastAsia" w:ascii="仿宋_GB2312" w:hAnsi="仿宋_GB2312" w:eastAsia="仿宋_GB2312" w:cs="仿宋_GB2312"/>
                <w:i/>
                <w:iCs/>
                <w:color w:val="auto"/>
                <w:sz w:val="28"/>
                <w:szCs w:val="28"/>
                <w:lang w:eastAsia="zh-CN"/>
              </w:rPr>
              <w:t>完善</w:t>
            </w:r>
            <w:r>
              <w:rPr>
                <w:rFonts w:hint="eastAsia" w:ascii="仿宋_GB2312" w:hAnsi="仿宋_GB2312" w:eastAsia="仿宋_GB2312" w:cs="仿宋_GB2312"/>
                <w:i/>
                <w:iCs/>
                <w:color w:val="auto"/>
                <w:sz w:val="28"/>
                <w:szCs w:val="28"/>
              </w:rPr>
              <w:t>意见</w:t>
            </w:r>
            <w:r>
              <w:rPr>
                <w:rFonts w:hint="eastAsia" w:ascii="仿宋_GB2312" w:hAnsi="仿宋_GB2312" w:eastAsia="仿宋_GB2312" w:cs="仿宋_GB2312"/>
                <w:i/>
                <w:iCs/>
                <w:color w:val="auto"/>
                <w:sz w:val="28"/>
                <w:szCs w:val="28"/>
                <w:lang w:eastAsia="zh-CN"/>
              </w:rPr>
              <w:t>如下：</w:t>
            </w:r>
          </w:p>
          <w:p>
            <w:pPr>
              <w:pStyle w:val="2"/>
              <w:keepNext w:val="0"/>
              <w:keepLines w:val="0"/>
              <w:pageBreakBefore w:val="0"/>
              <w:widowControl w:val="0"/>
              <w:tabs>
                <w:tab w:val="center" w:pos="4473"/>
              </w:tabs>
              <w:kinsoku/>
              <w:wordWrap/>
              <w:overflowPunct/>
              <w:topLinePunct w:val="0"/>
              <w:autoSpaceDE/>
              <w:autoSpaceDN/>
              <w:bidi w:val="0"/>
              <w:adjustRightInd w:val="0"/>
              <w:snapToGrid w:val="0"/>
              <w:spacing w:after="0" w:line="240" w:lineRule="auto"/>
              <w:ind w:left="0" w:firstLine="560" w:firstLineChars="200"/>
              <w:jc w:val="left"/>
              <w:textAlignment w:val="auto"/>
              <w:outlineLvl w:val="9"/>
              <w:rPr>
                <w:rFonts w:hint="eastAsia" w:ascii="仿宋_GB2312" w:hAnsi="仿宋_GB2312" w:eastAsia="仿宋_GB2312" w:cs="仿宋_GB2312"/>
                <w:i/>
                <w:iCs/>
                <w:color w:val="000000" w:themeColor="text1"/>
                <w:sz w:val="28"/>
                <w:szCs w:val="28"/>
                <w14:textFill>
                  <w14:solidFill>
                    <w14:schemeClr w14:val="tx1"/>
                  </w14:solidFill>
                </w14:textFill>
              </w:rPr>
            </w:pPr>
            <w:r>
              <w:rPr>
                <w:rFonts w:hint="eastAsia" w:ascii="仿宋_GB2312" w:hAnsi="仿宋_GB2312" w:eastAsia="仿宋_GB2312" w:cs="仿宋_GB2312"/>
                <w:i/>
                <w:iCs/>
                <w:color w:val="000000" w:themeColor="text1"/>
                <w:sz w:val="28"/>
                <w:szCs w:val="28"/>
                <w14:textFill>
                  <w14:solidFill>
                    <w14:schemeClr w14:val="tx1"/>
                  </w14:solidFill>
                </w14:textFill>
              </w:rPr>
              <w:t>一、</w:t>
            </w:r>
          </w:p>
          <w:p>
            <w:pPr>
              <w:pStyle w:val="2"/>
              <w:keepNext w:val="0"/>
              <w:keepLines w:val="0"/>
              <w:pageBreakBefore w:val="0"/>
              <w:widowControl w:val="0"/>
              <w:tabs>
                <w:tab w:val="center" w:pos="4473"/>
              </w:tabs>
              <w:kinsoku/>
              <w:wordWrap/>
              <w:overflowPunct/>
              <w:topLinePunct w:val="0"/>
              <w:autoSpaceDE/>
              <w:autoSpaceDN/>
              <w:bidi w:val="0"/>
              <w:adjustRightInd w:val="0"/>
              <w:snapToGrid w:val="0"/>
              <w:spacing w:after="0" w:line="240" w:lineRule="auto"/>
              <w:ind w:left="0" w:firstLine="560" w:firstLineChars="200"/>
              <w:jc w:val="left"/>
              <w:textAlignment w:val="auto"/>
              <w:outlineLvl w:val="9"/>
              <w:rPr>
                <w:rFonts w:hint="eastAsia" w:ascii="仿宋_GB2312" w:hAnsi="仿宋_GB2312" w:eastAsia="仿宋_GB2312" w:cs="仿宋_GB2312"/>
                <w:i/>
                <w:iCs/>
                <w:color w:val="000000" w:themeColor="text1"/>
                <w:sz w:val="28"/>
                <w:szCs w:val="28"/>
                <w14:textFill>
                  <w14:solidFill>
                    <w14:schemeClr w14:val="tx1"/>
                  </w14:solidFill>
                </w14:textFill>
              </w:rPr>
            </w:pPr>
            <w:r>
              <w:rPr>
                <w:rFonts w:hint="eastAsia" w:ascii="仿宋_GB2312" w:hAnsi="仿宋_GB2312" w:eastAsia="仿宋_GB2312" w:cs="仿宋_GB2312"/>
                <w:i/>
                <w:iCs/>
                <w:color w:val="000000" w:themeColor="text1"/>
                <w:sz w:val="28"/>
                <w:szCs w:val="28"/>
                <w14:textFill>
                  <w14:solidFill>
                    <w14:schemeClr w14:val="tx1"/>
                  </w14:solidFill>
                </w14:textFill>
              </w:rPr>
              <w:t>二、</w:t>
            </w:r>
          </w:p>
          <w:p>
            <w:pPr>
              <w:pStyle w:val="2"/>
              <w:keepNext w:val="0"/>
              <w:keepLines w:val="0"/>
              <w:pageBreakBefore w:val="0"/>
              <w:widowControl w:val="0"/>
              <w:tabs>
                <w:tab w:val="center" w:pos="4473"/>
              </w:tabs>
              <w:kinsoku/>
              <w:wordWrap/>
              <w:overflowPunct/>
              <w:topLinePunct w:val="0"/>
              <w:autoSpaceDE/>
              <w:autoSpaceDN/>
              <w:bidi w:val="0"/>
              <w:adjustRightInd w:val="0"/>
              <w:snapToGrid w:val="0"/>
              <w:spacing w:after="0" w:line="240" w:lineRule="auto"/>
              <w:ind w:left="0" w:firstLine="560" w:firstLineChars="200"/>
              <w:jc w:val="left"/>
              <w:textAlignment w:val="auto"/>
              <w:outlineLvl w:val="9"/>
              <w:rPr>
                <w:rFonts w:hint="eastAsia" w:ascii="仿宋_GB2312" w:hAnsi="仿宋_GB2312" w:eastAsia="仿宋_GB2312" w:cs="仿宋_GB2312"/>
                <w:i/>
                <w:iCs/>
                <w:color w:val="000000" w:themeColor="text1"/>
                <w:sz w:val="28"/>
                <w:szCs w:val="28"/>
                <w14:textFill>
                  <w14:solidFill>
                    <w14:schemeClr w14:val="tx1"/>
                  </w14:solidFill>
                </w14:textFill>
              </w:rPr>
            </w:pPr>
          </w:p>
          <w:p>
            <w:pPr>
              <w:pStyle w:val="2"/>
              <w:keepNext w:val="0"/>
              <w:keepLines w:val="0"/>
              <w:pageBreakBefore w:val="0"/>
              <w:widowControl w:val="0"/>
              <w:tabs>
                <w:tab w:val="center" w:pos="4473"/>
              </w:tabs>
              <w:kinsoku/>
              <w:wordWrap/>
              <w:overflowPunct/>
              <w:topLinePunct w:val="0"/>
              <w:autoSpaceDE/>
              <w:autoSpaceDN/>
              <w:bidi w:val="0"/>
              <w:adjustRightInd w:val="0"/>
              <w:snapToGrid w:val="0"/>
              <w:spacing w:after="0" w:line="240" w:lineRule="auto"/>
              <w:ind w:left="0" w:firstLine="560" w:firstLineChars="200"/>
              <w:jc w:val="left"/>
              <w:textAlignment w:val="auto"/>
              <w:outlineLvl w:val="9"/>
              <w:rPr>
                <w:rFonts w:hint="eastAsia" w:ascii="仿宋_GB2312" w:hAnsi="仿宋_GB2312" w:eastAsia="仿宋_GB2312" w:cs="仿宋_GB2312"/>
                <w:i/>
                <w:iCs/>
                <w:color w:val="000000" w:themeColor="text1"/>
                <w:sz w:val="28"/>
                <w:szCs w:val="28"/>
                <w14:textFill>
                  <w14:solidFill>
                    <w14:schemeClr w14:val="tx1"/>
                  </w14:solidFill>
                </w14:textFill>
              </w:rPr>
            </w:pPr>
            <w:r>
              <w:rPr>
                <w:rFonts w:hint="eastAsia" w:ascii="仿宋_GB2312" w:hAnsi="仿宋_GB2312" w:eastAsia="仿宋_GB2312" w:cs="仿宋_GB2312"/>
                <w:i/>
                <w:iCs/>
                <w:color w:val="auto"/>
                <w:sz w:val="28"/>
                <w:szCs w:val="28"/>
                <w:lang w:eastAsia="zh-CN"/>
              </w:rPr>
              <w:t>（</w:t>
            </w:r>
            <w:r>
              <w:rPr>
                <w:rFonts w:hint="eastAsia" w:ascii="仿宋_GB2312" w:hAnsi="仿宋_GB2312" w:eastAsia="仿宋_GB2312" w:cs="仿宋_GB2312"/>
                <w:i/>
                <w:iCs/>
                <w:sz w:val="28"/>
                <w:szCs w:val="28"/>
              </w:rPr>
              <w:t>该</w:t>
            </w:r>
            <w:r>
              <w:rPr>
                <w:rFonts w:hint="eastAsia" w:ascii="仿宋_GB2312" w:hAnsi="仿宋_GB2312" w:cs="仿宋_GB2312"/>
                <w:i/>
                <w:iCs/>
                <w:sz w:val="28"/>
                <w:szCs w:val="28"/>
                <w:lang w:eastAsia="zh-CN"/>
              </w:rPr>
              <w:t>工程</w:t>
            </w:r>
            <w:r>
              <w:rPr>
                <w:rFonts w:hint="eastAsia" w:ascii="仿宋_GB2312" w:hAnsi="仿宋_GB2312" w:eastAsia="仿宋_GB2312" w:cs="仿宋_GB2312"/>
                <w:i/>
                <w:iCs/>
                <w:color w:val="auto"/>
                <w:sz w:val="28"/>
                <w:szCs w:val="28"/>
              </w:rPr>
              <w:t>的特殊消防设计</w:t>
            </w:r>
            <w:r>
              <w:rPr>
                <w:rFonts w:hint="eastAsia" w:ascii="仿宋_GB2312" w:hAnsi="仿宋_GB2312" w:eastAsia="仿宋_GB2312" w:cs="仿宋_GB2312"/>
                <w:i/>
                <w:iCs/>
                <w:color w:val="auto"/>
                <w:sz w:val="28"/>
                <w:szCs w:val="28"/>
                <w:lang w:eastAsia="zh-CN"/>
              </w:rPr>
              <w:t>未能获得四分之三以上专家同意，现专家组</w:t>
            </w:r>
            <w:r>
              <w:rPr>
                <w:rFonts w:hint="eastAsia" w:ascii="仿宋_GB2312" w:hAnsi="仿宋_GB2312" w:eastAsia="仿宋_GB2312" w:cs="仿宋_GB2312"/>
                <w:i/>
                <w:iCs/>
                <w:color w:val="auto"/>
                <w:sz w:val="28"/>
                <w:szCs w:val="28"/>
              </w:rPr>
              <w:t>不同意</w:t>
            </w:r>
            <w:r>
              <w:rPr>
                <w:rFonts w:hint="eastAsia" w:ascii="仿宋_GB2312" w:hAnsi="仿宋_GB2312" w:eastAsia="仿宋_GB2312" w:cs="仿宋_GB2312"/>
                <w:i/>
                <w:iCs/>
                <w:sz w:val="28"/>
                <w:szCs w:val="28"/>
              </w:rPr>
              <w:t>该</w:t>
            </w:r>
            <w:r>
              <w:rPr>
                <w:rFonts w:hint="eastAsia" w:ascii="仿宋_GB2312" w:hAnsi="仿宋_GB2312" w:cs="仿宋_GB2312"/>
                <w:i/>
                <w:iCs/>
                <w:sz w:val="28"/>
                <w:szCs w:val="28"/>
                <w:lang w:eastAsia="zh-CN"/>
              </w:rPr>
              <w:t>工程</w:t>
            </w:r>
            <w:r>
              <w:rPr>
                <w:rFonts w:hint="eastAsia" w:ascii="仿宋_GB2312" w:hAnsi="仿宋_GB2312" w:eastAsia="仿宋_GB2312" w:cs="仿宋_GB2312"/>
                <w:i/>
                <w:iCs/>
                <w:color w:val="auto"/>
                <w:sz w:val="28"/>
                <w:szCs w:val="28"/>
              </w:rPr>
              <w:t>的特殊消防设计</w:t>
            </w:r>
            <w:r>
              <w:rPr>
                <w:rFonts w:hint="eastAsia" w:ascii="仿宋_GB2312" w:hAnsi="仿宋_GB2312" w:eastAsia="仿宋_GB2312" w:cs="仿宋_GB2312"/>
                <w:i/>
                <w:iCs/>
                <w:color w:val="auto"/>
                <w:sz w:val="28"/>
                <w:szCs w:val="28"/>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firstLine="560" w:firstLineChars="200"/>
              <w:jc w:val="left"/>
              <w:textAlignment w:val="auto"/>
              <w:outlineLvl w:val="9"/>
              <w:rPr>
                <w:rFonts w:hint="eastAsia" w:ascii="仿宋_GB2312" w:hAnsi="仿宋_GB2312" w:eastAsia="仿宋_GB2312" w:cs="仿宋_GB2312"/>
                <w:i/>
                <w:iCs/>
                <w:sz w:val="28"/>
                <w:szCs w:val="28"/>
              </w:rPr>
            </w:pPr>
            <w:r>
              <w:rPr>
                <w:rFonts w:hint="eastAsia" w:ascii="仿宋_GB2312" w:hAnsi="仿宋_GB2312" w:eastAsia="仿宋_GB2312" w:cs="仿宋_GB2312"/>
                <w:i/>
                <w:iCs/>
                <w:sz w:val="28"/>
                <w:szCs w:val="28"/>
              </w:rPr>
              <w:t>以上意见仅适用于该</w:t>
            </w:r>
            <w:r>
              <w:rPr>
                <w:rFonts w:hint="eastAsia" w:ascii="仿宋_GB2312" w:hAnsi="仿宋_GB2312" w:cs="仿宋_GB2312"/>
                <w:i/>
                <w:iCs/>
                <w:sz w:val="28"/>
                <w:szCs w:val="28"/>
                <w:lang w:eastAsia="zh-CN"/>
              </w:rPr>
              <w:t>工程</w:t>
            </w:r>
            <w:r>
              <w:rPr>
                <w:rFonts w:hint="eastAsia" w:ascii="仿宋_GB2312" w:hAnsi="仿宋_GB2312" w:eastAsia="仿宋_GB2312" w:cs="仿宋_GB2312"/>
                <w:i/>
                <w:iCs/>
                <w:sz w:val="28"/>
                <w:szCs w:val="28"/>
              </w:rPr>
              <w:t>的特殊消防设计。该</w:t>
            </w:r>
            <w:r>
              <w:rPr>
                <w:rFonts w:hint="eastAsia" w:ascii="仿宋_GB2312" w:hAnsi="仿宋_GB2312" w:cs="仿宋_GB2312"/>
                <w:i/>
                <w:iCs/>
                <w:sz w:val="28"/>
                <w:szCs w:val="28"/>
                <w:lang w:eastAsia="zh-CN"/>
              </w:rPr>
              <w:t>工程</w:t>
            </w:r>
            <w:r>
              <w:rPr>
                <w:rFonts w:hint="eastAsia" w:ascii="仿宋_GB2312" w:hAnsi="仿宋_GB2312" w:eastAsia="仿宋_GB2312" w:cs="仿宋_GB2312"/>
                <w:i/>
                <w:iCs/>
                <w:sz w:val="28"/>
                <w:szCs w:val="28"/>
              </w:rPr>
              <w:t>的其他消防设计应严格执行现行国家工程建设消防技术标准。</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outlineLvl w:val="9"/>
              <w:rPr>
                <w:rFonts w:hint="eastAsia" w:ascii="仿宋_GB2312" w:hAnsi="仿宋_GB2312" w:eastAsia="仿宋_GB2312" w:cs="仿宋_GB2312"/>
                <w:sz w:val="28"/>
                <w:szCs w:val="28"/>
              </w:rPr>
            </w:pP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组长：          </w:t>
            </w:r>
          </w:p>
          <w:p/>
          <w:p>
            <w:pPr>
              <w:ind w:firstLine="560" w:firstLineChars="200"/>
            </w:pPr>
            <w:r>
              <w:rPr>
                <w:rFonts w:hint="eastAsia" w:ascii="仿宋_GB2312" w:hAnsi="仿宋_GB2312" w:eastAsia="仿宋_GB2312" w:cs="仿宋_GB2312"/>
                <w:kern w:val="2"/>
                <w:sz w:val="28"/>
                <w:szCs w:val="28"/>
                <w:lang w:val="en-US" w:eastAsia="zh-CN" w:bidi="ar-SA"/>
              </w:rPr>
              <w:t>成员：</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left"/>
              <w:textAlignment w:val="auto"/>
              <w:outlineLvl w:val="9"/>
              <w:rPr>
                <w:rFonts w:hint="eastAsia" w:ascii="仿宋_GB2312" w:hAnsi="仿宋_GB2312" w:eastAsia="仿宋_GB2312" w:cs="仿宋_GB2312"/>
                <w:sz w:val="28"/>
                <w:szCs w:val="28"/>
              </w:rPr>
            </w:pPr>
          </w:p>
          <w:p>
            <w:pPr>
              <w:pStyle w:val="2"/>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宋体" w:hAnsi="宋体" w:eastAsia="宋体" w:cs="宋体"/>
                <w:sz w:val="28"/>
                <w:szCs w:val="28"/>
              </w:rPr>
            </w:pPr>
            <w:r>
              <w:rPr>
                <w:rFonts w:hint="eastAsia" w:ascii="仿宋_GB2312" w:hAnsi="仿宋_GB2312" w:eastAsia="仿宋_GB2312" w:cs="仿宋_GB2312"/>
                <w:sz w:val="28"/>
                <w:szCs w:val="28"/>
              </w:rPr>
              <w:t>附：</w:t>
            </w:r>
            <w:r>
              <w:rPr>
                <w:rFonts w:hint="eastAsia" w:ascii="仿宋_GB2312" w:hAnsi="仿宋_GB2312" w:eastAsia="仿宋_GB2312" w:cs="仿宋_GB2312"/>
                <w:sz w:val="28"/>
                <w:szCs w:val="28"/>
                <w:lang w:eastAsia="zh-CN"/>
              </w:rPr>
              <w:t>特殊建设工程消防设计评审（论证）专家意见表、会议签到表</w:t>
            </w:r>
          </w:p>
        </w:tc>
      </w:tr>
    </w:tbl>
    <w:p>
      <w:pPr>
        <w:keepNext w:val="0"/>
        <w:keepLines w:val="0"/>
        <w:pageBreakBefore w:val="0"/>
        <w:widowControl w:val="0"/>
        <w:kinsoku/>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重点讨论内容：</w:t>
      </w:r>
    </w:p>
    <w:p>
      <w:pPr>
        <w:keepNext w:val="0"/>
        <w:keepLines w:val="0"/>
        <w:pageBreakBefore w:val="0"/>
        <w:widowControl w:val="0"/>
        <w:kinsoku/>
        <w:overflowPunct/>
        <w:topLinePunct w:val="0"/>
        <w:autoSpaceDE/>
        <w:autoSpaceDN/>
        <w:bidi w:val="0"/>
        <w:adjustRightInd/>
        <w:snapToGrid w:val="0"/>
        <w:spacing w:line="240" w:lineRule="auto"/>
        <w:ind w:firstLine="440" w:firstLineChars="200"/>
        <w:jc w:val="both"/>
        <w:textAlignment w:val="auto"/>
        <w:outlineLvl w:val="9"/>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1.设计必须采用国际标准或者境外工程建设消防技术标准的理由是否充分，运用是否准确，是否具备应用可行性</w:t>
      </w:r>
      <w:r>
        <w:rPr>
          <w:rFonts w:hint="eastAsia" w:ascii="仿宋_GB2312" w:hAnsi="仿宋_GB2312" w:eastAsia="仿宋_GB2312" w:cs="仿宋_GB2312"/>
          <w:color w:val="000000"/>
          <w:kern w:val="0"/>
          <w:sz w:val="22"/>
          <w:szCs w:val="22"/>
          <w:lang w:bidi="ar"/>
        </w:rPr>
        <w:t>，所采用国际标准、境外工程建设消防技术标准是否成熟</w:t>
      </w:r>
      <w:r>
        <w:rPr>
          <w:rFonts w:hint="eastAsia" w:ascii="仿宋_GB2312" w:hAnsi="仿宋_GB2312" w:eastAsia="仿宋_GB2312" w:cs="仿宋_GB2312"/>
          <w:i w:val="0"/>
          <w:color w:val="000000"/>
          <w:kern w:val="0"/>
          <w:sz w:val="22"/>
          <w:szCs w:val="22"/>
          <w:u w:val="none"/>
          <w:lang w:val="en-US" w:eastAsia="zh-CN" w:bidi="ar"/>
        </w:rPr>
        <w:t>等；</w:t>
      </w:r>
    </w:p>
    <w:p>
      <w:pPr>
        <w:keepNext w:val="0"/>
        <w:keepLines w:val="0"/>
        <w:pageBreakBefore w:val="0"/>
        <w:widowControl w:val="0"/>
        <w:kinsoku/>
        <w:overflowPunct/>
        <w:topLinePunct w:val="0"/>
        <w:autoSpaceDE/>
        <w:autoSpaceDN/>
        <w:bidi w:val="0"/>
        <w:adjustRightInd/>
        <w:snapToGrid w:val="0"/>
        <w:spacing w:line="240" w:lineRule="auto"/>
        <w:ind w:firstLine="440" w:firstLineChars="200"/>
        <w:jc w:val="both"/>
        <w:textAlignment w:val="auto"/>
        <w:outlineLvl w:val="9"/>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2.设计不符合国家工程建设消防技术标准和采用新技术、新工艺、新材料的理由是否充分，运用是否准确，是否具备应用可行性</w:t>
      </w:r>
      <w:r>
        <w:rPr>
          <w:rFonts w:hint="eastAsia" w:ascii="仿宋_GB2312" w:hAnsi="仿宋_GB2312" w:eastAsia="仿宋_GB2312" w:cs="仿宋_GB2312"/>
          <w:color w:val="000000"/>
          <w:kern w:val="0"/>
          <w:sz w:val="22"/>
          <w:szCs w:val="22"/>
          <w:lang w:bidi="ar"/>
        </w:rPr>
        <w:t>，提供的有关应用实例、产品说明是否与工程直接相关</w:t>
      </w:r>
      <w:r>
        <w:rPr>
          <w:rFonts w:hint="eastAsia" w:ascii="仿宋_GB2312" w:hAnsi="仿宋_GB2312" w:eastAsia="仿宋_GB2312" w:cs="仿宋_GB2312"/>
          <w:i w:val="0"/>
          <w:color w:val="000000"/>
          <w:kern w:val="0"/>
          <w:sz w:val="22"/>
          <w:szCs w:val="22"/>
          <w:u w:val="none"/>
          <w:lang w:val="en-US" w:eastAsia="zh-CN" w:bidi="ar"/>
        </w:rPr>
        <w:t>等；</w:t>
      </w:r>
    </w:p>
    <w:p>
      <w:pPr>
        <w:keepNext w:val="0"/>
        <w:keepLines w:val="0"/>
        <w:pageBreakBefore w:val="0"/>
        <w:widowControl w:val="0"/>
        <w:kinsoku/>
        <w:overflowPunct/>
        <w:topLinePunct w:val="0"/>
        <w:autoSpaceDE/>
        <w:autoSpaceDN/>
        <w:bidi w:val="0"/>
        <w:adjustRightInd/>
        <w:snapToGrid w:val="0"/>
        <w:spacing w:line="240" w:lineRule="auto"/>
        <w:ind w:firstLine="440" w:firstLineChars="200"/>
        <w:jc w:val="both"/>
        <w:textAlignment w:val="auto"/>
        <w:outlineLvl w:val="9"/>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3.特殊消防设计是否不低于现行国家工程建设消防技术标准要求的同等消防安全水平，方案是否可行</w:t>
      </w:r>
      <w:r>
        <w:rPr>
          <w:rFonts w:hint="eastAsia" w:ascii="仿宋_GB2312" w:hAnsi="仿宋_GB2312" w:eastAsia="仿宋_GB2312" w:cs="仿宋_GB2312"/>
          <w:color w:val="000000"/>
          <w:kern w:val="0"/>
          <w:sz w:val="22"/>
          <w:szCs w:val="22"/>
          <w:lang w:bidi="ar"/>
        </w:rPr>
        <w:t>，模拟数据或实验验证结论是否可靠</w:t>
      </w:r>
      <w:r>
        <w:rPr>
          <w:rFonts w:hint="eastAsia" w:ascii="仿宋_GB2312" w:hAnsi="仿宋_GB2312" w:eastAsia="仿宋_GB2312" w:cs="仿宋_GB2312"/>
          <w:i w:val="0"/>
          <w:color w:val="000000"/>
          <w:kern w:val="0"/>
          <w:sz w:val="22"/>
          <w:szCs w:val="22"/>
          <w:u w:val="none"/>
          <w:lang w:val="en-US" w:eastAsia="zh-CN" w:bidi="ar"/>
        </w:rPr>
        <w:t>；</w:t>
      </w:r>
    </w:p>
    <w:p>
      <w:pPr>
        <w:ind w:firstLine="440" w:firstLineChars="20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4.建筑高度大于250米民用建筑采取的加强性消防设计措施是否可行、可靠和合理。</w:t>
      </w:r>
    </w:p>
    <w:p>
      <w:pPr>
        <w:rPr>
          <w:rFonts w:hint="eastAsia" w:ascii="仿宋_GB2312" w:hAnsi="仿宋_GB2312" w:eastAsia="仿宋_GB2312" w:cs="仿宋_GB2312"/>
          <w:i/>
          <w:iCs/>
          <w:color w:val="000000"/>
          <w:kern w:val="0"/>
          <w:sz w:val="22"/>
          <w:szCs w:val="22"/>
          <w:u w:val="none"/>
          <w:lang w:val="en-US" w:eastAsia="zh-CN" w:bidi="ar"/>
        </w:rPr>
      </w:pPr>
    </w:p>
    <w:p>
      <w:pPr>
        <w:rPr>
          <w:rFonts w:hint="eastAsia" w:ascii="仿宋_GB2312" w:hAnsi="仿宋_GB2312" w:eastAsia="仿宋_GB2312" w:cs="仿宋_GB2312"/>
          <w:i/>
          <w:iCs/>
          <w:color w:val="000000"/>
          <w:kern w:val="0"/>
          <w:sz w:val="22"/>
          <w:szCs w:val="22"/>
          <w:u w:val="none"/>
          <w:lang w:val="en-US" w:eastAsia="zh-CN" w:bidi="ar"/>
        </w:rPr>
      </w:pPr>
    </w:p>
    <w:p/>
    <w:p>
      <w:pPr>
        <w:keepNext w:val="0"/>
        <w:keepLines w:val="0"/>
        <w:pageBreakBefore w:val="0"/>
        <w:kinsoku/>
        <w:wordWrap/>
        <w:overflowPunct/>
        <w:topLinePunct w:val="0"/>
        <w:autoSpaceDE/>
        <w:autoSpaceDN/>
        <w:bidi w:val="0"/>
        <w:adjustRightInd/>
        <w:snapToGrid/>
        <w:spacing w:line="560" w:lineRule="exact"/>
        <w:outlineLvl w:val="0"/>
        <w:rPr>
          <w:rFonts w:hint="eastAsia" w:ascii="仿宋_GB2312" w:hAnsi="仿宋_GB2312" w:eastAsia="仿宋_GB2312" w:cs="仿宋_GB2312"/>
          <w:i w:val="0"/>
          <w:color w:val="auto"/>
          <w:kern w:val="0"/>
          <w:sz w:val="32"/>
          <w:szCs w:val="32"/>
          <w:u w:val="none"/>
          <w:lang w:val="en-US" w:eastAsia="zh-CN" w:bidi="ar"/>
        </w:rPr>
      </w:pPr>
    </w:p>
    <w:sectPr>
      <w:headerReference r:id="rId3" w:type="default"/>
      <w:footerReference r:id="rId4" w:type="default"/>
      <w:pgSz w:w="11906" w:h="16838"/>
      <w:pgMar w:top="1644" w:right="1474" w:bottom="1417" w:left="1587" w:header="851" w:footer="124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4040579" o:spid="_x0000_s2050" o:spt="136" type="#_x0000_t136" style="position:absolute;left:0pt;height:87.5pt;width:537.85pt;mso-position-horizontal:center;mso-position-horizontal-relative:margin;mso-position-vertical:center;mso-position-vertical-relative:margin;rotation:-2949120f;z-index:-251657216;mso-width-relative:page;mso-height-relative:page;" fillcolor="#D0CECE [2894]" filled="t" stroked="f" coordsize="21600,21600" adj="10800">
          <v:path/>
          <v:fill on="t" opacity="32768f" focussize="0,0"/>
          <v:stroke on="f"/>
          <v:imagedata o:title=""/>
          <o:lock v:ext="edit" aspectratio="t"/>
          <v:textpath on="t" fitpath="t" trim="t" xscale="f" string="公开征求意见稿" style="font-family:黑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704A2"/>
    <w:multiLevelType w:val="singleLevel"/>
    <w:tmpl w:val="F17704A2"/>
    <w:lvl w:ilvl="0" w:tentative="0">
      <w:start w:val="1"/>
      <w:numFmt w:val="chineseCounting"/>
      <w:suff w:val="nothing"/>
      <w:lvlText w:val="第%1条"/>
      <w:lvlJc w:val="left"/>
      <w:pPr>
        <w:ind w:left="0" w:firstLine="397"/>
      </w:pPr>
      <w:rPr>
        <w:rFonts w:hint="eastAsia"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0E4C3"/>
    <w:rsid w:val="1BCDB0C6"/>
    <w:rsid w:val="1FB0E4C3"/>
    <w:rsid w:val="3F7D7174"/>
    <w:rsid w:val="4CEF0EC4"/>
    <w:rsid w:val="4DEC1FED"/>
    <w:rsid w:val="76FEE6D1"/>
    <w:rsid w:val="797D1145"/>
    <w:rsid w:val="7BEBD79A"/>
    <w:rsid w:val="7BEFF8F8"/>
    <w:rsid w:val="7D6F2346"/>
    <w:rsid w:val="7ECFBEDB"/>
    <w:rsid w:val="7EFB3628"/>
    <w:rsid w:val="7EFB7024"/>
    <w:rsid w:val="7F7FFC45"/>
    <w:rsid w:val="9FFF89E8"/>
    <w:rsid w:val="BAD7E311"/>
    <w:rsid w:val="BBFDF4CE"/>
    <w:rsid w:val="DFF5709C"/>
    <w:rsid w:val="E8BE8048"/>
    <w:rsid w:val="EFEEE07E"/>
    <w:rsid w:val="F51FFCA0"/>
    <w:rsid w:val="F7F39501"/>
    <w:rsid w:val="FDCF620D"/>
    <w:rsid w:val="FDDBB5EE"/>
    <w:rsid w:val="FF7F3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pPr>
    <w:rPr>
      <w:rFonts w:eastAsia="仿宋_GB2312"/>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2021-08-30T12:30:00Z</dcterms:created>
  <dc:creator>zjt</dc:creator>
  <cp:lastModifiedBy>zjt</cp:lastModifiedBy>
  <cp:lastPrinted>2021-09-01T08:54:00Z</cp:lastPrinted>
  <dcterms:modified xsi:type="dcterms:W3CDTF">2021-09-15T14:48:18Z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