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4</w:t>
      </w:r>
    </w:p>
    <w:p>
      <w:pPr>
        <w:spacing w:line="600" w:lineRule="exact"/>
        <w:jc w:val="center"/>
        <w:rPr>
          <w:rFonts w:ascii="华文楷体" w:hAnsi="华文楷体" w:eastAsia="华文楷体" w:cs="华文楷体"/>
          <w:b/>
          <w:bCs/>
          <w:sz w:val="44"/>
          <w:szCs w:val="44"/>
        </w:rPr>
      </w:pPr>
    </w:p>
    <w:p>
      <w:pPr>
        <w:spacing w:line="600" w:lineRule="exact"/>
        <w:jc w:val="center"/>
        <w:rPr>
          <w:rFonts w:hint="eastAsia" w:ascii="方正小标宋简体" w:hAnsi="华文楷体" w:eastAsia="方正小标宋简体" w:cs="华文楷体"/>
          <w:b/>
          <w:bCs/>
          <w:sz w:val="44"/>
          <w:szCs w:val="44"/>
        </w:rPr>
      </w:pPr>
      <w:r>
        <w:rPr>
          <w:rFonts w:hint="eastAsia" w:ascii="方正小标宋简体" w:hAnsi="华文楷体" w:eastAsia="方正小标宋简体" w:cs="华文楷体"/>
          <w:b/>
          <w:bCs/>
          <w:sz w:val="44"/>
          <w:szCs w:val="44"/>
        </w:rPr>
        <w:t>广东省住房和城乡建设系统行政处罚</w:t>
      </w:r>
    </w:p>
    <w:p>
      <w:pPr>
        <w:spacing w:line="600" w:lineRule="exact"/>
        <w:jc w:val="center"/>
        <w:rPr>
          <w:rFonts w:hint="eastAsia" w:ascii="方正小标宋简体" w:hAnsi="华文楷体" w:eastAsia="方正小标宋简体" w:cs="华文楷体"/>
          <w:b/>
          <w:bCs/>
          <w:sz w:val="44"/>
          <w:szCs w:val="44"/>
        </w:rPr>
      </w:pPr>
      <w:r>
        <w:rPr>
          <w:rFonts w:hint="eastAsia" w:ascii="方正小标宋简体" w:hAnsi="华文楷体" w:eastAsia="方正小标宋简体" w:cs="华文楷体"/>
          <w:b/>
          <w:bCs/>
          <w:sz w:val="44"/>
          <w:szCs w:val="44"/>
        </w:rPr>
        <w:t>自由裁量权基准适用规则</w:t>
      </w:r>
    </w:p>
    <w:p>
      <w:pPr>
        <w:spacing w:line="600" w:lineRule="exact"/>
        <w:jc w:val="center"/>
        <w:rPr>
          <w:rFonts w:hint="eastAsia" w:ascii="方正小标宋简体" w:hAnsi="华文楷体" w:eastAsia="方正小标宋简体" w:cs="华文楷体"/>
          <w:b/>
          <w:bCs/>
          <w:i/>
          <w:iCs/>
          <w:strike/>
          <w:dstrike w:val="0"/>
          <w:sz w:val="44"/>
          <w:szCs w:val="44"/>
          <w:u w:val="none"/>
          <w:lang w:eastAsia="zh-CN"/>
        </w:rPr>
      </w:pPr>
      <w:r>
        <w:rPr>
          <w:rFonts w:hint="eastAsia" w:ascii="方正小标宋简体" w:hAnsi="华文楷体" w:eastAsia="方正小标宋简体" w:cs="华文楷体"/>
          <w:b/>
          <w:bCs/>
          <w:i/>
          <w:iCs/>
          <w:strike/>
          <w:dstrike w:val="0"/>
          <w:sz w:val="44"/>
          <w:szCs w:val="44"/>
          <w:u w:val="none"/>
          <w:lang w:eastAsia="zh-CN"/>
        </w:rPr>
        <w:t>（</w:t>
      </w:r>
      <w:r>
        <w:rPr>
          <w:rFonts w:hint="eastAsia" w:ascii="方正小标宋简体" w:hAnsi="华文楷体" w:eastAsia="方正小标宋简体" w:cs="华文楷体"/>
          <w:b/>
          <w:bCs/>
          <w:i/>
          <w:iCs/>
          <w:strike/>
          <w:dstrike w:val="0"/>
          <w:sz w:val="44"/>
          <w:szCs w:val="44"/>
          <w:u w:val="none"/>
          <w:lang w:val="en-US" w:eastAsia="zh-CN"/>
        </w:rPr>
        <w:t>2020年版</w:t>
      </w:r>
      <w:r>
        <w:rPr>
          <w:rFonts w:hint="eastAsia" w:ascii="方正小标宋简体" w:hAnsi="华文楷体" w:eastAsia="方正小标宋简体" w:cs="华文楷体"/>
          <w:b/>
          <w:bCs/>
          <w:i/>
          <w:iCs/>
          <w:strike/>
          <w:dstrike w:val="0"/>
          <w:sz w:val="44"/>
          <w:szCs w:val="44"/>
          <w:u w:val="none"/>
          <w:lang w:eastAsia="zh-CN"/>
        </w:rPr>
        <w:t>）</w:t>
      </w:r>
    </w:p>
    <w:p>
      <w:pPr>
        <w:jc w:val="center"/>
        <w:rPr>
          <w:rFonts w:hint="eastAsia" w:ascii="仿宋_GB2312" w:eastAsia="仿宋_GB2312"/>
          <w:b/>
          <w:sz w:val="32"/>
          <w:szCs w:val="32"/>
        </w:rPr>
      </w:pPr>
      <w:r>
        <w:rPr>
          <w:rFonts w:hint="eastAsia" w:ascii="仿宋_GB2312" w:eastAsia="仿宋_GB2312"/>
          <w:sz w:val="32"/>
          <w:szCs w:val="32"/>
        </w:rPr>
        <w:t>（修订征求意见稿）</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b/>
          <w:sz w:val="32"/>
          <w:szCs w:val="32"/>
          <w:lang w:eastAsia="zh-CN"/>
        </w:rPr>
        <w:t>（目的）</w:t>
      </w:r>
      <w:r>
        <w:rPr>
          <w:rFonts w:hint="eastAsia" w:ascii="仿宋_GB2312" w:eastAsia="仿宋_GB2312"/>
          <w:color w:val="0000FF"/>
          <w:sz w:val="32"/>
          <w:szCs w:val="32"/>
        </w:rPr>
        <w:t xml:space="preserve"> </w:t>
      </w:r>
      <w:r>
        <w:rPr>
          <w:rFonts w:hint="eastAsia" w:ascii="仿宋_GB2312" w:eastAsia="仿宋_GB2312"/>
          <w:sz w:val="32"/>
          <w:szCs w:val="32"/>
        </w:rPr>
        <w:t xml:space="preserve"> 为规范广东省住房和城乡建设系统行政处罚自由裁量权，确保依法行政，维护公民、法人和其他组织的合法权益，根据《</w:t>
      </w:r>
      <w:r>
        <w:rPr>
          <w:rFonts w:hint="eastAsia" w:ascii="仿宋_GB2312" w:eastAsia="仿宋_GB2312"/>
          <w:i/>
          <w:iCs/>
          <w:strike/>
          <w:dstrike w:val="0"/>
          <w:sz w:val="32"/>
          <w:szCs w:val="32"/>
        </w:rPr>
        <w:t>中华人民共和国</w:t>
      </w:r>
      <w:r>
        <w:rPr>
          <w:rFonts w:hint="eastAsia" w:ascii="仿宋_GB2312" w:eastAsia="仿宋_GB2312"/>
          <w:sz w:val="32"/>
          <w:szCs w:val="32"/>
        </w:rPr>
        <w:t>行政处罚法》《广东省行政执法责任制条例》《广东省规范行政处罚自由裁量权规定》等有关法律、法规和规章，</w:t>
      </w:r>
      <w:r>
        <w:rPr>
          <w:rFonts w:hint="eastAsia" w:ascii="仿宋_GB2312" w:hAnsi="Calibri" w:eastAsia="仿宋_GB2312"/>
          <w:sz w:val="32"/>
          <w:szCs w:val="32"/>
        </w:rPr>
        <w:t>结合《规范住房和城乡建设部工程建设行政处罚裁量权实施办法》《住房和城乡建设部工程建设行政处罚裁量基准》有关规定和</w:t>
      </w:r>
      <w:r>
        <w:rPr>
          <w:rFonts w:hint="eastAsia" w:ascii="仿宋_GB2312" w:eastAsia="仿宋_GB2312"/>
          <w:sz w:val="32"/>
          <w:szCs w:val="32"/>
        </w:rPr>
        <w:t>本省实际，制定本规则。</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（修订说明：统一全文对法律、法规的表述）</w:t>
      </w:r>
    </w:p>
    <w:p>
      <w:pPr>
        <w:spacing w:line="600" w:lineRule="exact"/>
        <w:ind w:firstLine="707" w:firstLineChars="220"/>
        <w:rPr>
          <w:rFonts w:ascii="仿宋_GB2312" w:eastAsia="仿宋_GB2312"/>
          <w:sz w:val="32"/>
          <w:szCs w:val="32"/>
        </w:rPr>
      </w:pPr>
      <w:r>
        <w:rPr>
          <w:rFonts w:hint="eastAsia" w:ascii="仿宋_GB2312" w:eastAsia="仿宋_GB2312"/>
          <w:b/>
          <w:sz w:val="32"/>
          <w:szCs w:val="32"/>
        </w:rPr>
        <w:t xml:space="preserve">第二条(适用范围)  </w:t>
      </w:r>
      <w:r>
        <w:rPr>
          <w:rFonts w:hint="eastAsia" w:ascii="仿宋_GB2312" w:eastAsia="仿宋_GB2312"/>
          <w:sz w:val="32"/>
          <w:szCs w:val="32"/>
        </w:rPr>
        <w:t>广东省住房和城乡建设厅负责指导、监督本行政区域内的住房城乡建设行政处罚自由裁量权工作。全省各地</w:t>
      </w:r>
      <w:r>
        <w:rPr>
          <w:rFonts w:hint="eastAsia" w:ascii="仿宋_GB2312" w:hAnsi="Calibri" w:eastAsia="仿宋_GB2312"/>
          <w:sz w:val="32"/>
          <w:szCs w:val="32"/>
        </w:rPr>
        <w:t>各级</w:t>
      </w:r>
      <w:r>
        <w:rPr>
          <w:rFonts w:hint="eastAsia" w:ascii="仿宋_GB2312" w:eastAsia="仿宋_GB2312"/>
          <w:sz w:val="32"/>
          <w:szCs w:val="32"/>
        </w:rPr>
        <w:t>住房</w:t>
      </w:r>
      <w:r>
        <w:rPr>
          <w:rFonts w:hint="eastAsia" w:ascii="仿宋_GB2312" w:hAnsi="Calibri" w:eastAsia="仿宋_GB2312"/>
          <w:sz w:val="32"/>
          <w:szCs w:val="32"/>
        </w:rPr>
        <w:t>和</w:t>
      </w:r>
      <w:r>
        <w:rPr>
          <w:rFonts w:hint="eastAsia" w:ascii="仿宋_GB2312" w:eastAsia="仿宋_GB2312"/>
          <w:sz w:val="32"/>
          <w:szCs w:val="32"/>
        </w:rPr>
        <w:t>城乡建设行政（执法）机关</w:t>
      </w:r>
      <w:r>
        <w:rPr>
          <w:rFonts w:hint="eastAsia" w:ascii="仿宋_GB2312" w:hAnsi="Calibri" w:eastAsia="仿宋_GB2312"/>
          <w:sz w:val="32"/>
          <w:szCs w:val="32"/>
        </w:rPr>
        <w:t>及法律、法规授权的具有管理公共事务职能的组织（以下统称执法机构）行使行政处罚自由裁量权，</w:t>
      </w:r>
      <w:r>
        <w:rPr>
          <w:rFonts w:hint="eastAsia" w:ascii="仿宋_GB2312" w:hAnsi="Calibri" w:eastAsia="仿宋_GB2312"/>
          <w:sz w:val="32"/>
          <w:szCs w:val="32"/>
          <w:lang w:eastAsia="zh-CN"/>
        </w:rPr>
        <w:t>应当结合</w:t>
      </w:r>
      <w:r>
        <w:rPr>
          <w:rFonts w:hint="eastAsia" w:ascii="仿宋_GB2312" w:hAnsi="Calibri" w:eastAsia="仿宋_GB2312"/>
          <w:sz w:val="32"/>
          <w:szCs w:val="32"/>
        </w:rPr>
        <w:t>当地</w:t>
      </w:r>
      <w:r>
        <w:rPr>
          <w:rFonts w:hint="eastAsia" w:ascii="仿宋_GB2312" w:eastAsia="仿宋_GB2312"/>
          <w:sz w:val="32"/>
          <w:szCs w:val="32"/>
        </w:rPr>
        <w:t>行政处罚自由裁量权</w:t>
      </w:r>
      <w:r>
        <w:rPr>
          <w:rFonts w:hint="eastAsia" w:ascii="仿宋_GB2312" w:eastAsia="仿宋_GB2312"/>
          <w:sz w:val="32"/>
          <w:szCs w:val="32"/>
          <w:lang w:eastAsia="zh-CN"/>
        </w:rPr>
        <w:t>规定参照执行</w:t>
      </w:r>
      <w:r>
        <w:rPr>
          <w:rFonts w:hint="eastAsia" w:ascii="仿宋_GB2312" w:hAnsi="Calibri" w:eastAsia="仿宋_GB2312"/>
          <w:sz w:val="32"/>
          <w:szCs w:val="32"/>
        </w:rPr>
        <w:t>本规则</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第三条(定义)  </w:t>
      </w:r>
      <w:r>
        <w:rPr>
          <w:rFonts w:hint="eastAsia" w:ascii="仿宋_GB2312" w:eastAsia="仿宋_GB2312"/>
          <w:sz w:val="32"/>
          <w:szCs w:val="32"/>
        </w:rPr>
        <w:t>本规则所称行政处罚自由裁量权，是指</w:t>
      </w:r>
      <w:r>
        <w:rPr>
          <w:rFonts w:hint="eastAsia" w:ascii="仿宋_GB2312" w:hAnsi="Calibri" w:eastAsia="仿宋_GB2312"/>
          <w:sz w:val="32"/>
          <w:szCs w:val="32"/>
        </w:rPr>
        <w:t>执法机构</w:t>
      </w:r>
      <w:r>
        <w:rPr>
          <w:rFonts w:hint="eastAsia" w:ascii="仿宋_GB2312" w:eastAsia="仿宋_GB2312"/>
          <w:sz w:val="32"/>
          <w:szCs w:val="32"/>
        </w:rPr>
        <w:t>在依法享有的住房城乡建设行政处罚权限范围内，对公民、法人或者其他组织违法行为是否给予行政处罚、给予何种行政处罚和给予何种幅度行政处罚进行裁量的权限。</w:t>
      </w:r>
    </w:p>
    <w:p>
      <w:pPr>
        <w:spacing w:line="600" w:lineRule="exact"/>
        <w:ind w:firstLine="630" w:firstLineChars="196"/>
        <w:rPr>
          <w:rFonts w:ascii="仿宋_GB2312" w:eastAsia="仿宋_GB2312"/>
          <w:sz w:val="32"/>
          <w:szCs w:val="32"/>
        </w:rPr>
      </w:pPr>
      <w:r>
        <w:rPr>
          <w:rFonts w:hint="eastAsia" w:ascii="仿宋_GB2312" w:eastAsia="仿宋_GB2312"/>
          <w:b/>
          <w:sz w:val="32"/>
          <w:szCs w:val="32"/>
        </w:rPr>
        <w:t xml:space="preserve">第四条(基本原则) </w:t>
      </w:r>
      <w:r>
        <w:rPr>
          <w:rFonts w:hint="eastAsia" w:ascii="仿宋_GB2312" w:eastAsia="仿宋_GB2312"/>
          <w:sz w:val="32"/>
          <w:szCs w:val="32"/>
        </w:rPr>
        <w:t xml:space="preserve"> 行使行政处罚自由裁量权，应当在法律、法规</w:t>
      </w:r>
      <w:r>
        <w:rPr>
          <w:rFonts w:hint="eastAsia" w:ascii="仿宋_GB2312" w:hAnsi="Calibri" w:eastAsia="仿宋_GB2312"/>
          <w:sz w:val="32"/>
          <w:szCs w:val="32"/>
        </w:rPr>
        <w:t>和</w:t>
      </w:r>
      <w:r>
        <w:rPr>
          <w:rFonts w:hint="eastAsia" w:ascii="仿宋_GB2312" w:eastAsia="仿宋_GB2312"/>
          <w:sz w:val="32"/>
          <w:szCs w:val="32"/>
        </w:rPr>
        <w:t>规章规定的范围内进行，应当符合设定该项行政处罚的法律、法规</w:t>
      </w:r>
      <w:r>
        <w:rPr>
          <w:rFonts w:hint="eastAsia" w:ascii="仿宋_GB2312" w:hAnsi="Calibri" w:eastAsia="仿宋_GB2312"/>
          <w:sz w:val="32"/>
          <w:szCs w:val="32"/>
        </w:rPr>
        <w:t>和</w:t>
      </w:r>
      <w:r>
        <w:rPr>
          <w:rFonts w:hint="eastAsia" w:ascii="仿宋_GB2312" w:eastAsia="仿宋_GB2312"/>
          <w:sz w:val="32"/>
          <w:szCs w:val="32"/>
        </w:rPr>
        <w:t>规章的立法目的。国家和省批准的深化改革事项的，按相关规定执行。</w:t>
      </w:r>
    </w:p>
    <w:p>
      <w:pPr>
        <w:spacing w:line="600" w:lineRule="exact"/>
        <w:rPr>
          <w:rFonts w:ascii="仿宋_GB2312" w:eastAsia="仿宋_GB2312"/>
          <w:sz w:val="32"/>
          <w:szCs w:val="32"/>
        </w:rPr>
      </w:pPr>
      <w:r>
        <w:rPr>
          <w:rFonts w:hint="eastAsia" w:ascii="仿宋_GB2312" w:eastAsia="仿宋_GB2312"/>
          <w:sz w:val="32"/>
          <w:szCs w:val="32"/>
        </w:rPr>
        <w:t xml:space="preserve">    行使行政处罚自由裁量权，以事实为依据，与违法行为的性质、情节以及社会危害程度相适应；应当坚持合法合理、过罚相当、程序正当、行政效率、教育处罚相结合的原则。</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hAnsi="Calibri" w:eastAsia="仿宋_GB2312"/>
          <w:b/>
          <w:sz w:val="32"/>
          <w:szCs w:val="32"/>
        </w:rPr>
        <w:t>五</w:t>
      </w:r>
      <w:r>
        <w:rPr>
          <w:rFonts w:hint="eastAsia" w:ascii="仿宋_GB2312" w:eastAsia="仿宋_GB2312"/>
          <w:b/>
          <w:sz w:val="32"/>
          <w:szCs w:val="32"/>
        </w:rPr>
        <w:t>条(法律适用原则)</w:t>
      </w:r>
      <w:r>
        <w:rPr>
          <w:rFonts w:hint="eastAsia" w:ascii="仿宋_GB2312" w:eastAsia="仿宋_GB2312"/>
          <w:sz w:val="32"/>
          <w:szCs w:val="32"/>
        </w:rPr>
        <w:t xml:space="preserve">  不同的法律</w:t>
      </w:r>
      <w:r>
        <w:rPr>
          <w:rFonts w:hint="eastAsia" w:ascii="仿宋_GB2312" w:hAnsi="Calibri" w:eastAsia="仿宋_GB2312"/>
          <w:sz w:val="32"/>
          <w:szCs w:val="32"/>
        </w:rPr>
        <w:t>、法规和规章</w:t>
      </w:r>
      <w:r>
        <w:rPr>
          <w:rFonts w:hint="eastAsia" w:ascii="仿宋_GB2312" w:eastAsia="仿宋_GB2312"/>
          <w:sz w:val="32"/>
          <w:szCs w:val="32"/>
        </w:rPr>
        <w:t>对同一违法行为的规定不一致，其适用应当遵循《立法法》有关规定。</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hAnsi="Calibri" w:eastAsia="仿宋_GB2312"/>
          <w:b/>
          <w:sz w:val="32"/>
          <w:szCs w:val="32"/>
        </w:rPr>
        <w:t>六</w:t>
      </w:r>
      <w:r>
        <w:rPr>
          <w:rFonts w:hint="eastAsia" w:ascii="仿宋_GB2312" w:eastAsia="仿宋_GB2312"/>
          <w:b/>
          <w:sz w:val="32"/>
          <w:szCs w:val="32"/>
        </w:rPr>
        <w:t xml:space="preserve">条（裁量依据）  </w:t>
      </w:r>
      <w:r>
        <w:rPr>
          <w:rFonts w:hint="eastAsia" w:ascii="黑体" w:hAnsi="黑体" w:eastAsia="黑体" w:cs="黑体"/>
          <w:b/>
          <w:bCs/>
          <w:sz w:val="32"/>
          <w:szCs w:val="32"/>
          <w:lang w:eastAsia="zh-CN"/>
        </w:rPr>
        <w:t>依据《</w:t>
      </w:r>
      <w:r>
        <w:rPr>
          <w:rFonts w:hint="eastAsia" w:ascii="黑体" w:hAnsi="黑体" w:eastAsia="黑体" w:cs="黑体"/>
          <w:b/>
          <w:bCs/>
          <w:sz w:val="32"/>
          <w:szCs w:val="32"/>
        </w:rPr>
        <w:t>行政处罚法</w:t>
      </w:r>
      <w:r>
        <w:rPr>
          <w:rFonts w:hint="eastAsia" w:ascii="黑体" w:hAnsi="黑体" w:eastAsia="黑体" w:cs="黑体"/>
          <w:b/>
          <w:bCs/>
          <w:sz w:val="32"/>
          <w:szCs w:val="32"/>
          <w:lang w:eastAsia="zh-CN"/>
        </w:rPr>
        <w:t>》以及有关法律、法规</w:t>
      </w:r>
      <w:r>
        <w:rPr>
          <w:rFonts w:hint="eastAsia" w:ascii="黑体" w:hAnsi="黑体" w:eastAsia="黑体" w:cs="黑体"/>
          <w:b/>
          <w:bCs/>
          <w:sz w:val="32"/>
          <w:szCs w:val="32"/>
        </w:rPr>
        <w:t>和规章</w:t>
      </w:r>
      <w:r>
        <w:rPr>
          <w:rFonts w:hint="eastAsia" w:ascii="黑体" w:hAnsi="黑体" w:eastAsia="黑体" w:cs="黑体"/>
          <w:b/>
          <w:bCs/>
          <w:sz w:val="32"/>
          <w:szCs w:val="32"/>
          <w:lang w:eastAsia="zh-CN"/>
        </w:rPr>
        <w:t>规定，须要对违法行为</w:t>
      </w:r>
      <w:r>
        <w:rPr>
          <w:rFonts w:hint="eastAsia" w:ascii="仿宋_GB2312" w:eastAsia="仿宋_GB2312"/>
          <w:sz w:val="32"/>
          <w:szCs w:val="32"/>
        </w:rPr>
        <w:t>实施行政处罚</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黑体" w:hAnsi="黑体" w:eastAsia="黑体" w:cs="黑体"/>
          <w:b/>
          <w:bCs/>
          <w:sz w:val="32"/>
          <w:szCs w:val="32"/>
          <w:lang w:eastAsia="zh-CN"/>
        </w:rPr>
        <w:t>行政处罚自由裁量权的行使</w:t>
      </w:r>
      <w:r>
        <w:rPr>
          <w:rFonts w:hint="eastAsia" w:ascii="仿宋_GB2312" w:eastAsia="仿宋_GB2312"/>
          <w:sz w:val="32"/>
          <w:szCs w:val="32"/>
        </w:rPr>
        <w:t>应当结合本规则，</w:t>
      </w:r>
      <w:r>
        <w:rPr>
          <w:rFonts w:hint="eastAsia" w:ascii="仿宋_GB2312" w:eastAsia="仿宋_GB2312"/>
          <w:sz w:val="32"/>
          <w:szCs w:val="32"/>
          <w:lang w:eastAsia="zh-CN"/>
        </w:rPr>
        <w:t>参</w:t>
      </w:r>
      <w:r>
        <w:rPr>
          <w:rFonts w:hint="eastAsia" w:ascii="仿宋_GB2312" w:eastAsia="仿宋_GB2312"/>
          <w:sz w:val="32"/>
          <w:szCs w:val="32"/>
        </w:rPr>
        <w:t>照《广东省住房和城乡建设系统行政处罚自由裁量权基准》（以下简称《裁量基准》</w:t>
      </w:r>
      <w:r>
        <w:rPr>
          <w:rFonts w:hint="eastAsia" w:ascii="仿宋_GB2312" w:eastAsia="仿宋_GB2312"/>
          <w:sz w:val="32"/>
          <w:szCs w:val="32"/>
          <w:lang w:eastAsia="zh-CN"/>
        </w:rPr>
        <w:t>，分为工程建设与建筑业、</w:t>
      </w:r>
      <w:r>
        <w:rPr>
          <w:rFonts w:hint="eastAsia" w:ascii="仿宋_GB2312" w:eastAsia="仿宋_GB2312"/>
          <w:i/>
          <w:iCs/>
          <w:strike/>
          <w:dstrike w:val="0"/>
          <w:sz w:val="32"/>
          <w:szCs w:val="32"/>
          <w:lang w:eastAsia="zh-CN"/>
        </w:rPr>
        <w:t>城乡规划</w:t>
      </w:r>
      <w:r>
        <w:rPr>
          <w:rFonts w:hint="eastAsia" w:ascii="黑体" w:hAnsi="黑体" w:eastAsia="黑体" w:cs="黑体"/>
          <w:i w:val="0"/>
          <w:iCs w:val="0"/>
          <w:strike w:val="0"/>
          <w:dstrike w:val="0"/>
          <w:sz w:val="32"/>
          <w:szCs w:val="32"/>
          <w:lang w:eastAsia="zh-CN"/>
        </w:rPr>
        <w:t>城乡</w:t>
      </w:r>
      <w:r>
        <w:rPr>
          <w:rFonts w:hint="eastAsia" w:ascii="仿宋_GB2312" w:eastAsia="仿宋_GB2312"/>
          <w:sz w:val="32"/>
          <w:szCs w:val="32"/>
          <w:lang w:eastAsia="zh-CN"/>
        </w:rPr>
        <w:t>建设、房地产和住房保障三类</w:t>
      </w:r>
      <w:r>
        <w:rPr>
          <w:rFonts w:hint="eastAsia" w:ascii="仿宋_GB2312" w:eastAsia="仿宋_GB2312"/>
          <w:sz w:val="32"/>
          <w:szCs w:val="32"/>
        </w:rPr>
        <w:t>）执行。</w:t>
      </w:r>
    </w:p>
    <w:p>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eastAsia="zh-CN"/>
        </w:rPr>
        <w:t>（修订说明：依据《行政处罚法》</w:t>
      </w:r>
      <w:r>
        <w:rPr>
          <w:rFonts w:hint="eastAsia" w:ascii="仿宋_GB2312" w:eastAsia="仿宋_GB2312"/>
          <w:b/>
          <w:bCs/>
          <w:sz w:val="32"/>
          <w:szCs w:val="32"/>
          <w:lang w:val="en-US" w:eastAsia="zh-CN"/>
        </w:rPr>
        <w:t>(2021年修订)</w:t>
      </w:r>
      <w:r>
        <w:rPr>
          <w:rFonts w:hint="eastAsia" w:ascii="仿宋_GB2312" w:eastAsia="仿宋_GB2312"/>
          <w:b/>
          <w:bCs/>
          <w:sz w:val="32"/>
          <w:szCs w:val="32"/>
          <w:lang w:eastAsia="zh-CN"/>
        </w:rPr>
        <w:t>第三十三条关于违法行为依法不予处罚、可不予处罚的规定，将《裁量基准》的适用范围设定在“必须处罚”的范围内；根据机构改革后部门职能调整情况，将《裁量基准》中“城乡规划建设类”调整为“城乡建设类”。）</w:t>
      </w:r>
      <w:r>
        <w:rPr>
          <w:rFonts w:hint="default" w:ascii="仿宋_GB2312" w:eastAsia="仿宋_GB2312"/>
          <w:b/>
          <w:bCs/>
          <w:sz w:val="32"/>
          <w:szCs w:val="32"/>
          <w:lang w:eastAsia="zh-CN"/>
        </w:rPr>
        <w:fldChar w:fldCharType="begin"/>
      </w:r>
      <w:r>
        <w:rPr>
          <w:rFonts w:hint="default" w:ascii="仿宋_GB2312" w:eastAsia="仿宋_GB2312"/>
          <w:b/>
          <w:bCs/>
          <w:sz w:val="32"/>
          <w:szCs w:val="32"/>
          <w:lang w:eastAsia="zh-CN"/>
        </w:rPr>
        <w:instrText xml:space="preserve"> HYPERLINK "http://en.pkulaw.cn/display.aspx?cgid=6add260f579ab541bdfb&amp;lib=law" \t "http://gzlx.pkulaw.cn/_blank" </w:instrText>
      </w:r>
      <w:r>
        <w:rPr>
          <w:rFonts w:hint="default" w:ascii="仿宋_GB2312" w:eastAsia="仿宋_GB2312"/>
          <w:b/>
          <w:bCs/>
          <w:sz w:val="32"/>
          <w:szCs w:val="32"/>
          <w:lang w:eastAsia="zh-CN"/>
        </w:rPr>
        <w:fldChar w:fldCharType="separate"/>
      </w:r>
      <w:r>
        <w:rPr>
          <w:rFonts w:hint="default" w:ascii="仿宋_GB2312" w:eastAsia="仿宋_GB2312"/>
          <w:b/>
          <w:bCs/>
          <w:sz w:val="32"/>
          <w:szCs w:val="32"/>
          <w:lang w:eastAsia="zh-CN"/>
        </w:rPr>
        <w:fldChar w:fldCharType="end"/>
      </w:r>
    </w:p>
    <w:p>
      <w:pPr>
        <w:spacing w:line="600" w:lineRule="exact"/>
        <w:ind w:firstLine="707" w:firstLineChars="220"/>
        <w:rPr>
          <w:rFonts w:hint="eastAsia" w:ascii="仿宋_GB2312" w:hAnsi="Calibri" w:eastAsia="仿宋_GB2312"/>
          <w:sz w:val="32"/>
          <w:szCs w:val="32"/>
        </w:rPr>
      </w:pPr>
      <w:r>
        <w:rPr>
          <w:rFonts w:hint="eastAsia" w:ascii="仿宋_GB2312" w:hAnsi="Calibri" w:eastAsia="仿宋_GB2312"/>
          <w:b/>
          <w:sz w:val="32"/>
          <w:szCs w:val="32"/>
        </w:rPr>
        <w:t>第七条</w:t>
      </w:r>
      <w:r>
        <w:rPr>
          <w:rFonts w:hint="eastAsia" w:ascii="黑体" w:hAnsi="黑体" w:eastAsia="黑体"/>
          <w:b/>
          <w:sz w:val="32"/>
          <w:szCs w:val="32"/>
        </w:rPr>
        <w:t xml:space="preserve">(分级处罚) </w:t>
      </w:r>
      <w:r>
        <w:rPr>
          <w:rFonts w:hint="eastAsia" w:ascii="仿宋_GB2312" w:hAnsi="Calibri" w:eastAsia="仿宋_GB2312"/>
          <w:sz w:val="32"/>
          <w:szCs w:val="32"/>
        </w:rPr>
        <w:t xml:space="preserve"> 涉及责令停业整顿、责令停止执业</w:t>
      </w:r>
      <w:r>
        <w:rPr>
          <w:rFonts w:hint="eastAsia" w:ascii="仿宋_GB2312" w:hAnsi="Calibri" w:eastAsia="仿宋_GB2312"/>
          <w:i w:val="0"/>
          <w:iCs w:val="0"/>
          <w:strike w:val="0"/>
          <w:dstrike w:val="0"/>
          <w:sz w:val="32"/>
          <w:szCs w:val="32"/>
        </w:rPr>
        <w:t>、</w:t>
      </w:r>
      <w:r>
        <w:rPr>
          <w:rFonts w:hint="eastAsia" w:ascii="仿宋_GB2312" w:hAnsi="Calibri" w:eastAsia="仿宋_GB2312"/>
          <w:i/>
          <w:iCs/>
          <w:strike/>
          <w:dstrike w:val="0"/>
          <w:sz w:val="32"/>
          <w:szCs w:val="32"/>
        </w:rPr>
        <w:t>暂扣安全生产许可证、降低资质等级、吊销资质证书、</w:t>
      </w:r>
      <w:r>
        <w:rPr>
          <w:rFonts w:hint="eastAsia" w:ascii="仿宋_GB2312" w:hAnsi="仿宋_GB2312" w:eastAsia="仿宋_GB2312" w:cs="仿宋_GB2312"/>
          <w:i/>
          <w:iCs/>
          <w:strike/>
          <w:dstrike w:val="0"/>
          <w:sz w:val="32"/>
          <w:szCs w:val="32"/>
        </w:rPr>
        <w:t>吊销执业资格证书</w:t>
      </w:r>
      <w:r>
        <w:rPr>
          <w:rFonts w:hint="eastAsia" w:ascii="黑体" w:hAnsi="黑体" w:eastAsia="黑体" w:cs="黑体"/>
          <w:b/>
          <w:bCs/>
          <w:sz w:val="32"/>
          <w:szCs w:val="32"/>
        </w:rPr>
        <w:t>暂扣许可证件、降低资质等级、吊销许可证件</w:t>
      </w:r>
      <w:r>
        <w:rPr>
          <w:rFonts w:hint="eastAsia" w:ascii="仿宋_GB2312" w:hAnsi="仿宋_GB2312" w:eastAsia="仿宋_GB2312" w:cs="仿宋_GB2312"/>
          <w:sz w:val="32"/>
          <w:szCs w:val="32"/>
        </w:rPr>
        <w:t>等由上级执法机构或其他</w:t>
      </w:r>
      <w:r>
        <w:rPr>
          <w:rFonts w:hint="eastAsia" w:ascii="仿宋_GB2312" w:hAnsi="Calibri" w:eastAsia="仿宋_GB2312"/>
          <w:sz w:val="32"/>
          <w:szCs w:val="32"/>
        </w:rPr>
        <w:t>资质、许可证、执业资格证书颁发机关</w:t>
      </w:r>
      <w:r>
        <w:rPr>
          <w:rFonts w:hint="eastAsia" w:ascii="仿宋_GB2312" w:hAnsi="仿宋_GB2312" w:eastAsia="仿宋_GB2312" w:cs="仿宋_GB2312"/>
          <w:sz w:val="32"/>
          <w:szCs w:val="32"/>
        </w:rPr>
        <w:t>实施行政处罚的，执法机构应当</w:t>
      </w:r>
      <w:r>
        <w:rPr>
          <w:rFonts w:hint="eastAsia" w:ascii="仿宋_GB2312" w:hAnsi="Calibri" w:eastAsia="仿宋_GB2312"/>
          <w:sz w:val="32"/>
          <w:szCs w:val="32"/>
        </w:rPr>
        <w:t>依据法律、法规和规章，以及本规则和《裁量基准》的规定提出行政处罚建议，并</w:t>
      </w:r>
      <w:r>
        <w:rPr>
          <w:rFonts w:hint="eastAsia" w:ascii="仿宋_GB2312" w:hAnsi="仿宋_GB2312" w:eastAsia="仿宋_GB2312" w:cs="仿宋_GB2312"/>
          <w:sz w:val="32"/>
          <w:szCs w:val="32"/>
        </w:rPr>
        <w:t>及时将行政处罚建议和相关证据材料逐级上报或移送至</w:t>
      </w:r>
      <w:r>
        <w:rPr>
          <w:rFonts w:hint="eastAsia" w:ascii="仿宋_GB2312" w:hAnsi="Calibri" w:eastAsia="仿宋_GB2312"/>
          <w:sz w:val="32"/>
          <w:szCs w:val="32"/>
        </w:rPr>
        <w:t>资质、许可证、执业资格证书颁发机关作出决定。上级执法机构</w:t>
      </w:r>
      <w:r>
        <w:rPr>
          <w:rFonts w:hint="eastAsia" w:ascii="仿宋_GB2312" w:hAnsi="仿宋_GB2312" w:eastAsia="仿宋_GB2312" w:cs="仿宋_GB2312"/>
          <w:sz w:val="32"/>
          <w:szCs w:val="32"/>
        </w:rPr>
        <w:t>或其他</w:t>
      </w:r>
      <w:r>
        <w:rPr>
          <w:rFonts w:hint="eastAsia" w:ascii="仿宋_GB2312" w:hAnsi="Calibri" w:eastAsia="仿宋_GB2312"/>
          <w:sz w:val="32"/>
          <w:szCs w:val="32"/>
        </w:rPr>
        <w:t>资质、许可证、执业资格证书颁发机关依照法律、法规和规章，以及本规则和《裁量基准》实施上述行政处罚，不影响本级执法机构依法实施罚款等其他种类的行政处罚。</w:t>
      </w:r>
    </w:p>
    <w:p>
      <w:pPr>
        <w:spacing w:line="600" w:lineRule="exact"/>
        <w:ind w:firstLine="704" w:firstLineChars="220"/>
        <w:rPr>
          <w:rFonts w:hint="eastAsia" w:ascii="仿宋_GB2312" w:hAnsi="Calibri" w:eastAsia="仿宋_GB2312"/>
          <w:sz w:val="32"/>
          <w:szCs w:val="32"/>
        </w:rPr>
      </w:pPr>
      <w:r>
        <w:rPr>
          <w:rFonts w:hint="eastAsia" w:ascii="仿宋_GB2312" w:hAnsi="Calibri" w:eastAsia="仿宋_GB2312"/>
          <w:sz w:val="32"/>
          <w:szCs w:val="32"/>
        </w:rPr>
        <w:t>须由住房和城乡建设部作出决定的，按照《规范住房和城乡建设部工程建设行政处罚裁量权实施办法》《住房和城乡建设部工程建设行政处罚裁量基准》执行。</w:t>
      </w:r>
    </w:p>
    <w:p>
      <w:pPr>
        <w:spacing w:line="600" w:lineRule="exact"/>
        <w:ind w:firstLine="704" w:firstLineChars="220"/>
        <w:rPr>
          <w:rFonts w:hint="eastAsia" w:ascii="仿宋_GB2312" w:hAnsi="Calibri" w:eastAsia="仿宋_GB2312"/>
          <w:sz w:val="32"/>
          <w:szCs w:val="32"/>
        </w:rPr>
      </w:pPr>
      <w:r>
        <w:rPr>
          <w:rFonts w:hint="eastAsia" w:ascii="仿宋_GB2312" w:hAnsi="Calibri" w:eastAsia="仿宋_GB2312"/>
          <w:sz w:val="32"/>
          <w:szCs w:val="32"/>
        </w:rPr>
        <w:t>人民防空工程设计、监理单位降低资质等级、吊销资质证书，人防工程注册监理工程师吊销资格证书等行政处罚，由人民防空工程设计、监理单位资质及注册监理工程师证书颁发机关决定。</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（修订理由：依据《</w:t>
      </w:r>
      <w:r>
        <w:rPr>
          <w:rFonts w:hint="eastAsia" w:ascii="仿宋_GB2312" w:eastAsia="仿宋_GB2312"/>
          <w:b/>
          <w:bCs/>
          <w:sz w:val="32"/>
          <w:szCs w:val="32"/>
          <w:lang w:eastAsia="zh-CN"/>
        </w:rPr>
        <w:t>行政处罚法</w:t>
      </w:r>
      <w:r>
        <w:rPr>
          <w:rFonts w:hint="eastAsia" w:ascii="仿宋_GB2312" w:eastAsia="仿宋_GB2312"/>
          <w:b/>
          <w:bCs/>
          <w:sz w:val="32"/>
          <w:szCs w:val="32"/>
          <w:lang w:val="en-US" w:eastAsia="zh-CN"/>
        </w:rPr>
        <w:t>》(2021年修订)第九条新规定的行政处罚种类作出相应修改。）</w:t>
      </w:r>
      <w:r>
        <w:rPr>
          <w:rFonts w:hint="default" w:ascii="仿宋_GB2312" w:eastAsia="仿宋_GB2312"/>
          <w:b/>
          <w:bCs/>
          <w:sz w:val="32"/>
          <w:szCs w:val="32"/>
          <w:lang w:eastAsia="zh-CN"/>
        </w:rPr>
        <w:fldChar w:fldCharType="begin"/>
      </w:r>
      <w:r>
        <w:rPr>
          <w:rFonts w:hint="default" w:ascii="仿宋_GB2312" w:eastAsia="仿宋_GB2312"/>
          <w:b/>
          <w:bCs/>
          <w:sz w:val="32"/>
          <w:szCs w:val="32"/>
          <w:lang w:eastAsia="zh-CN"/>
        </w:rPr>
        <w:instrText xml:space="preserve"> HYPERLINK "http://en.pkulaw.cn/display.aspx?cgid=6add260f579ab541bdfb&amp;lib=law" \t "http://gzlx.pkulaw.cn/_blank" </w:instrText>
      </w:r>
      <w:r>
        <w:rPr>
          <w:rFonts w:hint="default" w:ascii="仿宋_GB2312" w:eastAsia="仿宋_GB2312"/>
          <w:b/>
          <w:bCs/>
          <w:sz w:val="32"/>
          <w:szCs w:val="32"/>
          <w:lang w:eastAsia="zh-CN"/>
        </w:rPr>
        <w:fldChar w:fldCharType="separate"/>
      </w:r>
      <w:r>
        <w:rPr>
          <w:rFonts w:hint="default" w:ascii="仿宋_GB2312" w:eastAsia="仿宋_GB2312"/>
          <w:b/>
          <w:bCs/>
          <w:sz w:val="32"/>
          <w:szCs w:val="32"/>
          <w:lang w:eastAsia="zh-CN"/>
        </w:rPr>
        <w:fldChar w:fldCharType="end"/>
      </w:r>
    </w:p>
    <w:p>
      <w:pPr>
        <w:numPr>
          <w:ilvl w:val="0"/>
          <w:numId w:val="0"/>
        </w:numPr>
        <w:spacing w:line="600" w:lineRule="exact"/>
        <w:ind w:firstLine="643" w:firstLineChars="200"/>
        <w:rPr>
          <w:rFonts w:hint="eastAsia" w:ascii="仿宋_GB2312" w:hAnsi="Calibri" w:eastAsia="仿宋_GB2312"/>
          <w:sz w:val="32"/>
          <w:szCs w:val="32"/>
        </w:rPr>
      </w:pPr>
      <w:r>
        <w:rPr>
          <w:rFonts w:hint="eastAsia" w:ascii="仿宋_GB2312" w:hAnsi="Calibri" w:eastAsia="仿宋_GB2312"/>
          <w:b/>
          <w:bCs/>
          <w:sz w:val="32"/>
          <w:szCs w:val="32"/>
          <w:lang w:eastAsia="zh-CN"/>
        </w:rPr>
        <w:t>第八条</w:t>
      </w:r>
      <w:r>
        <w:rPr>
          <w:rFonts w:hint="eastAsia" w:ascii="黑体" w:hAnsi="黑体" w:eastAsia="黑体"/>
          <w:b/>
          <w:sz w:val="32"/>
          <w:szCs w:val="32"/>
        </w:rPr>
        <w:t>(停业整顿</w:t>
      </w:r>
      <w:r>
        <w:rPr>
          <w:rFonts w:hint="eastAsia" w:ascii="黑体" w:hAnsi="黑体" w:eastAsia="黑体"/>
          <w:b/>
          <w:sz w:val="32"/>
          <w:szCs w:val="32"/>
          <w:lang w:eastAsia="zh-CN"/>
        </w:rPr>
        <w:t>执行</w:t>
      </w:r>
      <w:r>
        <w:rPr>
          <w:rFonts w:hint="eastAsia" w:ascii="黑体" w:hAnsi="黑体" w:eastAsia="黑体"/>
          <w:b/>
          <w:sz w:val="32"/>
          <w:szCs w:val="32"/>
        </w:rPr>
        <w:t xml:space="preserve">) </w:t>
      </w:r>
      <w:r>
        <w:rPr>
          <w:rFonts w:hint="eastAsia" w:ascii="仿宋_GB2312" w:hAnsi="Calibri" w:eastAsia="仿宋_GB2312"/>
          <w:sz w:val="32"/>
          <w:szCs w:val="32"/>
        </w:rPr>
        <w:t>责令停业整顿、责令停止执业、降低资质等级、吊销资质证书、吊销执业资格证书等行政处罚参照《规范住房和城乡建设部工程建设行政处罚裁量权实施办法》有关规定执行。</w:t>
      </w:r>
    </w:p>
    <w:p>
      <w:pPr>
        <w:numPr>
          <w:ilvl w:val="0"/>
          <w:numId w:val="0"/>
        </w:num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第九条</w:t>
      </w:r>
      <w:r>
        <w:rPr>
          <w:rFonts w:hint="eastAsia" w:ascii="黑体" w:hAnsi="黑体" w:eastAsia="黑体"/>
          <w:b/>
          <w:sz w:val="32"/>
          <w:szCs w:val="32"/>
        </w:rPr>
        <w:t>(</w:t>
      </w:r>
      <w:r>
        <w:rPr>
          <w:rFonts w:hint="eastAsia" w:ascii="黑体" w:hAnsi="黑体" w:eastAsia="黑体"/>
          <w:b/>
          <w:sz w:val="32"/>
          <w:szCs w:val="32"/>
          <w:lang w:eastAsia="zh-CN"/>
        </w:rPr>
        <w:t>没收违法所得执行</w:t>
      </w:r>
      <w:r>
        <w:rPr>
          <w:rFonts w:hint="eastAsia" w:ascii="黑体" w:hAnsi="黑体" w:eastAsia="黑体"/>
          <w:b/>
          <w:sz w:val="32"/>
          <w:szCs w:val="32"/>
        </w:rPr>
        <w:t>)</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当事人有违法所得，除依法应当退赔的外，应当予以没收。违法所得是指实施违法行为所取得的款项。法律、行政法规、部门规章对违法所得的计算另有规定的，从其规定。</w:t>
      </w:r>
    </w:p>
    <w:p>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（修改理由：依据《行政处罚法》(2021年修订)第二十八条规定，新增此条明确没收违法所得的执行规定。）</w:t>
      </w:r>
      <w:r>
        <w:rPr>
          <w:rFonts w:hint="default" w:ascii="仿宋_GB2312" w:eastAsia="仿宋_GB2312"/>
          <w:b/>
          <w:bCs/>
          <w:sz w:val="32"/>
          <w:szCs w:val="32"/>
          <w:lang w:val="en-US" w:eastAsia="zh-CN"/>
        </w:rPr>
        <w:fldChar w:fldCharType="begin"/>
      </w:r>
      <w:r>
        <w:rPr>
          <w:rFonts w:hint="default" w:ascii="仿宋_GB2312" w:eastAsia="仿宋_GB2312"/>
          <w:b/>
          <w:bCs/>
          <w:sz w:val="32"/>
          <w:szCs w:val="32"/>
          <w:lang w:val="en-US" w:eastAsia="zh-CN"/>
        </w:rPr>
        <w:instrText xml:space="preserve"> HYPERLINK "http://en.pkulaw.cn/display.aspx?cgid=6add260f579ab541bdfb&amp;lib=law" \t "http://gzlx.pkulaw.cn/_blank" </w:instrText>
      </w:r>
      <w:r>
        <w:rPr>
          <w:rFonts w:hint="default" w:ascii="仿宋_GB2312" w:eastAsia="仿宋_GB2312"/>
          <w:b/>
          <w:bCs/>
          <w:sz w:val="32"/>
          <w:szCs w:val="32"/>
          <w:lang w:val="en-US" w:eastAsia="zh-CN"/>
        </w:rPr>
        <w:fldChar w:fldCharType="separate"/>
      </w:r>
      <w:r>
        <w:rPr>
          <w:rFonts w:hint="default" w:ascii="仿宋_GB2312" w:eastAsia="仿宋_GB2312"/>
          <w:b/>
          <w:bCs/>
          <w:sz w:val="32"/>
          <w:szCs w:val="32"/>
          <w:lang w:val="en-US" w:eastAsia="zh-CN"/>
        </w:rPr>
        <w:fldChar w:fldCharType="end"/>
      </w:r>
    </w:p>
    <w:p>
      <w:pPr>
        <w:spacing w:line="600" w:lineRule="exact"/>
        <w:ind w:firstLine="643" w:firstLineChars="200"/>
        <w:rPr>
          <w:rFonts w:hint="eastAsia" w:ascii="仿宋_GB2312" w:hAnsi="Calibri" w:eastAsia="仿宋_GB2312"/>
          <w:sz w:val="32"/>
          <w:szCs w:val="32"/>
        </w:rPr>
      </w:pPr>
      <w:r>
        <w:rPr>
          <w:rFonts w:hint="eastAsia" w:ascii="仿宋_GB2312" w:eastAsia="仿宋_GB2312"/>
          <w:b/>
          <w:sz w:val="32"/>
          <w:szCs w:val="32"/>
        </w:rPr>
        <w:t>第</w:t>
      </w:r>
      <w:r>
        <w:rPr>
          <w:rFonts w:hint="eastAsia" w:ascii="仿宋_GB2312" w:eastAsia="仿宋_GB2312"/>
          <w:b/>
          <w:i/>
          <w:iCs/>
          <w:strike/>
          <w:dstrike w:val="0"/>
          <w:sz w:val="32"/>
          <w:szCs w:val="32"/>
          <w:u w:val="none"/>
        </w:rPr>
        <w:t>九</w:t>
      </w:r>
      <w:r>
        <w:rPr>
          <w:rFonts w:hint="eastAsia" w:ascii="黑体" w:hAnsi="黑体" w:eastAsia="黑体" w:cs="黑体"/>
          <w:b/>
          <w:i w:val="0"/>
          <w:iCs w:val="0"/>
          <w:strike w:val="0"/>
          <w:dstrike w:val="0"/>
          <w:sz w:val="32"/>
          <w:szCs w:val="32"/>
          <w:u w:val="none"/>
          <w:lang w:val="en-US" w:eastAsia="zh-CN"/>
        </w:rPr>
        <w:t>十</w:t>
      </w:r>
      <w:r>
        <w:rPr>
          <w:rFonts w:hint="eastAsia" w:ascii="仿宋_GB2312" w:eastAsia="仿宋_GB2312"/>
          <w:b/>
          <w:sz w:val="32"/>
          <w:szCs w:val="32"/>
        </w:rPr>
        <w:t xml:space="preserve">条（违法次数） </w:t>
      </w:r>
      <w:r>
        <w:rPr>
          <w:rFonts w:hint="eastAsia" w:ascii="仿宋_GB2312" w:hAnsi="Calibri" w:eastAsia="仿宋_GB2312"/>
          <w:sz w:val="32"/>
          <w:szCs w:val="32"/>
        </w:rPr>
        <w:t>《裁量基准》表格中“违法情节和后果”一栏的违法行为次数是指行政处罚相对人的违法行为被执法机构认定后，</w:t>
      </w:r>
      <w:r>
        <w:rPr>
          <w:rFonts w:hint="eastAsia" w:ascii="仿宋_GB2312" w:hAnsi="Calibri" w:eastAsia="仿宋_GB2312"/>
          <w:i/>
          <w:iCs/>
          <w:strike/>
          <w:dstrike w:val="0"/>
          <w:sz w:val="32"/>
          <w:szCs w:val="32"/>
        </w:rPr>
        <w:t>在一定时期内又</w:t>
      </w:r>
      <w:r>
        <w:rPr>
          <w:rFonts w:hint="eastAsia" w:ascii="黑体" w:hAnsi="黑体" w:eastAsia="黑体" w:cs="黑体"/>
          <w:b/>
          <w:bCs/>
          <w:sz w:val="32"/>
          <w:szCs w:val="32"/>
        </w:rPr>
        <w:t>再次</w:t>
      </w:r>
      <w:r>
        <w:rPr>
          <w:rFonts w:hint="eastAsia" w:ascii="仿宋_GB2312" w:hAnsi="Calibri" w:eastAsia="仿宋_GB2312"/>
          <w:sz w:val="32"/>
          <w:szCs w:val="32"/>
        </w:rPr>
        <w:t>实施同一违法行为且</w:t>
      </w:r>
      <w:r>
        <w:rPr>
          <w:rFonts w:hint="eastAsia" w:ascii="仿宋_GB2312" w:hAnsi="Calibri" w:eastAsia="仿宋_GB2312"/>
          <w:i/>
          <w:iCs/>
          <w:strike/>
          <w:dstrike w:val="0"/>
          <w:sz w:val="32"/>
          <w:szCs w:val="32"/>
          <w:lang w:val="en-US" w:eastAsia="zh-CN"/>
        </w:rPr>
        <w:t>再次</w:t>
      </w:r>
      <w:r>
        <w:rPr>
          <w:rFonts w:hint="eastAsia" w:ascii="仿宋_GB2312" w:hAnsi="Calibri" w:eastAsia="仿宋_GB2312"/>
          <w:sz w:val="32"/>
          <w:szCs w:val="32"/>
        </w:rPr>
        <w:t>被执法机构认定的次数。</w:t>
      </w:r>
    </w:p>
    <w:p>
      <w:pPr>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（修订理由：依据《行政处罚法》第三十三条关于初次违法的规定，调整违法次数的定义。）</w:t>
      </w:r>
      <w:r>
        <w:rPr>
          <w:rFonts w:hint="default" w:ascii="仿宋_GB2312" w:eastAsia="仿宋_GB2312"/>
          <w:b/>
          <w:bCs/>
          <w:sz w:val="32"/>
          <w:szCs w:val="32"/>
          <w:lang w:val="en-US" w:eastAsia="zh-CN"/>
        </w:rPr>
        <w:fldChar w:fldCharType="begin"/>
      </w:r>
      <w:r>
        <w:rPr>
          <w:rFonts w:hint="default" w:ascii="仿宋_GB2312" w:eastAsia="仿宋_GB2312"/>
          <w:b/>
          <w:bCs/>
          <w:sz w:val="32"/>
          <w:szCs w:val="32"/>
          <w:lang w:val="en-US" w:eastAsia="zh-CN"/>
        </w:rPr>
        <w:instrText xml:space="preserve"> HYPERLINK "http://en.pkulaw.cn/display.aspx?cgid=6add260f579ab541bdfb&amp;lib=law" \t "http://gzlx.pkulaw.cn/_blank" </w:instrText>
      </w:r>
      <w:r>
        <w:rPr>
          <w:rFonts w:hint="default" w:ascii="仿宋_GB2312" w:eastAsia="仿宋_GB2312"/>
          <w:b/>
          <w:bCs/>
          <w:sz w:val="32"/>
          <w:szCs w:val="32"/>
          <w:lang w:val="en-US" w:eastAsia="zh-CN"/>
        </w:rPr>
        <w:fldChar w:fldCharType="separate"/>
      </w:r>
      <w:r>
        <w:rPr>
          <w:rFonts w:hint="default" w:ascii="仿宋_GB2312" w:eastAsia="仿宋_GB2312"/>
          <w:b/>
          <w:bCs/>
          <w:sz w:val="32"/>
          <w:szCs w:val="32"/>
          <w:lang w:val="en-US" w:eastAsia="zh-CN"/>
        </w:rPr>
        <w:fldChar w:fldCharType="end"/>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i/>
          <w:iCs/>
          <w:strike/>
          <w:dstrike w:val="0"/>
          <w:sz w:val="32"/>
          <w:szCs w:val="32"/>
        </w:rPr>
        <w:t>十</w:t>
      </w:r>
      <w:r>
        <w:rPr>
          <w:rFonts w:hint="eastAsia" w:ascii="黑体" w:hAnsi="黑体" w:eastAsia="黑体" w:cs="黑体"/>
          <w:b/>
          <w:i w:val="0"/>
          <w:iCs w:val="0"/>
          <w:strike w:val="0"/>
          <w:dstrike w:val="0"/>
          <w:sz w:val="32"/>
          <w:szCs w:val="32"/>
          <w:lang w:val="en-US" w:eastAsia="zh-CN"/>
        </w:rPr>
        <w:t>十一</w:t>
      </w:r>
      <w:r>
        <w:rPr>
          <w:rFonts w:hint="eastAsia" w:ascii="仿宋_GB2312" w:eastAsia="仿宋_GB2312"/>
          <w:b/>
          <w:sz w:val="32"/>
          <w:szCs w:val="32"/>
        </w:rPr>
        <w:t xml:space="preserve">条(裁量因素)  </w:t>
      </w:r>
      <w:r>
        <w:rPr>
          <w:rFonts w:hint="eastAsia" w:ascii="仿宋_GB2312" w:eastAsia="仿宋_GB2312"/>
          <w:sz w:val="32"/>
          <w:szCs w:val="32"/>
        </w:rPr>
        <w:t>《裁量基准》表格中</w:t>
      </w:r>
      <w:r>
        <w:rPr>
          <w:rFonts w:hint="eastAsia" w:ascii="仿宋_GB2312" w:hAnsi="Calibri" w:eastAsia="仿宋_GB2312"/>
          <w:sz w:val="32"/>
          <w:szCs w:val="32"/>
        </w:rPr>
        <w:t>“违法情节和后果”</w:t>
      </w:r>
      <w:r>
        <w:rPr>
          <w:rFonts w:hint="eastAsia" w:ascii="仿宋_GB2312" w:hAnsi="Calibri" w:eastAsia="仿宋_GB2312"/>
          <w:sz w:val="32"/>
          <w:szCs w:val="32"/>
          <w:lang w:eastAsia="zh-CN"/>
        </w:rPr>
        <w:t>和“处罚自由裁量基准”</w:t>
      </w:r>
      <w:r>
        <w:rPr>
          <w:rFonts w:hint="eastAsia" w:ascii="仿宋_GB2312" w:eastAsia="仿宋_GB2312"/>
          <w:sz w:val="32"/>
          <w:szCs w:val="32"/>
        </w:rPr>
        <w:t>档次的确定应</w:t>
      </w:r>
      <w:r>
        <w:rPr>
          <w:rFonts w:hint="eastAsia" w:ascii="仿宋_GB2312" w:hAnsi="Calibri" w:eastAsia="仿宋_GB2312"/>
          <w:sz w:val="32"/>
          <w:szCs w:val="32"/>
        </w:rPr>
        <w:t>遵循本规则第</w:t>
      </w:r>
      <w:r>
        <w:rPr>
          <w:rFonts w:hint="eastAsia" w:ascii="仿宋_GB2312" w:eastAsia="仿宋_GB2312"/>
          <w:sz w:val="32"/>
          <w:szCs w:val="32"/>
        </w:rPr>
        <w:t>四</w:t>
      </w:r>
      <w:r>
        <w:rPr>
          <w:rFonts w:hint="eastAsia" w:ascii="仿宋_GB2312" w:hAnsi="Calibri" w:eastAsia="仿宋_GB2312"/>
          <w:sz w:val="32"/>
          <w:szCs w:val="32"/>
        </w:rPr>
        <w:t>条规定，</w:t>
      </w:r>
      <w:r>
        <w:rPr>
          <w:rFonts w:hint="eastAsia" w:ascii="仿宋_GB2312" w:eastAsia="仿宋_GB2312"/>
          <w:sz w:val="32"/>
          <w:szCs w:val="32"/>
        </w:rPr>
        <w:t>综合考虑涉案标的、违法事实、现实后果、主观</w:t>
      </w:r>
      <w:r>
        <w:rPr>
          <w:rFonts w:hint="eastAsia" w:ascii="仿宋_GB2312" w:eastAsia="仿宋_GB2312"/>
          <w:i w:val="0"/>
          <w:iCs w:val="0"/>
          <w:strike w:val="0"/>
          <w:dstrike w:val="0"/>
          <w:sz w:val="32"/>
          <w:szCs w:val="32"/>
        </w:rPr>
        <w:t>恶</w:t>
      </w:r>
      <w:r>
        <w:rPr>
          <w:rFonts w:hint="eastAsia" w:ascii="仿宋_GB2312" w:hAnsi="Calibri" w:eastAsia="仿宋_GB2312"/>
          <w:i w:val="0"/>
          <w:iCs w:val="0"/>
          <w:strike w:val="0"/>
          <w:dstrike w:val="0"/>
          <w:sz w:val="32"/>
          <w:szCs w:val="32"/>
        </w:rPr>
        <w:t>意</w:t>
      </w:r>
      <w:r>
        <w:rPr>
          <w:rFonts w:hint="eastAsia" w:ascii="仿宋_GB2312" w:eastAsia="仿宋_GB2312"/>
          <w:sz w:val="32"/>
          <w:szCs w:val="32"/>
        </w:rPr>
        <w:t>程度及其他相关因素。</w:t>
      </w:r>
    </w:p>
    <w:p>
      <w:pPr>
        <w:spacing w:line="600" w:lineRule="exact"/>
        <w:ind w:firstLine="643" w:firstLineChars="200"/>
        <w:rPr>
          <w:rFonts w:hint="eastAsia" w:ascii="黑体" w:hAnsi="黑体" w:eastAsia="黑体" w:cs="黑体"/>
          <w:b/>
          <w:bCs/>
          <w:i w:val="0"/>
          <w:iCs w:val="0"/>
          <w:strike w:val="0"/>
          <w:dstrike w:val="0"/>
          <w:sz w:val="32"/>
          <w:szCs w:val="32"/>
          <w:lang w:eastAsia="zh-CN"/>
        </w:rPr>
      </w:pPr>
      <w:r>
        <w:rPr>
          <w:rFonts w:hint="eastAsia" w:ascii="仿宋_GB2312" w:eastAsia="仿宋_GB2312"/>
          <w:b/>
          <w:sz w:val="32"/>
          <w:szCs w:val="32"/>
        </w:rPr>
        <w:t>第</w:t>
      </w:r>
      <w:r>
        <w:rPr>
          <w:rFonts w:hint="eastAsia" w:ascii="仿宋_GB2312" w:eastAsia="仿宋_GB2312"/>
          <w:b/>
          <w:i/>
          <w:iCs/>
          <w:strike/>
          <w:dstrike w:val="0"/>
          <w:sz w:val="32"/>
          <w:szCs w:val="32"/>
        </w:rPr>
        <w:t>十一</w:t>
      </w:r>
      <w:r>
        <w:rPr>
          <w:rFonts w:hint="eastAsia" w:ascii="黑体" w:hAnsi="黑体" w:eastAsia="黑体" w:cs="黑体"/>
          <w:b/>
          <w:bCs w:val="0"/>
          <w:i w:val="0"/>
          <w:iCs w:val="0"/>
          <w:strike w:val="0"/>
          <w:dstrike w:val="0"/>
          <w:sz w:val="32"/>
          <w:szCs w:val="32"/>
          <w:lang w:val="en-US" w:eastAsia="zh-CN"/>
        </w:rPr>
        <w:t>十二</w:t>
      </w:r>
      <w:r>
        <w:rPr>
          <w:rFonts w:hint="eastAsia" w:ascii="仿宋_GB2312" w:eastAsia="仿宋_GB2312"/>
          <w:b/>
          <w:sz w:val="32"/>
          <w:szCs w:val="32"/>
        </w:rPr>
        <w:t>条(</w:t>
      </w:r>
      <w:r>
        <w:rPr>
          <w:rFonts w:hint="eastAsia" w:ascii="仿宋_GB2312" w:eastAsia="仿宋_GB2312"/>
          <w:b/>
          <w:sz w:val="32"/>
          <w:szCs w:val="32"/>
          <w:lang w:eastAsia="zh-CN"/>
        </w:rPr>
        <w:t>法制审核和</w:t>
      </w:r>
      <w:r>
        <w:rPr>
          <w:rFonts w:hint="eastAsia" w:ascii="仿宋_GB2312" w:eastAsia="仿宋_GB2312"/>
          <w:b/>
          <w:sz w:val="32"/>
          <w:szCs w:val="32"/>
        </w:rPr>
        <w:t>集体</w:t>
      </w:r>
      <w:r>
        <w:rPr>
          <w:rFonts w:hint="eastAsia" w:ascii="仿宋_GB2312" w:eastAsia="仿宋_GB2312"/>
          <w:b/>
          <w:sz w:val="32"/>
          <w:szCs w:val="32"/>
          <w:u w:val="none"/>
          <w:lang w:eastAsia="zh-CN"/>
        </w:rPr>
        <w:t>讨论</w:t>
      </w:r>
      <w:r>
        <w:rPr>
          <w:rFonts w:hint="eastAsia" w:ascii="仿宋_GB2312" w:eastAsia="仿宋_GB2312"/>
          <w:b/>
          <w:sz w:val="32"/>
          <w:szCs w:val="32"/>
        </w:rPr>
        <w:t>)</w:t>
      </w:r>
      <w:r>
        <w:rPr>
          <w:rFonts w:hint="eastAsia" w:ascii="仿宋_GB2312" w:eastAsia="仿宋_GB2312"/>
          <w:sz w:val="32"/>
          <w:szCs w:val="32"/>
        </w:rPr>
        <w:t xml:space="preserve">  </w:t>
      </w:r>
      <w:r>
        <w:rPr>
          <w:rFonts w:hint="eastAsia" w:ascii="黑体" w:hAnsi="黑体" w:eastAsia="黑体" w:cs="黑体"/>
          <w:b/>
          <w:bCs/>
          <w:i w:val="0"/>
          <w:iCs w:val="0"/>
          <w:strike w:val="0"/>
          <w:dstrike w:val="0"/>
          <w:sz w:val="32"/>
          <w:szCs w:val="32"/>
          <w:lang w:val="en-US" w:eastAsia="zh-CN"/>
        </w:rPr>
        <w:t>行政处罚</w:t>
      </w:r>
      <w:r>
        <w:rPr>
          <w:rFonts w:hint="eastAsia" w:ascii="黑体" w:hAnsi="黑体" w:eastAsia="黑体" w:cs="黑体"/>
          <w:b/>
          <w:bCs/>
          <w:i w:val="0"/>
          <w:iCs w:val="0"/>
          <w:strike w:val="0"/>
          <w:dstrike w:val="0"/>
          <w:sz w:val="32"/>
          <w:szCs w:val="32"/>
        </w:rPr>
        <w:t>决定之前</w:t>
      </w:r>
      <w:r>
        <w:rPr>
          <w:rFonts w:hint="eastAsia" w:ascii="黑体" w:hAnsi="黑体" w:eastAsia="黑体" w:cs="黑体"/>
          <w:b/>
          <w:bCs/>
          <w:i w:val="0"/>
          <w:iCs w:val="0"/>
          <w:strike w:val="0"/>
          <w:dstrike w:val="0"/>
          <w:sz w:val="32"/>
          <w:szCs w:val="32"/>
          <w:lang w:eastAsia="zh-CN"/>
        </w:rPr>
        <w:t>，</w:t>
      </w:r>
      <w:r>
        <w:rPr>
          <w:rFonts w:hint="eastAsia" w:ascii="黑体" w:hAnsi="黑体" w:eastAsia="黑体" w:cs="黑体"/>
          <w:b/>
          <w:bCs/>
          <w:sz w:val="32"/>
          <w:szCs w:val="32"/>
          <w:lang w:eastAsia="zh-CN"/>
        </w:rPr>
        <w:t>依法须</w:t>
      </w:r>
      <w:r>
        <w:rPr>
          <w:rFonts w:hint="eastAsia" w:ascii="黑体" w:hAnsi="黑体" w:eastAsia="黑体" w:cs="黑体"/>
          <w:b/>
          <w:bCs/>
          <w:i w:val="0"/>
          <w:iCs w:val="0"/>
          <w:strike w:val="0"/>
          <w:dstrike w:val="0"/>
          <w:sz w:val="32"/>
          <w:szCs w:val="32"/>
          <w:lang w:val="en-US" w:eastAsia="zh-CN"/>
        </w:rPr>
        <w:t>经法制审核的，</w:t>
      </w:r>
      <w:r>
        <w:rPr>
          <w:rFonts w:hint="eastAsia" w:ascii="黑体" w:hAnsi="黑体" w:eastAsia="黑体" w:cs="黑体"/>
          <w:b/>
          <w:bCs/>
          <w:i w:val="0"/>
          <w:iCs w:val="0"/>
          <w:strike w:val="0"/>
          <w:dstrike w:val="0"/>
          <w:sz w:val="32"/>
          <w:szCs w:val="32"/>
        </w:rPr>
        <w:t>当由</w:t>
      </w:r>
      <w:r>
        <w:rPr>
          <w:rFonts w:hint="eastAsia" w:ascii="黑体" w:hAnsi="黑体" w:eastAsia="黑体" w:cs="黑体"/>
          <w:b/>
          <w:bCs/>
          <w:i w:val="0"/>
          <w:iCs w:val="0"/>
          <w:strike w:val="0"/>
          <w:dstrike w:val="0"/>
          <w:sz w:val="32"/>
          <w:szCs w:val="32"/>
          <w:lang w:val="en-US" w:eastAsia="zh-CN"/>
        </w:rPr>
        <w:t>从事</w:t>
      </w:r>
      <w:r>
        <w:rPr>
          <w:rFonts w:hint="eastAsia" w:ascii="黑体" w:hAnsi="黑体" w:eastAsia="黑体" w:cs="黑体"/>
          <w:b/>
          <w:bCs/>
          <w:i w:val="0"/>
          <w:iCs w:val="0"/>
          <w:strike w:val="0"/>
          <w:dstrike w:val="0"/>
          <w:sz w:val="32"/>
          <w:szCs w:val="32"/>
        </w:rPr>
        <w:t>行政处罚决定</w:t>
      </w:r>
      <w:r>
        <w:rPr>
          <w:rFonts w:hint="eastAsia" w:ascii="黑体" w:hAnsi="黑体" w:eastAsia="黑体" w:cs="黑体"/>
          <w:b/>
          <w:bCs/>
          <w:i w:val="0"/>
          <w:iCs w:val="0"/>
          <w:strike w:val="0"/>
          <w:dstrike w:val="0"/>
          <w:sz w:val="32"/>
          <w:szCs w:val="32"/>
          <w:lang w:val="en-US" w:eastAsia="zh-CN"/>
        </w:rPr>
        <w:t>法制</w:t>
      </w:r>
      <w:r>
        <w:rPr>
          <w:rFonts w:hint="eastAsia" w:ascii="黑体" w:hAnsi="黑体" w:eastAsia="黑体" w:cs="黑体"/>
          <w:b/>
          <w:bCs/>
          <w:i w:val="0"/>
          <w:iCs w:val="0"/>
          <w:strike w:val="0"/>
          <w:dstrike w:val="0"/>
          <w:sz w:val="32"/>
          <w:szCs w:val="32"/>
        </w:rPr>
        <w:t>审核人员进行审核</w:t>
      </w:r>
      <w:r>
        <w:rPr>
          <w:rFonts w:hint="eastAsia" w:ascii="黑体" w:hAnsi="黑体" w:eastAsia="黑体" w:cs="黑体"/>
          <w:b/>
          <w:bCs/>
          <w:i w:val="0"/>
          <w:iCs w:val="0"/>
          <w:strike w:val="0"/>
          <w:dstrike w:val="0"/>
          <w:sz w:val="32"/>
          <w:szCs w:val="32"/>
          <w:lang w:val="en-US" w:eastAsia="zh-CN"/>
        </w:rPr>
        <w:t>，未经法制审核或者审核未通过的，不得作出决定，法制审核内容包括</w:t>
      </w:r>
      <w:r>
        <w:rPr>
          <w:rFonts w:hint="eastAsia" w:ascii="黑体" w:hAnsi="黑体" w:eastAsia="黑体" w:cs="黑体"/>
          <w:b/>
          <w:bCs/>
          <w:i w:val="0"/>
          <w:iCs w:val="0"/>
          <w:strike w:val="0"/>
          <w:dstrike w:val="0"/>
          <w:sz w:val="32"/>
          <w:szCs w:val="32"/>
          <w:lang w:eastAsia="zh-CN"/>
        </w:rPr>
        <w:t>：</w:t>
      </w:r>
    </w:p>
    <w:p>
      <w:pPr>
        <w:spacing w:line="600" w:lineRule="exact"/>
        <w:ind w:firstLine="643" w:firstLineChars="200"/>
        <w:rPr>
          <w:rFonts w:hint="eastAsia" w:ascii="黑体" w:hAnsi="黑体" w:eastAsia="黑体" w:cs="黑体"/>
          <w:b/>
          <w:bCs/>
          <w:i w:val="0"/>
          <w:iCs w:val="0"/>
          <w:strike w:val="0"/>
          <w:dstrike w:val="0"/>
          <w:sz w:val="32"/>
          <w:szCs w:val="32"/>
          <w:lang w:val="en-US" w:eastAsia="zh-CN"/>
        </w:rPr>
      </w:pPr>
      <w:r>
        <w:rPr>
          <w:rFonts w:hint="eastAsia" w:ascii="黑体" w:hAnsi="黑体" w:eastAsia="黑体" w:cs="黑体"/>
          <w:b/>
          <w:bCs/>
          <w:i w:val="0"/>
          <w:iCs w:val="0"/>
          <w:strike w:val="0"/>
          <w:dstrike w:val="0"/>
          <w:sz w:val="32"/>
          <w:szCs w:val="32"/>
          <w:lang w:val="en-US" w:eastAsia="zh-CN"/>
        </w:rPr>
        <w:t>（一）执法主体资格及行政执法人员资格；</w:t>
      </w:r>
    </w:p>
    <w:p>
      <w:pPr>
        <w:spacing w:line="600" w:lineRule="exact"/>
        <w:ind w:firstLine="643" w:firstLineChars="200"/>
        <w:rPr>
          <w:rFonts w:hint="eastAsia" w:ascii="黑体" w:hAnsi="黑体" w:eastAsia="黑体" w:cs="黑体"/>
          <w:b/>
          <w:bCs/>
          <w:i w:val="0"/>
          <w:iCs w:val="0"/>
          <w:strike w:val="0"/>
          <w:dstrike w:val="0"/>
          <w:sz w:val="32"/>
          <w:szCs w:val="32"/>
          <w:lang w:val="en-US" w:eastAsia="zh-CN"/>
        </w:rPr>
      </w:pPr>
      <w:r>
        <w:rPr>
          <w:rFonts w:hint="eastAsia" w:ascii="黑体" w:hAnsi="黑体" w:eastAsia="黑体" w:cs="黑体"/>
          <w:b/>
          <w:bCs/>
          <w:i w:val="0"/>
          <w:iCs w:val="0"/>
          <w:strike w:val="0"/>
          <w:dstrike w:val="0"/>
          <w:sz w:val="32"/>
          <w:szCs w:val="32"/>
          <w:lang w:val="en-US" w:eastAsia="zh-CN"/>
        </w:rPr>
        <w:t>（二）认定的事实、证据；</w:t>
      </w:r>
    </w:p>
    <w:p>
      <w:pPr>
        <w:spacing w:line="600" w:lineRule="exact"/>
        <w:ind w:firstLine="643" w:firstLineChars="200"/>
        <w:rPr>
          <w:rFonts w:hint="eastAsia" w:ascii="黑体" w:hAnsi="黑体" w:eastAsia="黑体" w:cs="黑体"/>
          <w:b/>
          <w:bCs/>
          <w:i w:val="0"/>
          <w:iCs w:val="0"/>
          <w:strike w:val="0"/>
          <w:dstrike w:val="0"/>
          <w:sz w:val="32"/>
          <w:szCs w:val="32"/>
          <w:lang w:val="en-US" w:eastAsia="zh-CN"/>
        </w:rPr>
      </w:pPr>
      <w:r>
        <w:rPr>
          <w:rFonts w:hint="eastAsia" w:ascii="黑体" w:hAnsi="黑体" w:eastAsia="黑体" w:cs="黑体"/>
          <w:b/>
          <w:bCs/>
          <w:i w:val="0"/>
          <w:iCs w:val="0"/>
          <w:strike w:val="0"/>
          <w:dstrike w:val="0"/>
          <w:sz w:val="32"/>
          <w:szCs w:val="32"/>
          <w:lang w:val="en-US" w:eastAsia="zh-CN"/>
        </w:rPr>
        <w:t>（三）法律依据及行政裁量权的行使；</w:t>
      </w:r>
    </w:p>
    <w:p>
      <w:pPr>
        <w:spacing w:line="600" w:lineRule="exact"/>
        <w:ind w:firstLine="643" w:firstLineChars="200"/>
        <w:rPr>
          <w:rFonts w:hint="eastAsia" w:ascii="黑体" w:hAnsi="黑体" w:eastAsia="黑体" w:cs="黑体"/>
          <w:b/>
          <w:bCs/>
          <w:i w:val="0"/>
          <w:iCs w:val="0"/>
          <w:strike w:val="0"/>
          <w:dstrike w:val="0"/>
          <w:sz w:val="32"/>
          <w:szCs w:val="32"/>
          <w:lang w:val="en-US" w:eastAsia="zh-CN"/>
        </w:rPr>
      </w:pPr>
      <w:r>
        <w:rPr>
          <w:rFonts w:hint="eastAsia" w:ascii="黑体" w:hAnsi="黑体" w:eastAsia="黑体" w:cs="黑体"/>
          <w:b/>
          <w:bCs/>
          <w:i w:val="0"/>
          <w:iCs w:val="0"/>
          <w:strike w:val="0"/>
          <w:dstrike w:val="0"/>
          <w:sz w:val="32"/>
          <w:szCs w:val="32"/>
          <w:lang w:val="en-US" w:eastAsia="zh-CN"/>
        </w:rPr>
        <w:t>（四）执法程序；</w:t>
      </w:r>
    </w:p>
    <w:p>
      <w:pPr>
        <w:spacing w:line="600" w:lineRule="exact"/>
        <w:ind w:firstLine="643" w:firstLineChars="200"/>
        <w:rPr>
          <w:rFonts w:hint="eastAsia" w:ascii="黑体" w:hAnsi="黑体" w:eastAsia="黑体" w:cs="黑体"/>
          <w:b/>
          <w:bCs/>
          <w:i w:val="0"/>
          <w:iCs w:val="0"/>
          <w:strike w:val="0"/>
          <w:dstrike w:val="0"/>
          <w:sz w:val="32"/>
          <w:szCs w:val="32"/>
          <w:lang w:val="en-US" w:eastAsia="zh-CN"/>
        </w:rPr>
      </w:pPr>
      <w:r>
        <w:rPr>
          <w:rFonts w:hint="eastAsia" w:ascii="黑体" w:hAnsi="黑体" w:eastAsia="黑体" w:cs="黑体"/>
          <w:b/>
          <w:bCs/>
          <w:i w:val="0"/>
          <w:iCs w:val="0"/>
          <w:strike w:val="0"/>
          <w:dstrike w:val="0"/>
          <w:sz w:val="32"/>
          <w:szCs w:val="32"/>
          <w:lang w:val="en-US" w:eastAsia="zh-CN"/>
        </w:rPr>
        <w:t>（五）法律、法规、规章规定的其他内容。</w:t>
      </w:r>
    </w:p>
    <w:p>
      <w:pPr>
        <w:spacing w:line="600" w:lineRule="exact"/>
        <w:ind w:firstLine="627" w:firstLineChars="196"/>
        <w:rPr>
          <w:rFonts w:ascii="仿宋_GB2312" w:eastAsia="仿宋_GB2312"/>
          <w:i w:val="0"/>
          <w:iCs w:val="0"/>
          <w:strike w:val="0"/>
          <w:dstrike w:val="0"/>
          <w:sz w:val="32"/>
          <w:szCs w:val="32"/>
        </w:rPr>
      </w:pPr>
      <w:r>
        <w:rPr>
          <w:rFonts w:hint="eastAsia" w:ascii="仿宋_GB2312" w:eastAsia="仿宋_GB2312"/>
          <w:i w:val="0"/>
          <w:iCs w:val="0"/>
          <w:strike w:val="0"/>
          <w:dstrike w:val="0"/>
          <w:sz w:val="32"/>
          <w:szCs w:val="32"/>
        </w:rPr>
        <w:t>有下列情形之一的，</w:t>
      </w:r>
      <w:r>
        <w:rPr>
          <w:rFonts w:hint="eastAsia" w:ascii="仿宋_GB2312" w:hAnsi="Calibri" w:eastAsia="仿宋_GB2312"/>
          <w:i w:val="0"/>
          <w:iCs w:val="0"/>
          <w:strike w:val="0"/>
          <w:dstrike w:val="0"/>
          <w:sz w:val="32"/>
          <w:szCs w:val="32"/>
        </w:rPr>
        <w:t>执法机构</w:t>
      </w:r>
      <w:r>
        <w:rPr>
          <w:rFonts w:hint="eastAsia" w:ascii="仿宋_GB2312" w:eastAsia="仿宋_GB2312"/>
          <w:i w:val="0"/>
          <w:iCs w:val="0"/>
          <w:strike w:val="0"/>
          <w:dstrike w:val="0"/>
          <w:sz w:val="32"/>
          <w:szCs w:val="32"/>
        </w:rPr>
        <w:t>在实施行政处罚时，应</w:t>
      </w:r>
      <w:r>
        <w:rPr>
          <w:rFonts w:hint="eastAsia" w:ascii="仿宋_GB2312" w:eastAsia="仿宋_GB2312"/>
          <w:i/>
          <w:iCs/>
          <w:strike/>
          <w:dstrike w:val="0"/>
          <w:sz w:val="32"/>
          <w:szCs w:val="32"/>
        </w:rPr>
        <w:t>该</w:t>
      </w:r>
      <w:r>
        <w:rPr>
          <w:rFonts w:hint="eastAsia" w:ascii="仿宋_GB2312" w:eastAsia="仿宋_GB2312"/>
          <w:i w:val="0"/>
          <w:iCs w:val="0"/>
          <w:strike w:val="0"/>
          <w:dstrike w:val="0"/>
          <w:sz w:val="32"/>
          <w:szCs w:val="32"/>
        </w:rPr>
        <w:t>经过集体</w:t>
      </w:r>
      <w:r>
        <w:rPr>
          <w:rFonts w:hint="eastAsia" w:ascii="仿宋_GB2312" w:hAnsi="Calibri" w:eastAsia="仿宋_GB2312"/>
          <w:i w:val="0"/>
          <w:iCs w:val="0"/>
          <w:strike w:val="0"/>
          <w:dstrike w:val="0"/>
          <w:sz w:val="32"/>
          <w:szCs w:val="32"/>
        </w:rPr>
        <w:t>讨论</w:t>
      </w:r>
      <w:r>
        <w:rPr>
          <w:rFonts w:hint="eastAsia" w:ascii="仿宋_GB2312" w:eastAsia="仿宋_GB2312"/>
          <w:i w:val="0"/>
          <w:iCs w:val="0"/>
          <w:strike w:val="0"/>
          <w:dstrike w:val="0"/>
          <w:sz w:val="32"/>
          <w:szCs w:val="32"/>
        </w:rPr>
        <w:t>决定：</w:t>
      </w:r>
    </w:p>
    <w:p>
      <w:pPr>
        <w:spacing w:line="600" w:lineRule="exact"/>
        <w:rPr>
          <w:rFonts w:ascii="仿宋_GB2312" w:eastAsia="仿宋_GB2312"/>
          <w:i w:val="0"/>
          <w:iCs w:val="0"/>
          <w:strike w:val="0"/>
          <w:dstrike w:val="0"/>
          <w:sz w:val="32"/>
          <w:szCs w:val="32"/>
        </w:rPr>
      </w:pPr>
      <w:r>
        <w:rPr>
          <w:rFonts w:hint="eastAsia" w:ascii="仿宋_GB2312" w:eastAsia="仿宋_GB2312"/>
          <w:i w:val="0"/>
          <w:iCs w:val="0"/>
          <w:strike w:val="0"/>
          <w:dstrike w:val="0"/>
          <w:sz w:val="32"/>
          <w:szCs w:val="32"/>
        </w:rPr>
        <w:t>　　（一）</w:t>
      </w:r>
      <w:r>
        <w:rPr>
          <w:rFonts w:hint="eastAsia" w:ascii="仿宋_GB2312" w:eastAsia="仿宋_GB2312"/>
          <w:i/>
          <w:iCs/>
          <w:strike/>
          <w:dstrike w:val="0"/>
          <w:sz w:val="32"/>
          <w:szCs w:val="32"/>
        </w:rPr>
        <w:t>案情重大</w:t>
      </w:r>
      <w:r>
        <w:rPr>
          <w:rFonts w:hint="eastAsia" w:ascii="黑体" w:hAnsi="黑体" w:eastAsia="黑体" w:cs="黑体"/>
          <w:b/>
          <w:bCs/>
          <w:i w:val="0"/>
          <w:caps w:val="0"/>
          <w:color w:val="333333"/>
          <w:spacing w:val="0"/>
          <w:sz w:val="32"/>
          <w:szCs w:val="32"/>
          <w:shd w:val="clear" w:fill="FFFFFF"/>
        </w:rPr>
        <w:t>重大违法行为</w:t>
      </w:r>
      <w:r>
        <w:rPr>
          <w:rFonts w:hint="eastAsia" w:ascii="仿宋_GB2312" w:eastAsia="仿宋_GB2312"/>
          <w:i w:val="0"/>
          <w:iCs w:val="0"/>
          <w:strike w:val="0"/>
          <w:dstrike w:val="0"/>
          <w:sz w:val="32"/>
          <w:szCs w:val="32"/>
        </w:rPr>
        <w:t>、情节复杂、争议较大的；</w:t>
      </w:r>
    </w:p>
    <w:p>
      <w:pPr>
        <w:spacing w:line="600" w:lineRule="exact"/>
        <w:rPr>
          <w:rFonts w:ascii="仿宋_GB2312" w:eastAsia="仿宋_GB2312"/>
          <w:i w:val="0"/>
          <w:iCs w:val="0"/>
          <w:strike w:val="0"/>
          <w:dstrike w:val="0"/>
          <w:sz w:val="32"/>
          <w:szCs w:val="32"/>
        </w:rPr>
      </w:pPr>
      <w:r>
        <w:rPr>
          <w:rFonts w:hint="eastAsia" w:ascii="仿宋_GB2312" w:eastAsia="仿宋_GB2312"/>
          <w:i w:val="0"/>
          <w:iCs w:val="0"/>
          <w:strike w:val="0"/>
          <w:dstrike w:val="0"/>
          <w:sz w:val="32"/>
          <w:szCs w:val="32"/>
        </w:rPr>
        <w:t>　　（二）处罚较重，可能造成行政处罚执行困难或较大影响的；</w:t>
      </w:r>
    </w:p>
    <w:p>
      <w:pPr>
        <w:spacing w:line="600" w:lineRule="exact"/>
        <w:ind w:firstLine="640" w:firstLineChars="200"/>
        <w:rPr>
          <w:rFonts w:hint="eastAsia" w:ascii="仿宋_GB2312" w:hAnsi="Calibri" w:eastAsia="仿宋_GB2312"/>
          <w:i w:val="0"/>
          <w:iCs w:val="0"/>
          <w:strike w:val="0"/>
          <w:dstrike w:val="0"/>
          <w:sz w:val="32"/>
          <w:szCs w:val="32"/>
        </w:rPr>
      </w:pPr>
      <w:r>
        <w:rPr>
          <w:rFonts w:hint="eastAsia" w:ascii="仿宋_GB2312" w:hAnsi="Calibri" w:eastAsia="仿宋_GB2312"/>
          <w:i w:val="0"/>
          <w:iCs w:val="0"/>
          <w:strike w:val="0"/>
          <w:dstrike w:val="0"/>
          <w:sz w:val="32"/>
          <w:szCs w:val="32"/>
        </w:rPr>
        <w:t>（三）涉及重大公共利益，可能造成重大影响或引发社会风险，直接关系行政相对人或第三人重大权益的；</w:t>
      </w:r>
    </w:p>
    <w:p>
      <w:pPr>
        <w:spacing w:line="600" w:lineRule="exact"/>
        <w:ind w:firstLine="579" w:firstLineChars="181"/>
        <w:rPr>
          <w:rFonts w:hint="eastAsia" w:ascii="仿宋_GB2312" w:eastAsia="仿宋_GB2312"/>
          <w:i w:val="0"/>
          <w:iCs w:val="0"/>
          <w:strike w:val="0"/>
          <w:dstrike w:val="0"/>
          <w:sz w:val="32"/>
          <w:szCs w:val="32"/>
        </w:rPr>
      </w:pPr>
      <w:r>
        <w:rPr>
          <w:rFonts w:hint="eastAsia" w:ascii="仿宋_GB2312" w:eastAsia="仿宋_GB2312"/>
          <w:i w:val="0"/>
          <w:iCs w:val="0"/>
          <w:strike w:val="0"/>
          <w:dstrike w:val="0"/>
          <w:sz w:val="32"/>
          <w:szCs w:val="32"/>
        </w:rPr>
        <w:t>（四）其他需要集体</w:t>
      </w:r>
      <w:r>
        <w:rPr>
          <w:rFonts w:hint="eastAsia" w:ascii="仿宋_GB2312" w:hAnsi="Calibri" w:eastAsia="仿宋_GB2312"/>
          <w:i w:val="0"/>
          <w:iCs w:val="0"/>
          <w:strike w:val="0"/>
          <w:dstrike w:val="0"/>
          <w:sz w:val="32"/>
          <w:szCs w:val="32"/>
        </w:rPr>
        <w:t>讨论</w:t>
      </w:r>
      <w:r>
        <w:rPr>
          <w:rFonts w:hint="eastAsia" w:ascii="仿宋_GB2312" w:eastAsia="仿宋_GB2312"/>
          <w:i w:val="0"/>
          <w:iCs w:val="0"/>
          <w:strike w:val="0"/>
          <w:dstrike w:val="0"/>
          <w:sz w:val="32"/>
          <w:szCs w:val="32"/>
        </w:rPr>
        <w:t>的。</w:t>
      </w:r>
    </w:p>
    <w:p>
      <w:pPr>
        <w:spacing w:line="600" w:lineRule="exact"/>
        <w:ind w:firstLine="640" w:firstLineChars="200"/>
        <w:rPr>
          <w:rFonts w:hint="eastAsia" w:ascii="仿宋_GB2312" w:hAnsi="Calibri" w:eastAsia="仿宋_GB2312"/>
          <w:i/>
          <w:iCs/>
          <w:strike/>
          <w:dstrike w:val="0"/>
          <w:sz w:val="32"/>
          <w:szCs w:val="32"/>
        </w:rPr>
      </w:pPr>
      <w:r>
        <w:rPr>
          <w:rFonts w:hint="eastAsia" w:ascii="仿宋_GB2312" w:hAnsi="Calibri" w:eastAsia="仿宋_GB2312"/>
          <w:i/>
          <w:iCs/>
          <w:strike/>
          <w:dstrike w:val="0"/>
          <w:sz w:val="32"/>
          <w:szCs w:val="32"/>
        </w:rPr>
        <w:t>在行政机关负责人作出决定之前，应当由行政处罚决定审核人员进行审核。初次从事行政处罚决定审核的人员，须通过国家统一法律职业资格考试取得法律职业资格。</w:t>
      </w:r>
    </w:p>
    <w:p>
      <w:pPr>
        <w:spacing w:line="600" w:lineRule="exact"/>
        <w:ind w:firstLine="640" w:firstLineChars="200"/>
        <w:rPr>
          <w:rFonts w:hint="eastAsia" w:ascii="仿宋_GB2312" w:eastAsia="仿宋_GB2312"/>
          <w:sz w:val="32"/>
          <w:szCs w:val="32"/>
        </w:rPr>
      </w:pPr>
      <w:r>
        <w:rPr>
          <w:rFonts w:hint="eastAsia" w:ascii="仿宋_GB2312" w:hAnsi="Calibri" w:eastAsia="仿宋_GB2312"/>
          <w:i/>
          <w:iCs/>
          <w:strike/>
          <w:dstrike w:val="0"/>
          <w:sz w:val="32"/>
          <w:szCs w:val="32"/>
        </w:rPr>
        <w:t>涉及重大公共利益，可能造成重大影响或引发社会风险，直接关系行政相对人或第三人重大权益的，须经过听证程序作出行政处罚决定，以及案件情况疑难复杂、涉及多个法律关系的，须要进行法制审核，</w:t>
      </w:r>
      <w:r>
        <w:rPr>
          <w:rFonts w:hint="eastAsia" w:ascii="仿宋_GB2312" w:hAnsi="仿宋_GB2312" w:eastAsia="仿宋_GB2312" w:cs="仿宋"/>
          <w:i/>
          <w:iCs/>
          <w:strike/>
          <w:dstrike w:val="0"/>
          <w:sz w:val="32"/>
          <w:szCs w:val="32"/>
        </w:rPr>
        <w:t>未经法制审核或者审核不通过的，不得作出重大行政处罚决定</w:t>
      </w:r>
      <w:r>
        <w:rPr>
          <w:rFonts w:hint="eastAsia" w:ascii="仿宋_GB2312" w:hAnsi="Calibri" w:eastAsia="仿宋_GB2312"/>
          <w:i/>
          <w:iCs/>
          <w:strike/>
          <w:dstrike w:val="0"/>
          <w:sz w:val="32"/>
          <w:szCs w:val="32"/>
        </w:rPr>
        <w:t>。</w:t>
      </w:r>
    </w:p>
    <w:p>
      <w:pPr>
        <w:spacing w:line="600" w:lineRule="exact"/>
        <w:ind w:firstLine="640" w:firstLineChars="200"/>
        <w:rPr>
          <w:rFonts w:hint="eastAsia" w:ascii="仿宋_GB2312" w:hAnsi="Calibri" w:eastAsia="仿宋_GB2312"/>
          <w:i/>
          <w:iCs/>
          <w:strike/>
          <w:dstrike w:val="0"/>
          <w:sz w:val="32"/>
          <w:szCs w:val="32"/>
        </w:rPr>
      </w:pPr>
      <w:r>
        <w:rPr>
          <w:rFonts w:hint="eastAsia" w:ascii="仿宋_GB2312" w:hAnsi="Calibri" w:eastAsia="仿宋_GB2312"/>
          <w:i/>
          <w:iCs/>
          <w:strike/>
          <w:dstrike w:val="0"/>
          <w:sz w:val="32"/>
          <w:szCs w:val="32"/>
        </w:rPr>
        <w:t>涉及重大公共利益，可能造成重大影响或引发社会风险，直接关系行政相对人或第三人重大权益的，须经过听证程序作出行政处罚决定，以及案件情况疑难复杂、涉及多个法律关系的，须要进行法制审核，</w:t>
      </w:r>
      <w:r>
        <w:rPr>
          <w:rFonts w:hint="eastAsia" w:ascii="仿宋_GB2312" w:hAnsi="仿宋_GB2312" w:eastAsia="仿宋_GB2312" w:cs="仿宋"/>
          <w:i/>
          <w:iCs/>
          <w:strike/>
          <w:dstrike w:val="0"/>
          <w:sz w:val="32"/>
          <w:szCs w:val="32"/>
        </w:rPr>
        <w:t>未经法制审核或者审核不通过的，不得作出重大行政处罚决定</w:t>
      </w:r>
      <w:r>
        <w:rPr>
          <w:rFonts w:hint="eastAsia" w:ascii="仿宋_GB2312" w:hAnsi="Calibri" w:eastAsia="仿宋_GB2312"/>
          <w:i/>
          <w:iCs/>
          <w:strike/>
          <w:dstrike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修订理由：一是根据《广东省人民政府关于全面推行行政执法公示制度执法全过程记录制度重大执法决定法制审核制度的实施方案》（粤府〔2019〕36号）规定，新增法制审核内容，并鉴于《行政处罚法》（2021年修订）第五十八条已对法制审核的具体情形作出规定，删除上一版本对法制审核的具体表述；二是依据《行政处罚法》（2021年修订）第五十七条规定，调整集体讨论的所列情形的表述。）</w:t>
      </w:r>
      <w:r>
        <w:rPr>
          <w:rFonts w:hint="default" w:ascii="仿宋_GB2312" w:hAnsi="仿宋_GB2312" w:eastAsia="仿宋_GB2312" w:cs="仿宋_GB2312"/>
          <w:b/>
          <w:bCs/>
          <w:sz w:val="30"/>
          <w:szCs w:val="30"/>
          <w:lang w:val="en-US" w:eastAsia="zh-CN"/>
        </w:rPr>
        <w:fldChar w:fldCharType="begin"/>
      </w:r>
      <w:r>
        <w:rPr>
          <w:rFonts w:hint="default" w:ascii="仿宋_GB2312" w:hAnsi="仿宋_GB2312" w:eastAsia="仿宋_GB2312" w:cs="仿宋_GB2312"/>
          <w:b/>
          <w:bCs/>
          <w:sz w:val="30"/>
          <w:szCs w:val="30"/>
          <w:lang w:val="en-US" w:eastAsia="zh-CN"/>
        </w:rPr>
        <w:instrText xml:space="preserve"> HYPERLINK "http://en.pkulaw.cn/display.aspx?cgid=6add260f579ab541bdfb&amp;lib=law" \t "http://gzlx.pkulaw.cn/_blank" </w:instrText>
      </w:r>
      <w:r>
        <w:rPr>
          <w:rFonts w:hint="default" w:ascii="仿宋_GB2312" w:hAnsi="仿宋_GB2312" w:eastAsia="仿宋_GB2312" w:cs="仿宋_GB2312"/>
          <w:b/>
          <w:bCs/>
          <w:sz w:val="30"/>
          <w:szCs w:val="30"/>
          <w:lang w:val="en-US" w:eastAsia="zh-CN"/>
        </w:rPr>
        <w:fldChar w:fldCharType="separate"/>
      </w:r>
      <w:r>
        <w:rPr>
          <w:rFonts w:hint="default" w:ascii="仿宋_GB2312" w:hAnsi="仿宋_GB2312" w:eastAsia="仿宋_GB2312" w:cs="仿宋_GB2312"/>
          <w:b/>
          <w:bCs/>
          <w:sz w:val="30"/>
          <w:szCs w:val="30"/>
          <w:lang w:val="en-US" w:eastAsia="zh-CN"/>
        </w:rPr>
        <w:fldChar w:fldCharType="end"/>
      </w:r>
    </w:p>
    <w:p>
      <w:pPr>
        <w:spacing w:line="600" w:lineRule="exact"/>
        <w:ind w:firstLine="643" w:firstLineChars="200"/>
        <w:rPr>
          <w:rFonts w:hint="eastAsia" w:ascii="仿宋_GB2312" w:hAnsi="Calibri" w:eastAsia="仿宋_GB2312"/>
          <w:sz w:val="32"/>
          <w:szCs w:val="32"/>
        </w:rPr>
      </w:pPr>
      <w:r>
        <w:rPr>
          <w:rFonts w:hint="eastAsia" w:ascii="仿宋_GB2312" w:hAnsi="Calibri" w:eastAsia="仿宋_GB2312"/>
          <w:b/>
          <w:sz w:val="32"/>
          <w:szCs w:val="32"/>
        </w:rPr>
        <w:t>第</w:t>
      </w:r>
      <w:r>
        <w:rPr>
          <w:rFonts w:hint="eastAsia" w:ascii="仿宋_GB2312" w:hAnsi="Calibri" w:eastAsia="仿宋_GB2312"/>
          <w:b/>
          <w:i/>
          <w:iCs/>
          <w:strike/>
          <w:dstrike w:val="0"/>
          <w:sz w:val="32"/>
          <w:szCs w:val="32"/>
        </w:rPr>
        <w:t>十二</w:t>
      </w:r>
      <w:r>
        <w:rPr>
          <w:rFonts w:hint="eastAsia" w:ascii="黑体" w:hAnsi="黑体" w:eastAsia="黑体" w:cs="黑体"/>
          <w:b/>
          <w:bCs/>
          <w:sz w:val="32"/>
          <w:szCs w:val="32"/>
          <w:lang w:val="en-US" w:eastAsia="zh-CN"/>
        </w:rPr>
        <w:t>十三</w:t>
      </w:r>
      <w:r>
        <w:rPr>
          <w:rFonts w:hint="eastAsia" w:ascii="仿宋_GB2312" w:hAnsi="Calibri" w:eastAsia="仿宋_GB2312"/>
          <w:b/>
          <w:sz w:val="32"/>
          <w:szCs w:val="32"/>
        </w:rPr>
        <w:t>条</w:t>
      </w:r>
      <w:r>
        <w:rPr>
          <w:rFonts w:hint="eastAsia" w:ascii="黑体" w:hAnsi="黑体" w:eastAsia="黑体"/>
          <w:b/>
          <w:sz w:val="32"/>
          <w:szCs w:val="32"/>
        </w:rPr>
        <w:t>(从轻减轻从重处罚)</w:t>
      </w:r>
      <w:r>
        <w:rPr>
          <w:rFonts w:hint="eastAsia" w:ascii="仿宋_GB2312" w:hAnsi="Calibri" w:eastAsia="仿宋_GB2312"/>
          <w:b/>
          <w:sz w:val="32"/>
          <w:szCs w:val="32"/>
        </w:rPr>
        <w:t xml:space="preserve"> </w:t>
      </w:r>
      <w:r>
        <w:rPr>
          <w:rFonts w:hint="eastAsia" w:ascii="黑体" w:hAnsi="黑体" w:eastAsia="黑体"/>
          <w:sz w:val="32"/>
          <w:szCs w:val="32"/>
        </w:rPr>
        <w:t xml:space="preserve"> </w:t>
      </w:r>
      <w:r>
        <w:rPr>
          <w:rFonts w:hint="eastAsia" w:ascii="仿宋_GB2312" w:hAnsi="Calibri" w:eastAsia="仿宋_GB2312"/>
          <w:sz w:val="32"/>
          <w:szCs w:val="32"/>
        </w:rPr>
        <w:t>如具有相关法律、法规和规章，以及《广东省规范行政处罚自由裁量权规定》规定应当依法予以从轻、减轻或从重处罚的，应当按照下列规定执行：</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（一）依法予以从轻处罚的，应当在法定的处罚种类和处罚幅度内，选择较轻的处罚种类或者选择较低的处罚幅度进行处罚；</w:t>
      </w:r>
    </w:p>
    <w:p>
      <w:pPr>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（二）依法予以减轻处罚的，应当在法定的处罚种类或处罚幅度最低限以下进行处罚或处理；</w:t>
      </w:r>
    </w:p>
    <w:p>
      <w:pPr>
        <w:spacing w:line="600" w:lineRule="exact"/>
        <w:ind w:firstLine="640" w:firstLineChars="200"/>
        <w:rPr>
          <w:rFonts w:hint="eastAsia" w:ascii="黑体" w:hAnsi="黑体" w:eastAsia="黑体"/>
          <w:b/>
          <w:sz w:val="32"/>
          <w:szCs w:val="32"/>
        </w:rPr>
      </w:pPr>
      <w:r>
        <w:rPr>
          <w:rFonts w:hint="eastAsia" w:ascii="仿宋_GB2312" w:hAnsi="Calibri" w:eastAsia="仿宋_GB2312"/>
          <w:sz w:val="32"/>
          <w:szCs w:val="32"/>
        </w:rPr>
        <w:t>（三）依法予以从重处罚的，应当在法定的处罚种类和处罚幅度内，选择较重的处罚种类或者选择较高的处罚幅度进行处罚。</w:t>
      </w:r>
    </w:p>
    <w:p>
      <w:pPr>
        <w:spacing w:line="600" w:lineRule="exact"/>
        <w:ind w:firstLine="630" w:firstLineChars="196"/>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i/>
          <w:iCs/>
          <w:strike/>
          <w:dstrike w:val="0"/>
          <w:sz w:val="32"/>
          <w:szCs w:val="32"/>
        </w:rPr>
        <w:t>十</w:t>
      </w:r>
      <w:r>
        <w:rPr>
          <w:rFonts w:hint="eastAsia" w:ascii="仿宋_GB2312" w:hAnsi="Calibri" w:eastAsia="仿宋_GB2312"/>
          <w:b/>
          <w:i/>
          <w:iCs/>
          <w:strike/>
          <w:dstrike w:val="0"/>
          <w:sz w:val="32"/>
          <w:szCs w:val="32"/>
        </w:rPr>
        <w:t>三</w:t>
      </w:r>
      <w:r>
        <w:rPr>
          <w:rFonts w:hint="eastAsia" w:ascii="黑体" w:hAnsi="黑体" w:eastAsia="黑体" w:cs="黑体"/>
          <w:b/>
          <w:bCs w:val="0"/>
          <w:i w:val="0"/>
          <w:iCs w:val="0"/>
          <w:strike w:val="0"/>
          <w:dstrike w:val="0"/>
          <w:sz w:val="32"/>
          <w:szCs w:val="32"/>
          <w:lang w:val="en-US" w:eastAsia="zh-CN"/>
        </w:rPr>
        <w:t>十四</w:t>
      </w:r>
      <w:r>
        <w:rPr>
          <w:rFonts w:hint="eastAsia" w:ascii="仿宋_GB2312" w:eastAsia="仿宋_GB2312"/>
          <w:b/>
          <w:sz w:val="32"/>
          <w:szCs w:val="32"/>
        </w:rPr>
        <w:t xml:space="preserve">条(量词说明) </w:t>
      </w:r>
      <w:r>
        <w:rPr>
          <w:rFonts w:hint="eastAsia" w:ascii="仿宋_GB2312" w:eastAsia="仿宋_GB2312"/>
          <w:sz w:val="32"/>
          <w:szCs w:val="32"/>
        </w:rPr>
        <w:t>《裁量基准》表格中“违法情节和后果” 一栏“危害后果”需进行安全、质量事故等级认定</w:t>
      </w:r>
      <w:r>
        <w:rPr>
          <w:rFonts w:hint="eastAsia" w:ascii="仿宋_GB2312" w:hAnsi="Calibri" w:eastAsia="仿宋_GB2312"/>
          <w:sz w:val="32"/>
          <w:szCs w:val="32"/>
        </w:rPr>
        <w:t>以及工程质量缺陷认定</w:t>
      </w:r>
      <w:r>
        <w:rPr>
          <w:rFonts w:hint="eastAsia" w:ascii="仿宋_GB2312" w:eastAsia="仿宋_GB2312"/>
          <w:sz w:val="32"/>
          <w:szCs w:val="32"/>
        </w:rPr>
        <w:t>的，详见《生产安全事故报告和调查处理条例》（国务院令493号）《关于做好房屋建筑和市政基础设施工程质量事故报告和调查处理工作的通知》（建质</w:t>
      </w:r>
      <w:r>
        <w:rPr>
          <w:rFonts w:hint="eastAsia" w:ascii="仿宋_GB2312" w:hAnsi="Calibri" w:eastAsia="仿宋_GB2312"/>
          <w:sz w:val="32"/>
          <w:szCs w:val="32"/>
        </w:rPr>
        <w:t>〔2010〕111号）以及《建筑工程施工质量验收统一标准》（GB50300）</w:t>
      </w:r>
      <w:r>
        <w:rPr>
          <w:rFonts w:hint="eastAsia" w:ascii="仿宋_GB2312" w:eastAsia="仿宋_GB2312"/>
          <w:sz w:val="32"/>
          <w:szCs w:val="32"/>
        </w:rPr>
        <w:t>。</w:t>
      </w:r>
    </w:p>
    <w:p>
      <w:pPr>
        <w:spacing w:line="600" w:lineRule="exact"/>
        <w:ind w:firstLine="627" w:firstLineChars="196"/>
        <w:rPr>
          <w:rFonts w:hint="eastAsia" w:ascii="仿宋_GB2312" w:eastAsia="仿宋_GB2312"/>
          <w:sz w:val="32"/>
          <w:szCs w:val="32"/>
        </w:rPr>
      </w:pPr>
      <w:r>
        <w:rPr>
          <w:rFonts w:hint="eastAsia" w:ascii="仿宋_GB2312" w:eastAsia="仿宋_GB2312"/>
          <w:sz w:val="32"/>
          <w:szCs w:val="32"/>
        </w:rPr>
        <w:t>《裁量基准》表格中“高于”“多于”包含本数，“低于”“少于”不包含本数，“以上”“以下”均包含本数。</w:t>
      </w:r>
    </w:p>
    <w:p>
      <w:pPr>
        <w:spacing w:line="600" w:lineRule="exact"/>
        <w:ind w:firstLine="630" w:firstLineChars="196"/>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i/>
          <w:iCs/>
          <w:strike/>
          <w:dstrike w:val="0"/>
          <w:sz w:val="32"/>
          <w:szCs w:val="32"/>
        </w:rPr>
        <w:t>十四</w:t>
      </w:r>
      <w:r>
        <w:rPr>
          <w:rFonts w:hint="eastAsia" w:ascii="黑体" w:hAnsi="黑体" w:eastAsia="黑体" w:cs="黑体"/>
          <w:b/>
          <w:bCs w:val="0"/>
          <w:i w:val="0"/>
          <w:iCs w:val="0"/>
          <w:strike w:val="0"/>
          <w:dstrike w:val="0"/>
          <w:sz w:val="32"/>
          <w:szCs w:val="32"/>
          <w:lang w:val="en-US" w:eastAsia="zh-CN"/>
        </w:rPr>
        <w:t>十五</w:t>
      </w:r>
      <w:r>
        <w:rPr>
          <w:rFonts w:hint="eastAsia" w:ascii="仿宋_GB2312" w:eastAsia="仿宋_GB2312"/>
          <w:b/>
          <w:sz w:val="32"/>
          <w:szCs w:val="32"/>
        </w:rPr>
        <w:t>条(附则)</w:t>
      </w:r>
      <w:r>
        <w:rPr>
          <w:rFonts w:hint="eastAsia" w:ascii="仿宋_GB2312" w:eastAsia="仿宋_GB2312"/>
          <w:sz w:val="32"/>
          <w:szCs w:val="32"/>
        </w:rPr>
        <w:t xml:space="preserve">  本规则及《裁量基准</w:t>
      </w:r>
      <w:r>
        <w:rPr>
          <w:rFonts w:hint="eastAsia" w:ascii="仿宋_GB2312" w:eastAsia="仿宋_GB2312"/>
          <w:i/>
          <w:iCs/>
          <w:strike/>
          <w:dstrike w:val="0"/>
          <w:sz w:val="32"/>
          <w:szCs w:val="32"/>
          <w:lang w:eastAsia="zh-CN"/>
        </w:rPr>
        <w:t>（工程建设与建筑业类）</w:t>
      </w:r>
      <w:r>
        <w:rPr>
          <w:rFonts w:hint="eastAsia" w:ascii="仿宋_GB2312" w:eastAsia="仿宋_GB2312"/>
          <w:sz w:val="32"/>
          <w:szCs w:val="32"/>
        </w:rPr>
        <w:t>》自2021年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日起施行，有效期5年。</w:t>
      </w:r>
      <w:r>
        <w:rPr>
          <w:rFonts w:hint="eastAsia" w:ascii="仿宋_GB2312" w:eastAsia="仿宋_GB2312"/>
          <w:i/>
          <w:iCs/>
          <w:strike/>
          <w:dstrike w:val="0"/>
          <w:sz w:val="32"/>
          <w:szCs w:val="32"/>
        </w:rPr>
        <w:t>2016</w:t>
      </w:r>
      <w:r>
        <w:rPr>
          <w:rFonts w:hint="eastAsia" w:ascii="仿宋_GB2312" w:eastAsia="仿宋_GB2312"/>
          <w:i/>
          <w:iCs/>
          <w:strike/>
          <w:dstrike w:val="0"/>
          <w:sz w:val="32"/>
          <w:szCs w:val="32"/>
          <w:lang w:val="en-US" w:eastAsia="zh-CN"/>
        </w:rPr>
        <w:t xml:space="preserve"> </w:t>
      </w:r>
      <w:r>
        <w:rPr>
          <w:rFonts w:hint="eastAsia" w:ascii="黑体" w:hAnsi="黑体" w:eastAsia="黑体" w:cs="黑体"/>
          <w:b/>
          <w:bCs w:val="0"/>
          <w:i w:val="0"/>
          <w:iCs w:val="0"/>
          <w:strike w:val="0"/>
          <w:dstrike w:val="0"/>
          <w:sz w:val="32"/>
          <w:szCs w:val="32"/>
          <w:lang w:val="en-US" w:eastAsia="zh-CN"/>
        </w:rPr>
        <w:t>2020</w:t>
      </w:r>
      <w:r>
        <w:rPr>
          <w:rFonts w:hint="eastAsia" w:ascii="仿宋_GB2312" w:eastAsia="仿宋_GB2312"/>
          <w:sz w:val="32"/>
          <w:szCs w:val="32"/>
        </w:rPr>
        <w:t>年</w:t>
      </w:r>
      <w:r>
        <w:rPr>
          <w:rFonts w:hint="eastAsia" w:ascii="仿宋_GB2312" w:eastAsia="仿宋_GB2312"/>
          <w:i/>
          <w:iCs/>
          <w:strike/>
          <w:dstrike w:val="0"/>
          <w:sz w:val="32"/>
          <w:szCs w:val="32"/>
        </w:rPr>
        <w:t>10</w:t>
      </w:r>
      <w:r>
        <w:rPr>
          <w:rFonts w:hint="eastAsia" w:ascii="仿宋_GB2312" w:eastAsia="仿宋_GB2312"/>
          <w:i/>
          <w:iCs/>
          <w:strike/>
          <w:dstrike w:val="0"/>
          <w:sz w:val="32"/>
          <w:szCs w:val="32"/>
          <w:lang w:val="en-US" w:eastAsia="zh-CN"/>
        </w:rPr>
        <w:t xml:space="preserve"> </w:t>
      </w:r>
      <w:r>
        <w:rPr>
          <w:rFonts w:hint="eastAsia" w:ascii="黑体" w:hAnsi="黑体" w:eastAsia="黑体" w:cs="黑体"/>
          <w:b/>
          <w:bCs w:val="0"/>
          <w:i w:val="0"/>
          <w:iCs w:val="0"/>
          <w:strike w:val="0"/>
          <w:dstrike w:val="0"/>
          <w:sz w:val="32"/>
          <w:szCs w:val="32"/>
          <w:lang w:val="en-US" w:eastAsia="zh-CN"/>
        </w:rPr>
        <w:t>1</w:t>
      </w:r>
      <w:r>
        <w:rPr>
          <w:rFonts w:hint="eastAsia" w:ascii="仿宋_GB2312" w:eastAsia="仿宋_GB2312"/>
          <w:sz w:val="32"/>
          <w:szCs w:val="32"/>
        </w:rPr>
        <w:t>月1日起施行的《广东省住房和城乡建设厅关于住房和城乡建设系统行政处罚自由裁量权基准适用的规则》</w:t>
      </w:r>
      <w:r>
        <w:rPr>
          <w:rFonts w:hint="eastAsia" w:ascii="黑体" w:hAnsi="黑体" w:eastAsia="黑体" w:cs="黑体"/>
          <w:b/>
          <w:bCs/>
          <w:sz w:val="32"/>
          <w:szCs w:val="32"/>
          <w:lang w:val="en-US" w:eastAsia="zh-CN"/>
        </w:rPr>
        <w:t>（2020年版）</w:t>
      </w:r>
      <w:r>
        <w:rPr>
          <w:rFonts w:hint="eastAsia" w:ascii="仿宋_GB2312" w:eastAsia="仿宋_GB2312"/>
          <w:i/>
          <w:iCs/>
          <w:strike/>
          <w:dstrike w:val="0"/>
          <w:sz w:val="32"/>
          <w:szCs w:val="32"/>
          <w:lang w:eastAsia="zh-CN"/>
        </w:rPr>
        <w:t>，</w:t>
      </w:r>
      <w:r>
        <w:rPr>
          <w:rFonts w:hint="eastAsia" w:ascii="仿宋_GB2312" w:eastAsia="仿宋_GB2312"/>
          <w:sz w:val="32"/>
          <w:szCs w:val="32"/>
          <w:lang w:eastAsia="zh-CN"/>
        </w:rPr>
        <w:t>以及</w:t>
      </w:r>
      <w:r>
        <w:rPr>
          <w:rFonts w:hint="eastAsia" w:ascii="仿宋_GB2312" w:eastAsia="仿宋_GB2312"/>
          <w:i/>
          <w:iCs/>
          <w:strike/>
          <w:dstrike w:val="0"/>
          <w:sz w:val="32"/>
          <w:szCs w:val="32"/>
          <w:lang w:val="en-US" w:eastAsia="zh-CN"/>
        </w:rPr>
        <w:t>2015年7月1日起施行的</w:t>
      </w:r>
      <w:r>
        <w:rPr>
          <w:rFonts w:hint="eastAsia" w:ascii="仿宋_GB2312" w:eastAsia="仿宋_GB2312"/>
          <w:sz w:val="32"/>
          <w:szCs w:val="32"/>
        </w:rPr>
        <w:t>《广东省住房和城乡建设系统行政处罚自由裁量权基准</w:t>
      </w:r>
      <w:r>
        <w:rPr>
          <w:rFonts w:hint="eastAsia" w:ascii="仿宋_GB2312" w:eastAsia="仿宋_GB2312"/>
          <w:sz w:val="32"/>
          <w:szCs w:val="32"/>
          <w:lang w:eastAsia="zh-CN"/>
        </w:rPr>
        <w:t>（工程建设与建筑业类）</w:t>
      </w:r>
      <w:r>
        <w:rPr>
          <w:rFonts w:hint="eastAsia" w:ascii="仿宋_GB2312" w:eastAsia="仿宋_GB2312"/>
          <w:sz w:val="32"/>
          <w:szCs w:val="32"/>
        </w:rPr>
        <w:t>》</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2020年版</w:t>
      </w:r>
      <w:r>
        <w:rPr>
          <w:rFonts w:hint="eastAsia" w:ascii="黑体" w:hAnsi="黑体" w:eastAsia="黑体" w:cs="黑体"/>
          <w:b/>
          <w:bCs/>
          <w:sz w:val="32"/>
          <w:szCs w:val="32"/>
          <w:lang w:eastAsia="zh-CN"/>
        </w:rPr>
        <w:t>）</w:t>
      </w:r>
      <w:r>
        <w:rPr>
          <w:rFonts w:hint="eastAsia" w:ascii="仿宋_GB2312" w:eastAsia="仿宋_GB2312"/>
          <w:sz w:val="32"/>
          <w:szCs w:val="32"/>
        </w:rPr>
        <w:t>同时废止。</w:t>
      </w:r>
    </w:p>
    <w:p>
      <w:pPr>
        <w:spacing w:line="600" w:lineRule="exact"/>
        <w:ind w:firstLine="590" w:firstLineChars="196"/>
        <w:rPr>
          <w:rFonts w:hint="eastAsia" w:ascii="仿宋_GB2312" w:hAnsi="仿宋_GB2312" w:eastAsia="仿宋_GB2312" w:cs="仿宋_GB2312"/>
          <w:b/>
          <w:bCs/>
          <w:kern w:val="0"/>
          <w:sz w:val="30"/>
          <w:szCs w:val="30"/>
          <w:lang w:val="en-US" w:eastAsia="zh-CN" w:bidi="ar"/>
        </w:rPr>
      </w:pPr>
      <w:r>
        <w:rPr>
          <w:rFonts w:hint="eastAsia" w:ascii="仿宋_GB2312" w:hAnsi="仿宋_GB2312" w:eastAsia="仿宋_GB2312" w:cs="仿宋_GB2312"/>
          <w:b/>
          <w:bCs/>
          <w:kern w:val="0"/>
          <w:sz w:val="30"/>
          <w:szCs w:val="30"/>
          <w:lang w:val="en-US" w:eastAsia="zh-CN" w:bidi="ar"/>
        </w:rPr>
        <w:t>（修订说明：依据《行政处罚法》（2021年修订），对《广东省住房和城乡建设厅关于住房和城乡建设系统行政处罚自由裁量权基准适用的规则》（2020年版）、《广东省住房和城乡建设系统行政处罚自由裁量权基准（工程建设与建筑业类）》（2020年版）进行局部修订，并对即将到期失效的城乡建设（原城乡规划建设类）、房地产和住房保障两类行政处罚自由裁量权基准进行修订，本次修订将统一工程建设与建筑业、城乡建设、房地产和住房保障三类行政处罚自由裁量权基准以及本规则的有效期</w:t>
      </w:r>
      <w:bookmarkStart w:id="0" w:name="_GoBack"/>
      <w:bookmarkEnd w:id="0"/>
      <w:r>
        <w:rPr>
          <w:rFonts w:hint="eastAsia" w:ascii="仿宋_GB2312" w:hAnsi="仿宋_GB2312" w:eastAsia="仿宋_GB2312" w:cs="仿宋_GB2312"/>
          <w:b/>
          <w:bCs/>
          <w:kern w:val="0"/>
          <w:sz w:val="30"/>
          <w:szCs w:val="30"/>
          <w:lang w:val="en-US" w:eastAsia="zh-CN" w:bidi="ar"/>
        </w:rPr>
        <w:t>）</w:t>
      </w:r>
      <w:r>
        <w:rPr>
          <w:rFonts w:hint="default" w:ascii="仿宋_GB2312" w:hAnsi="仿宋_GB2312" w:eastAsia="仿宋_GB2312" w:cs="仿宋_GB2312"/>
          <w:b/>
          <w:bCs/>
          <w:kern w:val="0"/>
          <w:sz w:val="30"/>
          <w:szCs w:val="30"/>
          <w:lang w:val="en-US" w:eastAsia="zh-CN" w:bidi="ar"/>
        </w:rPr>
        <w:fldChar w:fldCharType="begin"/>
      </w:r>
      <w:r>
        <w:rPr>
          <w:rFonts w:hint="default" w:ascii="仿宋_GB2312" w:hAnsi="仿宋_GB2312" w:eastAsia="仿宋_GB2312" w:cs="仿宋_GB2312"/>
          <w:b/>
          <w:bCs/>
          <w:kern w:val="0"/>
          <w:sz w:val="30"/>
          <w:szCs w:val="30"/>
          <w:lang w:val="en-US" w:eastAsia="zh-CN" w:bidi="ar"/>
        </w:rPr>
        <w:instrText xml:space="preserve"> HYPERLINK "http://en.pkulaw.cn/display.aspx?cgid=6add260f579ab541bdfb&amp;lib=law" \t "http://gzlx.pkulaw.cn/_blank" </w:instrText>
      </w:r>
      <w:r>
        <w:rPr>
          <w:rFonts w:hint="default" w:ascii="仿宋_GB2312" w:hAnsi="仿宋_GB2312" w:eastAsia="仿宋_GB2312" w:cs="仿宋_GB2312"/>
          <w:b/>
          <w:bCs/>
          <w:kern w:val="0"/>
          <w:sz w:val="30"/>
          <w:szCs w:val="30"/>
          <w:lang w:val="en-US" w:eastAsia="zh-CN" w:bidi="ar"/>
        </w:rPr>
        <w:fldChar w:fldCharType="separate"/>
      </w:r>
      <w:r>
        <w:rPr>
          <w:rFonts w:hint="default" w:ascii="仿宋_GB2312" w:hAnsi="仿宋_GB2312" w:eastAsia="仿宋_GB2312" w:cs="仿宋_GB2312"/>
          <w:b/>
          <w:bCs/>
          <w:kern w:val="0"/>
          <w:sz w:val="30"/>
          <w:szCs w:val="3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F431A"/>
    <w:rsid w:val="08440238"/>
    <w:rsid w:val="086B2D42"/>
    <w:rsid w:val="0BA068D3"/>
    <w:rsid w:val="0DE55CF4"/>
    <w:rsid w:val="111E7151"/>
    <w:rsid w:val="15684505"/>
    <w:rsid w:val="1A707EFC"/>
    <w:rsid w:val="22E01A9A"/>
    <w:rsid w:val="24107617"/>
    <w:rsid w:val="2AA86EB6"/>
    <w:rsid w:val="30192818"/>
    <w:rsid w:val="306B4C16"/>
    <w:rsid w:val="329143DE"/>
    <w:rsid w:val="353B2AB7"/>
    <w:rsid w:val="3DE317B1"/>
    <w:rsid w:val="42DD034D"/>
    <w:rsid w:val="44244B4C"/>
    <w:rsid w:val="4AFA1E35"/>
    <w:rsid w:val="4B0E22F8"/>
    <w:rsid w:val="4CB174BC"/>
    <w:rsid w:val="50ED2DBC"/>
    <w:rsid w:val="530A737E"/>
    <w:rsid w:val="53C224BD"/>
    <w:rsid w:val="572925E8"/>
    <w:rsid w:val="57E45F9A"/>
    <w:rsid w:val="58F86968"/>
    <w:rsid w:val="5B7F1467"/>
    <w:rsid w:val="5BB43F08"/>
    <w:rsid w:val="5BDE5C82"/>
    <w:rsid w:val="5C6012AF"/>
    <w:rsid w:val="5DAE234D"/>
    <w:rsid w:val="5E3E09CB"/>
    <w:rsid w:val="63610D36"/>
    <w:rsid w:val="666F431A"/>
    <w:rsid w:val="68404BF8"/>
    <w:rsid w:val="694A1D10"/>
    <w:rsid w:val="6ECF3A4A"/>
    <w:rsid w:val="744B127F"/>
    <w:rsid w:val="7ED61E25"/>
    <w:rsid w:val="7F0403F4"/>
    <w:rsid w:val="7FD3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Hyperlink"/>
    <w:basedOn w:val="3"/>
    <w:qFormat/>
    <w:uiPriority w:val="0"/>
    <w:rPr>
      <w:rFonts w:ascii="Arial" w:hAnsi="Arial" w:cs="Arial"/>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20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2021-03-31T07:41:00Z</dcterms:created>
  <dc:creator>Miss Lao(Sunny Law)</dc:creator>
  <cp:lastModifiedBy>厅办公室</cp:lastModifiedBy>
  <cp:lastPrinted>2021-04-08T07:47:00Z</cp:lastPrinted>
  <dcterms:modified xsi:type="dcterms:W3CDTF">2021-04-15T06:42:23Z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