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4ED" w:rsidRDefault="00DC74ED" w:rsidP="00DC74ED">
      <w:pPr>
        <w:jc w:val="center"/>
        <w:rPr>
          <w:rFonts w:ascii="方正小标宋简体" w:eastAsia="方正小标宋简体" w:hAnsi="方正小标宋简体" w:cs="方正小标宋简体"/>
          <w:color w:val="000000"/>
          <w:sz w:val="44"/>
          <w:szCs w:val="44"/>
        </w:rPr>
      </w:pPr>
      <w:bookmarkStart w:id="0" w:name="_GoBack"/>
      <w:r>
        <w:rPr>
          <w:rFonts w:ascii="方正小标宋简体" w:eastAsia="方正小标宋简体" w:hAnsi="方正小标宋简体" w:cs="方正小标宋简体" w:hint="eastAsia"/>
          <w:color w:val="000000"/>
          <w:sz w:val="44"/>
          <w:szCs w:val="44"/>
        </w:rPr>
        <w:t>关于延续原公安消防部门政府会议纪要可</w:t>
      </w:r>
    </w:p>
    <w:p w:rsidR="00DC74ED" w:rsidRDefault="00DC74ED" w:rsidP="00DC74ED">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作为建设工程规划许可文件做法的通知</w:t>
      </w:r>
    </w:p>
    <w:bookmarkEnd w:id="0"/>
    <w:p w:rsidR="00DC74ED" w:rsidRDefault="00DC74ED" w:rsidP="00DC74ED">
      <w:pPr>
        <w:jc w:val="center"/>
        <w:rPr>
          <w:rFonts w:ascii="仿宋_GB2312" w:hAnsi="仿宋_GB2312" w:cs="仿宋_GB2312"/>
          <w:color w:val="000000"/>
          <w:szCs w:val="32"/>
        </w:rPr>
      </w:pPr>
      <w:r>
        <w:rPr>
          <w:rFonts w:ascii="仿宋_GB2312" w:hAnsi="仿宋_GB2312" w:cs="仿宋_GB2312" w:hint="eastAsia"/>
          <w:color w:val="000000"/>
          <w:szCs w:val="32"/>
        </w:rPr>
        <w:t>（征求意见稿正文）</w:t>
      </w:r>
    </w:p>
    <w:p w:rsidR="00DC74ED" w:rsidRDefault="00DC74ED" w:rsidP="00DC74ED">
      <w:pPr>
        <w:rPr>
          <w:rFonts w:ascii="宋体" w:hAnsi="宋体" w:cs="宋体"/>
          <w:color w:val="000000"/>
        </w:rPr>
      </w:pPr>
    </w:p>
    <w:p w:rsidR="00DC74ED" w:rsidRDefault="00DC74ED" w:rsidP="00DC74ED">
      <w:pPr>
        <w:ind w:firstLineChars="200" w:firstLine="640"/>
        <w:rPr>
          <w:rFonts w:ascii="宋体" w:hAnsi="宋体" w:cs="宋体"/>
          <w:color w:val="000000"/>
        </w:rPr>
      </w:pPr>
      <w:r>
        <w:rPr>
          <w:rFonts w:ascii="宋体" w:hAnsi="宋体" w:cs="宋体" w:hint="eastAsia"/>
          <w:color w:val="000000"/>
        </w:rPr>
        <w:t>为深化“放管服”改革，持续提升投资建设便利度，消防设计审查验收职责转至住</w:t>
      </w:r>
      <w:proofErr w:type="gramStart"/>
      <w:r>
        <w:rPr>
          <w:rFonts w:ascii="宋体" w:hAnsi="宋体" w:cs="宋体" w:hint="eastAsia"/>
          <w:color w:val="000000"/>
        </w:rPr>
        <w:t>建部门</w:t>
      </w:r>
      <w:proofErr w:type="gramEnd"/>
      <w:r>
        <w:rPr>
          <w:rFonts w:ascii="宋体" w:hAnsi="宋体" w:cs="宋体" w:hint="eastAsia"/>
          <w:color w:val="000000"/>
        </w:rPr>
        <w:t>后，将延续原公安消防部门政府会议纪要可作为建设工程规划许可文件的做法，现就有关事项通知如下：</w:t>
      </w:r>
    </w:p>
    <w:p w:rsidR="00DC74ED" w:rsidRDefault="00DC74ED" w:rsidP="00DC74ED">
      <w:pPr>
        <w:ind w:firstLineChars="200" w:firstLine="640"/>
        <w:rPr>
          <w:rFonts w:ascii="黑体" w:eastAsia="黑体" w:hAnsi="黑体" w:cs="黑体"/>
          <w:color w:val="000000"/>
        </w:rPr>
      </w:pPr>
      <w:r>
        <w:rPr>
          <w:rFonts w:ascii="黑体" w:eastAsia="黑体" w:hAnsi="黑体" w:cs="黑体" w:hint="eastAsia"/>
          <w:color w:val="000000"/>
        </w:rPr>
        <w:t>一、明确会议纪要可作为建设工程规划许可文件的建设工程范围</w:t>
      </w:r>
    </w:p>
    <w:p w:rsidR="00DC74ED" w:rsidRDefault="00DC74ED" w:rsidP="00DC74ED">
      <w:pPr>
        <w:ind w:firstLineChars="200" w:firstLine="640"/>
        <w:rPr>
          <w:rFonts w:ascii="宋体" w:hAnsi="宋体" w:cs="宋体"/>
          <w:color w:val="000000"/>
        </w:rPr>
      </w:pPr>
      <w:r>
        <w:rPr>
          <w:rFonts w:ascii="宋体" w:hAnsi="宋体" w:cs="宋体" w:hint="eastAsia"/>
          <w:color w:val="000000"/>
        </w:rPr>
        <w:t>建设单位申请下列建设工程的消防设计审查时，县级以上人民政府出具的会议纪要可作为《建设工程消防设计审查验收管理暂行规定》（住房城乡建设部令第</w:t>
      </w:r>
      <w:r>
        <w:rPr>
          <w:rFonts w:ascii="宋体" w:hAnsi="宋体" w:cs="宋体" w:hint="eastAsia"/>
          <w:color w:val="000000"/>
        </w:rPr>
        <w:t>51</w:t>
      </w:r>
      <w:r>
        <w:rPr>
          <w:rFonts w:ascii="宋体" w:hAnsi="宋体" w:cs="宋体" w:hint="eastAsia"/>
          <w:color w:val="000000"/>
        </w:rPr>
        <w:t>号）第十六条第三项规定的建设工程规划许可文件：</w:t>
      </w:r>
    </w:p>
    <w:p w:rsidR="00DC74ED" w:rsidRDefault="00DC74ED" w:rsidP="00DC74ED">
      <w:pPr>
        <w:ind w:firstLineChars="200" w:firstLine="640"/>
        <w:rPr>
          <w:rFonts w:ascii="宋体" w:hAnsi="宋体" w:cs="宋体"/>
          <w:color w:val="000000"/>
        </w:rPr>
      </w:pPr>
      <w:r>
        <w:rPr>
          <w:rFonts w:ascii="宋体" w:hAnsi="宋体" w:cs="宋体" w:hint="eastAsia"/>
          <w:color w:val="000000"/>
        </w:rPr>
        <w:t>（一）政府优化服务所推进的重点工程和绿色通道等项目；</w:t>
      </w:r>
    </w:p>
    <w:p w:rsidR="00DC74ED" w:rsidRDefault="00DC74ED" w:rsidP="00DC74ED">
      <w:pPr>
        <w:ind w:firstLineChars="200" w:firstLine="640"/>
        <w:rPr>
          <w:rFonts w:ascii="宋体" w:hAnsi="宋体" w:cs="宋体"/>
          <w:color w:val="000000"/>
        </w:rPr>
      </w:pPr>
      <w:r>
        <w:rPr>
          <w:rFonts w:ascii="宋体" w:hAnsi="宋体" w:cs="宋体" w:hint="eastAsia"/>
          <w:color w:val="000000"/>
        </w:rPr>
        <w:t>（二）教育、医疗、养老服务等民生工程；</w:t>
      </w:r>
    </w:p>
    <w:p w:rsidR="00DC74ED" w:rsidRDefault="00DC74ED" w:rsidP="00DC74ED">
      <w:pPr>
        <w:ind w:firstLineChars="200" w:firstLine="640"/>
        <w:rPr>
          <w:rFonts w:ascii="宋体" w:hAnsi="宋体" w:cs="宋体"/>
          <w:color w:val="000000"/>
        </w:rPr>
      </w:pPr>
      <w:r>
        <w:rPr>
          <w:rFonts w:ascii="宋体" w:hAnsi="宋体" w:cs="宋体" w:hint="eastAsia"/>
          <w:color w:val="000000"/>
        </w:rPr>
        <w:t>（三）铁路、民航机场、城市轨道交通、隧道工程、大型发电项目、变配电工程、水利工程、高速公路附属设施等重大基础设施建设工程；</w:t>
      </w:r>
    </w:p>
    <w:p w:rsidR="00DC74ED" w:rsidRDefault="00DC74ED" w:rsidP="00DC74ED">
      <w:pPr>
        <w:ind w:firstLineChars="200" w:firstLine="640"/>
        <w:rPr>
          <w:rFonts w:ascii="宋体" w:hAnsi="宋体" w:cs="宋体"/>
          <w:color w:val="000000"/>
        </w:rPr>
      </w:pPr>
      <w:r>
        <w:rPr>
          <w:rFonts w:ascii="宋体" w:hAnsi="宋体" w:cs="宋体" w:hint="eastAsia"/>
          <w:color w:val="000000"/>
        </w:rPr>
        <w:t>（四）乡村振兴、特色小镇等建设项目；</w:t>
      </w:r>
    </w:p>
    <w:p w:rsidR="00DC74ED" w:rsidRDefault="00DC74ED" w:rsidP="00DC74ED">
      <w:pPr>
        <w:ind w:firstLineChars="200" w:firstLine="640"/>
        <w:rPr>
          <w:rFonts w:ascii="宋体" w:hAnsi="宋体" w:cs="宋体"/>
          <w:color w:val="000000"/>
        </w:rPr>
      </w:pPr>
      <w:r>
        <w:rPr>
          <w:rFonts w:ascii="宋体" w:hAnsi="宋体" w:cs="宋体" w:hint="eastAsia"/>
          <w:color w:val="000000"/>
        </w:rPr>
        <w:t>（五）县级以上人民政府研究论证认为确需建设的工程项目。</w:t>
      </w:r>
    </w:p>
    <w:p w:rsidR="00DC74ED" w:rsidRDefault="00DC74ED" w:rsidP="00DC74ED">
      <w:pPr>
        <w:ind w:firstLineChars="200" w:firstLine="640"/>
        <w:rPr>
          <w:rFonts w:ascii="黑体" w:eastAsia="黑体" w:hAnsi="黑体" w:cs="黑体"/>
          <w:color w:val="000000"/>
        </w:rPr>
      </w:pPr>
      <w:r>
        <w:rPr>
          <w:rFonts w:ascii="黑体" w:eastAsia="黑体" w:hAnsi="黑体" w:cs="黑体" w:hint="eastAsia"/>
          <w:color w:val="000000"/>
        </w:rPr>
        <w:t>二、规范工作程序和要求</w:t>
      </w:r>
    </w:p>
    <w:p w:rsidR="00DC74ED" w:rsidRDefault="00DC74ED" w:rsidP="00DC74ED">
      <w:pPr>
        <w:ind w:firstLineChars="200" w:firstLine="640"/>
        <w:rPr>
          <w:rFonts w:ascii="宋体" w:hAnsi="宋体" w:cs="宋体"/>
          <w:color w:val="000000"/>
        </w:rPr>
      </w:pPr>
      <w:r>
        <w:rPr>
          <w:rFonts w:ascii="宋体" w:hAnsi="宋体" w:cs="宋体" w:hint="eastAsia"/>
          <w:color w:val="000000"/>
        </w:rPr>
        <w:lastRenderedPageBreak/>
        <w:t>（一）上述建设工程需出具会议纪要的，由建设单位上报所在地的乡镇政府或者街道办事处，乡镇政府或者街道办事处应在收到申请后的</w:t>
      </w:r>
      <w:r>
        <w:rPr>
          <w:rFonts w:ascii="宋体" w:hAnsi="宋体" w:cs="宋体" w:hint="eastAsia"/>
          <w:color w:val="000000"/>
        </w:rPr>
        <w:t>7</w:t>
      </w:r>
      <w:r>
        <w:rPr>
          <w:rFonts w:ascii="宋体" w:hAnsi="宋体" w:cs="宋体" w:hint="eastAsia"/>
          <w:color w:val="000000"/>
        </w:rPr>
        <w:t>个工作日内提请所属县级以上人民政府予以协调，研究讨论建设工程消防设计审查事宜。属于教育、医疗、养老服务等类型的建设工程，由行业主管部门向所属县级以上人民政府提请召开会议。</w:t>
      </w:r>
    </w:p>
    <w:p w:rsidR="00DC74ED" w:rsidRDefault="00DC74ED" w:rsidP="00DC74ED">
      <w:pPr>
        <w:ind w:firstLineChars="200" w:firstLine="640"/>
        <w:rPr>
          <w:rFonts w:ascii="宋体" w:hAnsi="宋体" w:cs="宋体"/>
          <w:color w:val="000000"/>
        </w:rPr>
      </w:pPr>
      <w:r>
        <w:rPr>
          <w:rFonts w:ascii="宋体" w:hAnsi="宋体" w:cs="宋体" w:hint="eastAsia"/>
          <w:color w:val="000000"/>
        </w:rPr>
        <w:t>（二）县级以上人民政府收到申请后，应在</w:t>
      </w:r>
      <w:r>
        <w:rPr>
          <w:rFonts w:ascii="宋体" w:hAnsi="宋体" w:cs="宋体" w:hint="eastAsia"/>
          <w:color w:val="000000"/>
        </w:rPr>
        <w:t>15</w:t>
      </w:r>
      <w:r>
        <w:rPr>
          <w:rFonts w:ascii="宋体" w:hAnsi="宋体" w:cs="宋体" w:hint="eastAsia"/>
          <w:color w:val="000000"/>
        </w:rPr>
        <w:t>个工作日内召开由发展改革、自然资源、住房城乡建设、消防救援、行业主管、违法建设查处等相关部门负责人出席的会议，并形成会议纪要。会议纪要应当载明建设工程的建设单位（个人）、建设项目名称、项目代码、建设位置、建设高度、建设层数、建设规模、使用功能和地下室层高及层数等《建筑设计防火规范》涉及的内容。属既有建筑的，会议纪要还需载明火灾风险评估情况。</w:t>
      </w:r>
    </w:p>
    <w:p w:rsidR="00DC74ED" w:rsidRDefault="00DC74ED" w:rsidP="00DC74ED">
      <w:pPr>
        <w:ind w:firstLineChars="200" w:firstLine="640"/>
        <w:rPr>
          <w:rFonts w:ascii="宋体" w:hAnsi="宋体" w:cs="宋体"/>
          <w:color w:val="000000"/>
        </w:rPr>
      </w:pPr>
      <w:r>
        <w:rPr>
          <w:rFonts w:ascii="宋体" w:hAnsi="宋体" w:cs="宋体" w:hint="eastAsia"/>
          <w:color w:val="000000"/>
        </w:rPr>
        <w:t>上述县级以上人民政府，是指对申报的建设工程具有法定建设工程规划许可证核发权限的各地级以上市及所辖县（市、区）等人民政府。东莞、中山市所辖镇（区）人民政府具有法定建设工程规划许可证核发权限的，可参照执行。</w:t>
      </w:r>
    </w:p>
    <w:p w:rsidR="00DC74ED" w:rsidRDefault="00DC74ED" w:rsidP="00DC74ED">
      <w:pPr>
        <w:ind w:firstLineChars="200" w:firstLine="640"/>
        <w:rPr>
          <w:rFonts w:ascii="黑体" w:eastAsia="黑体" w:hAnsi="黑体" w:cs="黑体"/>
          <w:color w:val="000000"/>
          <w:szCs w:val="22"/>
        </w:rPr>
      </w:pPr>
      <w:r>
        <w:rPr>
          <w:rFonts w:ascii="黑体" w:eastAsia="黑体" w:hAnsi="黑体" w:cs="黑体" w:hint="eastAsia"/>
          <w:color w:val="000000"/>
          <w:szCs w:val="22"/>
        </w:rPr>
        <w:t>三、加强信息共享</w:t>
      </w:r>
    </w:p>
    <w:p w:rsidR="00DC74ED" w:rsidRDefault="00DC74ED" w:rsidP="00DC74ED">
      <w:pPr>
        <w:ind w:firstLineChars="200" w:firstLine="640"/>
        <w:rPr>
          <w:rFonts w:ascii="仿宋_GB2312" w:hAnsi="仿宋_GB2312" w:cs="仿宋_GB2312"/>
          <w:color w:val="000000"/>
        </w:rPr>
      </w:pPr>
      <w:r>
        <w:rPr>
          <w:rFonts w:ascii="宋体" w:hAnsi="宋体" w:cs="宋体" w:hint="eastAsia"/>
          <w:color w:val="000000"/>
        </w:rPr>
        <w:t>加强建设工程消防设计审查、消防验收与公众聚集场所投入使用、营业前消防安全检查行政许可事项的紧密衔接，会议纪要内容实行部门之间信息共享，方便后续消防验收与公众聚集场所投入使</w:t>
      </w:r>
      <w:r>
        <w:rPr>
          <w:rFonts w:ascii="仿宋_GB2312" w:hAnsi="仿宋_GB2312" w:cs="仿宋_GB2312" w:hint="eastAsia"/>
          <w:color w:val="000000"/>
        </w:rPr>
        <w:t>用、营业前消防安全检查。</w:t>
      </w:r>
    </w:p>
    <w:p w:rsidR="00DC74ED" w:rsidRDefault="00DC74ED" w:rsidP="00DC74ED">
      <w:pPr>
        <w:ind w:firstLineChars="200" w:firstLine="640"/>
        <w:rPr>
          <w:rFonts w:ascii="仿宋_GB2312" w:hAnsi="仿宋_GB2312" w:cs="仿宋_GB2312"/>
          <w:color w:val="000000"/>
        </w:rPr>
      </w:pPr>
      <w:r>
        <w:rPr>
          <w:rFonts w:ascii="仿宋_GB2312" w:hAnsi="仿宋_GB2312" w:cs="仿宋_GB2312" w:hint="eastAsia"/>
          <w:color w:val="000000"/>
        </w:rPr>
        <w:lastRenderedPageBreak/>
        <w:t>本通知自    年  月  日起施行，有效期5年。</w:t>
      </w:r>
    </w:p>
    <w:p w:rsidR="00DC74ED" w:rsidRDefault="00DC74ED" w:rsidP="00DC74ED">
      <w:pPr>
        <w:ind w:firstLineChars="200" w:firstLine="640"/>
        <w:rPr>
          <w:rFonts w:ascii="仿宋_GB2312" w:hAnsi="仿宋_GB2312" w:cs="仿宋_GB2312"/>
          <w:color w:val="000000"/>
        </w:rPr>
      </w:pPr>
    </w:p>
    <w:p w:rsidR="00DC74ED" w:rsidRDefault="00DC74ED" w:rsidP="00DC74ED">
      <w:pPr>
        <w:ind w:firstLineChars="200" w:firstLine="640"/>
        <w:rPr>
          <w:rFonts w:ascii="仿宋_GB2312" w:hAnsi="仿宋_GB2312" w:cs="仿宋_GB2312"/>
          <w:color w:val="000000"/>
        </w:rPr>
      </w:pPr>
      <w:r>
        <w:rPr>
          <w:rFonts w:ascii="仿宋_GB2312" w:hAnsi="仿宋_GB2312" w:cs="仿宋_GB2312" w:hint="eastAsia"/>
          <w:color w:val="000000"/>
        </w:rPr>
        <w:t>附件：粤公</w:t>
      </w:r>
      <w:proofErr w:type="gramStart"/>
      <w:r>
        <w:rPr>
          <w:rFonts w:ascii="仿宋_GB2312" w:hAnsi="仿宋_GB2312" w:cs="仿宋_GB2312" w:hint="eastAsia"/>
          <w:color w:val="000000"/>
        </w:rPr>
        <w:t>规</w:t>
      </w:r>
      <w:proofErr w:type="gramEnd"/>
      <w:r>
        <w:rPr>
          <w:rFonts w:ascii="仿宋_GB2312" w:hAnsi="仿宋_GB2312" w:cs="仿宋_GB2312" w:hint="eastAsia"/>
          <w:szCs w:val="32"/>
        </w:rPr>
        <w:t>〔2018〕2号文和征求意见稿正文对比</w:t>
      </w:r>
    </w:p>
    <w:p w:rsidR="00DC74ED" w:rsidRDefault="00DC74ED" w:rsidP="00DC74ED">
      <w:pPr>
        <w:rPr>
          <w:rFonts w:ascii="宋体" w:hAnsi="宋体" w:cs="宋体"/>
          <w:color w:val="000000"/>
        </w:rPr>
      </w:pPr>
    </w:p>
    <w:p w:rsidR="00DC74ED" w:rsidRDefault="00DC74ED" w:rsidP="00DC74ED">
      <w:pPr>
        <w:sectPr w:rsidR="00DC74ED">
          <w:footerReference w:type="default" r:id="rId4"/>
          <w:pgSz w:w="11906" w:h="16838"/>
          <w:pgMar w:top="1644" w:right="1474" w:bottom="1418" w:left="1588" w:header="851" w:footer="992" w:gutter="0"/>
          <w:pgNumType w:fmt="numberInDash" w:start="1"/>
          <w:cols w:space="0"/>
          <w:docGrid w:type="lines" w:linePitch="318"/>
        </w:sectPr>
      </w:pPr>
    </w:p>
    <w:p w:rsidR="00DC74ED" w:rsidRDefault="00DC74ED" w:rsidP="00DC74ED">
      <w:pPr>
        <w:rPr>
          <w:rFonts w:ascii="宋体" w:hAnsi="宋体" w:cs="宋体"/>
          <w:color w:val="000000"/>
        </w:rPr>
      </w:pPr>
      <w:r>
        <w:rPr>
          <w:rFonts w:ascii="黑体" w:eastAsia="黑体" w:hAnsi="黑体" w:cs="黑体" w:hint="eastAsia"/>
          <w:color w:val="000000"/>
        </w:rPr>
        <w:lastRenderedPageBreak/>
        <w:t>附件</w:t>
      </w:r>
    </w:p>
    <w:p w:rsidR="00DC74ED" w:rsidRDefault="00DC74ED" w:rsidP="00DC74ED">
      <w:pPr>
        <w:rPr>
          <w:rFonts w:ascii="宋体" w:hAnsi="宋体" w:cs="宋体"/>
          <w:color w:val="000000"/>
        </w:rPr>
      </w:pPr>
    </w:p>
    <w:p w:rsidR="00DC74ED" w:rsidRDefault="00DC74ED" w:rsidP="00DC74ED">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粤公</w:t>
      </w:r>
      <w:proofErr w:type="gramStart"/>
      <w:r>
        <w:rPr>
          <w:rFonts w:ascii="方正小标宋简体" w:eastAsia="方正小标宋简体" w:hAnsi="方正小标宋简体" w:cs="方正小标宋简体" w:hint="eastAsia"/>
          <w:color w:val="000000"/>
          <w:sz w:val="44"/>
          <w:szCs w:val="44"/>
        </w:rPr>
        <w:t>规</w:t>
      </w:r>
      <w:proofErr w:type="gramEnd"/>
      <w:r>
        <w:rPr>
          <w:rFonts w:ascii="方正小标宋简体" w:eastAsia="方正小标宋简体" w:hAnsi="方正小标宋简体" w:cs="方正小标宋简体" w:hint="eastAsia"/>
          <w:color w:val="000000"/>
          <w:sz w:val="44"/>
          <w:szCs w:val="44"/>
        </w:rPr>
        <w:t>〔2018〕2号文和征求意见稿正文对比</w:t>
      </w:r>
    </w:p>
    <w:p w:rsidR="00DC74ED" w:rsidRDefault="00DC74ED" w:rsidP="00DC74ED">
      <w:pPr>
        <w:rPr>
          <w:rFonts w:ascii="宋体" w:hAnsi="宋体" w:cs="宋体"/>
          <w:color w:val="000000"/>
        </w:rPr>
      </w:pPr>
    </w:p>
    <w:tbl>
      <w:tblPr>
        <w:tblStyle w:val="a5"/>
        <w:tblW w:w="13436" w:type="dxa"/>
        <w:jc w:val="center"/>
        <w:tblInd w:w="0" w:type="dxa"/>
        <w:tblLayout w:type="fixed"/>
        <w:tblCellMar>
          <w:top w:w="0" w:type="dxa"/>
          <w:left w:w="108" w:type="dxa"/>
          <w:bottom w:w="0" w:type="dxa"/>
          <w:right w:w="108" w:type="dxa"/>
        </w:tblCellMar>
        <w:tblLook w:val="04A0" w:firstRow="1" w:lastRow="0" w:firstColumn="1" w:lastColumn="0" w:noHBand="0" w:noVBand="1"/>
      </w:tblPr>
      <w:tblGrid>
        <w:gridCol w:w="708"/>
        <w:gridCol w:w="5962"/>
        <w:gridCol w:w="6766"/>
      </w:tblGrid>
      <w:tr w:rsidR="00DC74ED" w:rsidTr="00C563CD">
        <w:trPr>
          <w:trHeight w:val="692"/>
          <w:jc w:val="center"/>
        </w:trPr>
        <w:tc>
          <w:tcPr>
            <w:tcW w:w="708"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序号</w:t>
            </w:r>
          </w:p>
        </w:tc>
        <w:tc>
          <w:tcPr>
            <w:tcW w:w="5962"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粤公</w:t>
            </w:r>
            <w:proofErr w:type="gramStart"/>
            <w:r>
              <w:rPr>
                <w:rFonts w:ascii="宋体" w:eastAsia="宋体" w:hAnsi="宋体" w:cs="宋体" w:hint="eastAsia"/>
                <w:b/>
                <w:bCs/>
                <w:color w:val="000000"/>
                <w:sz w:val="24"/>
              </w:rPr>
              <w:t>规</w:t>
            </w:r>
            <w:proofErr w:type="gramEnd"/>
            <w:r>
              <w:rPr>
                <w:rFonts w:ascii="宋体" w:eastAsia="宋体" w:hAnsi="宋体" w:cs="宋体" w:hint="eastAsia"/>
                <w:b/>
                <w:bCs/>
                <w:color w:val="000000"/>
                <w:sz w:val="24"/>
              </w:rPr>
              <w:t>〔2018〕2号文正文</w:t>
            </w:r>
          </w:p>
        </w:tc>
        <w:tc>
          <w:tcPr>
            <w:tcW w:w="6766"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征求意见稿正文</w:t>
            </w:r>
          </w:p>
        </w:tc>
      </w:tr>
      <w:tr w:rsidR="00DC74ED" w:rsidTr="00C563CD">
        <w:trPr>
          <w:trHeight w:val="2497"/>
          <w:jc w:val="center"/>
        </w:trPr>
        <w:tc>
          <w:tcPr>
            <w:tcW w:w="708" w:type="dxa"/>
            <w:vAlign w:val="center"/>
          </w:tcPr>
          <w:p w:rsidR="00DC74ED" w:rsidRDefault="00DC74ED" w:rsidP="00C563CD">
            <w:pPr>
              <w:spacing w:line="360" w:lineRule="exact"/>
              <w:jc w:val="center"/>
              <w:rPr>
                <w:rFonts w:ascii="宋体" w:hAnsi="宋体" w:cs="宋体"/>
                <w:color w:val="000000"/>
                <w:sz w:val="21"/>
                <w:szCs w:val="21"/>
              </w:rPr>
            </w:pPr>
            <w:r>
              <w:rPr>
                <w:rFonts w:ascii="宋体" w:hAnsi="宋体" w:cs="宋体" w:hint="eastAsia"/>
                <w:color w:val="000000"/>
                <w:sz w:val="21"/>
                <w:szCs w:val="21"/>
              </w:rPr>
              <w:t>1</w:t>
            </w:r>
          </w:p>
        </w:tc>
        <w:tc>
          <w:tcPr>
            <w:tcW w:w="5962" w:type="dxa"/>
            <w:vAlign w:val="center"/>
          </w:tcPr>
          <w:p w:rsidR="00DC74ED" w:rsidRDefault="00DC74ED" w:rsidP="00C563CD">
            <w:pPr>
              <w:spacing w:line="360" w:lineRule="exact"/>
              <w:rPr>
                <w:rFonts w:ascii="宋体" w:hAnsi="宋体" w:cs="宋体"/>
                <w:color w:val="000000"/>
                <w:sz w:val="21"/>
                <w:szCs w:val="21"/>
              </w:rPr>
            </w:pPr>
            <w:r>
              <w:rPr>
                <w:rFonts w:ascii="宋体" w:hAnsi="宋体" w:cs="宋体" w:hint="eastAsia"/>
                <w:color w:val="000000"/>
                <w:sz w:val="21"/>
                <w:szCs w:val="21"/>
              </w:rPr>
              <w:t>依法开展建设工程消防设计审核和备案，是加强消防监督管理的重要抓手，事关公共安全与社会和谐稳定。为认真实施《建设工程消防监督管理规定》（公安部令第</w:t>
            </w:r>
            <w:r>
              <w:rPr>
                <w:rFonts w:ascii="宋体" w:hAnsi="宋体" w:cs="宋体" w:hint="eastAsia"/>
                <w:color w:val="000000"/>
                <w:sz w:val="21"/>
                <w:szCs w:val="21"/>
              </w:rPr>
              <w:t>119</w:t>
            </w:r>
            <w:r>
              <w:rPr>
                <w:rFonts w:ascii="宋体" w:hAnsi="宋体" w:cs="宋体" w:hint="eastAsia"/>
                <w:color w:val="000000"/>
                <w:sz w:val="21"/>
                <w:szCs w:val="21"/>
              </w:rPr>
              <w:t>号），进一步加强消防行政审批与建设工程规划许可等事项的衔接和协调，更好地服务新时代广东改革发展，经省人民政府同意，现就有关事项通知如下：</w:t>
            </w:r>
          </w:p>
        </w:tc>
        <w:tc>
          <w:tcPr>
            <w:tcW w:w="6766" w:type="dxa"/>
            <w:vAlign w:val="center"/>
          </w:tcPr>
          <w:p w:rsidR="00DC74ED" w:rsidRDefault="00DC74ED" w:rsidP="00C563CD">
            <w:pPr>
              <w:spacing w:line="360" w:lineRule="exact"/>
              <w:rPr>
                <w:rFonts w:ascii="宋体" w:hAnsi="宋体" w:cs="宋体"/>
                <w:color w:val="000000"/>
                <w:sz w:val="21"/>
                <w:szCs w:val="21"/>
              </w:rPr>
            </w:pPr>
            <w:r>
              <w:rPr>
                <w:rFonts w:ascii="黑体" w:eastAsia="黑体" w:hAnsi="黑体" w:cs="黑体" w:hint="eastAsia"/>
                <w:color w:val="000000"/>
                <w:sz w:val="21"/>
                <w:szCs w:val="21"/>
              </w:rPr>
              <w:t>为深化“放管服”改革，持续提升投资建设便利度，消防设计审查验收职责转至住</w:t>
            </w:r>
            <w:proofErr w:type="gramStart"/>
            <w:r>
              <w:rPr>
                <w:rFonts w:ascii="黑体" w:eastAsia="黑体" w:hAnsi="黑体" w:cs="黑体" w:hint="eastAsia"/>
                <w:color w:val="000000"/>
                <w:sz w:val="21"/>
                <w:szCs w:val="21"/>
              </w:rPr>
              <w:t>建部门</w:t>
            </w:r>
            <w:proofErr w:type="gramEnd"/>
            <w:r>
              <w:rPr>
                <w:rFonts w:ascii="黑体" w:eastAsia="黑体" w:hAnsi="黑体" w:cs="黑体" w:hint="eastAsia"/>
                <w:color w:val="000000"/>
                <w:sz w:val="21"/>
                <w:szCs w:val="21"/>
              </w:rPr>
              <w:t>后，将延续原公安消防部门政府会议纪要可作为建设工程规划许可文件的做法，现就有关事项通知如下：</w:t>
            </w:r>
          </w:p>
        </w:tc>
      </w:tr>
      <w:tr w:rsidR="00DC74ED" w:rsidTr="00C563CD">
        <w:trPr>
          <w:trHeight w:val="2313"/>
          <w:jc w:val="center"/>
        </w:trPr>
        <w:tc>
          <w:tcPr>
            <w:tcW w:w="708" w:type="dxa"/>
            <w:vAlign w:val="center"/>
          </w:tcPr>
          <w:p w:rsidR="00DC74ED" w:rsidRDefault="00DC74ED" w:rsidP="00C563CD">
            <w:pPr>
              <w:spacing w:line="360" w:lineRule="exact"/>
              <w:jc w:val="center"/>
              <w:rPr>
                <w:rFonts w:ascii="宋体" w:hAnsi="宋体" w:cs="宋体"/>
                <w:color w:val="000000"/>
                <w:sz w:val="21"/>
                <w:szCs w:val="21"/>
              </w:rPr>
            </w:pPr>
            <w:r>
              <w:rPr>
                <w:rFonts w:ascii="宋体" w:hAnsi="宋体" w:cs="宋体" w:hint="eastAsia"/>
                <w:color w:val="000000"/>
                <w:sz w:val="21"/>
                <w:szCs w:val="21"/>
              </w:rPr>
              <w:t>2</w:t>
            </w:r>
          </w:p>
        </w:tc>
        <w:tc>
          <w:tcPr>
            <w:tcW w:w="5962" w:type="dxa"/>
            <w:vAlign w:val="center"/>
          </w:tcPr>
          <w:p w:rsidR="00DC74ED" w:rsidRDefault="00DC74ED" w:rsidP="00C563CD">
            <w:pPr>
              <w:spacing w:line="360" w:lineRule="exact"/>
              <w:rPr>
                <w:rFonts w:ascii="宋体" w:hAnsi="宋体" w:cs="宋体"/>
                <w:color w:val="000000"/>
                <w:sz w:val="21"/>
                <w:szCs w:val="21"/>
              </w:rPr>
            </w:pPr>
            <w:r>
              <w:rPr>
                <w:rFonts w:ascii="宋体" w:hAnsi="宋体" w:cs="宋体" w:hint="eastAsia"/>
                <w:color w:val="000000"/>
                <w:sz w:val="21"/>
                <w:szCs w:val="21"/>
              </w:rPr>
              <w:t>一、严格执行法律规定要求。各地、各部门办理建设工程消防设计审核和备案，应当依据《中华人民共和国消防法》、公安部令第</w:t>
            </w:r>
            <w:r>
              <w:rPr>
                <w:rFonts w:ascii="宋体" w:hAnsi="宋体" w:cs="宋体" w:hint="eastAsia"/>
                <w:color w:val="000000"/>
                <w:sz w:val="21"/>
                <w:szCs w:val="21"/>
              </w:rPr>
              <w:t>119</w:t>
            </w:r>
            <w:r>
              <w:rPr>
                <w:rFonts w:ascii="宋体" w:hAnsi="宋体" w:cs="宋体" w:hint="eastAsia"/>
                <w:color w:val="000000"/>
                <w:sz w:val="21"/>
                <w:szCs w:val="21"/>
              </w:rPr>
              <w:t>号和《广东省实施〈中华人民共和国消防法〉办法》等规定执行。</w:t>
            </w:r>
          </w:p>
        </w:tc>
        <w:tc>
          <w:tcPr>
            <w:tcW w:w="6766" w:type="dxa"/>
            <w:vAlign w:val="center"/>
          </w:tcPr>
          <w:p w:rsidR="00DC74ED" w:rsidRDefault="00DC74ED" w:rsidP="00C563CD">
            <w:pPr>
              <w:spacing w:line="360" w:lineRule="exact"/>
              <w:rPr>
                <w:rFonts w:ascii="宋体" w:hAnsi="宋体" w:cs="宋体"/>
                <w:color w:val="000000"/>
                <w:sz w:val="21"/>
                <w:szCs w:val="21"/>
              </w:rPr>
            </w:pPr>
          </w:p>
        </w:tc>
      </w:tr>
    </w:tbl>
    <w:p w:rsidR="00DC74ED" w:rsidRDefault="00DC74ED" w:rsidP="00DC74ED">
      <w:pPr>
        <w:rPr>
          <w:rFonts w:ascii="宋体" w:hAnsi="宋体" w:cs="宋体"/>
          <w:color w:val="000000"/>
        </w:rPr>
      </w:pPr>
    </w:p>
    <w:p w:rsidR="00DC74ED" w:rsidRDefault="00DC74ED" w:rsidP="00DC74ED">
      <w:pPr>
        <w:rPr>
          <w:rFonts w:ascii="仿宋_GB2312" w:hAnsi="仿宋_GB2312" w:cs="仿宋_GB2312"/>
          <w:color w:val="000000"/>
          <w:szCs w:val="32"/>
        </w:rPr>
      </w:pPr>
    </w:p>
    <w:tbl>
      <w:tblPr>
        <w:tblStyle w:val="a5"/>
        <w:tblW w:w="13436" w:type="dxa"/>
        <w:jc w:val="center"/>
        <w:tblInd w:w="0" w:type="dxa"/>
        <w:tblLayout w:type="fixed"/>
        <w:tblCellMar>
          <w:top w:w="0" w:type="dxa"/>
          <w:left w:w="108" w:type="dxa"/>
          <w:bottom w:w="0" w:type="dxa"/>
          <w:right w:w="108" w:type="dxa"/>
        </w:tblCellMar>
        <w:tblLook w:val="04A0" w:firstRow="1" w:lastRow="0" w:firstColumn="1" w:lastColumn="0" w:noHBand="0" w:noVBand="1"/>
      </w:tblPr>
      <w:tblGrid>
        <w:gridCol w:w="708"/>
        <w:gridCol w:w="5734"/>
        <w:gridCol w:w="6994"/>
      </w:tblGrid>
      <w:tr w:rsidR="00DC74ED" w:rsidTr="00C563CD">
        <w:trPr>
          <w:trHeight w:val="532"/>
          <w:jc w:val="center"/>
        </w:trPr>
        <w:tc>
          <w:tcPr>
            <w:tcW w:w="708"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序号</w:t>
            </w:r>
          </w:p>
        </w:tc>
        <w:tc>
          <w:tcPr>
            <w:tcW w:w="5734"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粤公</w:t>
            </w:r>
            <w:proofErr w:type="gramStart"/>
            <w:r>
              <w:rPr>
                <w:rFonts w:ascii="宋体" w:eastAsia="宋体" w:hAnsi="宋体" w:cs="宋体" w:hint="eastAsia"/>
                <w:b/>
                <w:bCs/>
                <w:color w:val="000000"/>
                <w:sz w:val="24"/>
              </w:rPr>
              <w:t>规</w:t>
            </w:r>
            <w:proofErr w:type="gramEnd"/>
            <w:r>
              <w:rPr>
                <w:rFonts w:ascii="宋体" w:eastAsia="宋体" w:hAnsi="宋体" w:cs="宋体" w:hint="eastAsia"/>
                <w:b/>
                <w:bCs/>
                <w:color w:val="000000"/>
                <w:sz w:val="24"/>
              </w:rPr>
              <w:t>〔2018〕2号文正文</w:t>
            </w:r>
          </w:p>
        </w:tc>
        <w:tc>
          <w:tcPr>
            <w:tcW w:w="6994"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征求意见稿正文</w:t>
            </w:r>
          </w:p>
        </w:tc>
      </w:tr>
      <w:tr w:rsidR="00DC74ED" w:rsidTr="00C563CD">
        <w:trPr>
          <w:trHeight w:val="2645"/>
          <w:jc w:val="center"/>
        </w:trPr>
        <w:tc>
          <w:tcPr>
            <w:tcW w:w="708" w:type="dxa"/>
            <w:vAlign w:val="center"/>
          </w:tcPr>
          <w:p w:rsidR="00DC74ED" w:rsidRDefault="00DC74ED" w:rsidP="00C563CD">
            <w:pPr>
              <w:spacing w:line="360" w:lineRule="exact"/>
              <w:jc w:val="center"/>
              <w:rPr>
                <w:rFonts w:ascii="宋体" w:hAnsi="宋体" w:cs="宋体"/>
                <w:color w:val="000000"/>
                <w:sz w:val="21"/>
                <w:szCs w:val="21"/>
              </w:rPr>
            </w:pPr>
            <w:r>
              <w:rPr>
                <w:rFonts w:ascii="宋体" w:hAnsi="宋体" w:cs="宋体" w:hint="eastAsia"/>
                <w:color w:val="000000"/>
                <w:sz w:val="21"/>
                <w:szCs w:val="21"/>
              </w:rPr>
              <w:t>3</w:t>
            </w:r>
          </w:p>
        </w:tc>
        <w:tc>
          <w:tcPr>
            <w:tcW w:w="5734" w:type="dxa"/>
            <w:vAlign w:val="center"/>
          </w:tcPr>
          <w:p w:rsidR="00DC74ED" w:rsidRDefault="00DC74ED" w:rsidP="00C563CD">
            <w:pPr>
              <w:spacing w:line="360" w:lineRule="exact"/>
              <w:rPr>
                <w:rFonts w:ascii="宋体" w:hAnsi="宋体" w:cs="宋体"/>
                <w:color w:val="000000"/>
                <w:sz w:val="21"/>
                <w:szCs w:val="21"/>
              </w:rPr>
            </w:pPr>
            <w:r>
              <w:rPr>
                <w:rFonts w:ascii="宋体" w:hAnsi="宋体" w:cs="宋体" w:hint="eastAsia"/>
                <w:color w:val="000000"/>
                <w:sz w:val="21"/>
                <w:szCs w:val="21"/>
              </w:rPr>
              <w:t>二、贯彻</w:t>
            </w:r>
            <w:proofErr w:type="gramStart"/>
            <w:r>
              <w:rPr>
                <w:rFonts w:ascii="宋体" w:hAnsi="宋体" w:cs="宋体" w:hint="eastAsia"/>
                <w:color w:val="000000"/>
                <w:sz w:val="21"/>
                <w:szCs w:val="21"/>
              </w:rPr>
              <w:t>落实容缺受理</w:t>
            </w:r>
            <w:proofErr w:type="gramEnd"/>
            <w:r>
              <w:rPr>
                <w:rFonts w:ascii="宋体" w:hAnsi="宋体" w:cs="宋体" w:hint="eastAsia"/>
                <w:color w:val="000000"/>
                <w:sz w:val="21"/>
                <w:szCs w:val="21"/>
              </w:rPr>
              <w:t>措施。建设单位申请消防设计审核或备案时，无法全部提供公安部令第</w:t>
            </w:r>
            <w:r>
              <w:rPr>
                <w:rFonts w:ascii="宋体" w:hAnsi="宋体" w:cs="宋体" w:hint="eastAsia"/>
                <w:color w:val="000000"/>
                <w:sz w:val="21"/>
                <w:szCs w:val="21"/>
              </w:rPr>
              <w:t>119</w:t>
            </w:r>
            <w:r>
              <w:rPr>
                <w:rFonts w:ascii="宋体" w:hAnsi="宋体" w:cs="宋体" w:hint="eastAsia"/>
                <w:color w:val="000000"/>
                <w:sz w:val="21"/>
                <w:szCs w:val="21"/>
              </w:rPr>
              <w:t>号第十五条规定材料的，公安机关消防机构应当予以受理，</w:t>
            </w:r>
            <w:proofErr w:type="gramStart"/>
            <w:r>
              <w:rPr>
                <w:rFonts w:ascii="宋体" w:hAnsi="宋体" w:cs="宋体" w:hint="eastAsia"/>
                <w:color w:val="000000"/>
                <w:sz w:val="21"/>
                <w:szCs w:val="21"/>
              </w:rPr>
              <w:t>出具容缺受理</w:t>
            </w:r>
            <w:proofErr w:type="gramEnd"/>
            <w:r>
              <w:rPr>
                <w:rFonts w:ascii="宋体" w:hAnsi="宋体" w:cs="宋体" w:hint="eastAsia"/>
                <w:color w:val="000000"/>
                <w:sz w:val="21"/>
                <w:szCs w:val="21"/>
              </w:rPr>
              <w:t>通知书，录入消防监督业务信息系统先行技术审查。待建设单位在法定时限内补齐材料后，公安机关消防机构依法出具消防设计审核或备案意见。</w:t>
            </w:r>
          </w:p>
        </w:tc>
        <w:tc>
          <w:tcPr>
            <w:tcW w:w="6994" w:type="dxa"/>
            <w:vAlign w:val="center"/>
          </w:tcPr>
          <w:p w:rsidR="00DC74ED" w:rsidRDefault="00DC74ED" w:rsidP="00C563CD">
            <w:pPr>
              <w:spacing w:line="360" w:lineRule="exact"/>
              <w:rPr>
                <w:rFonts w:ascii="宋体" w:hAnsi="宋体" w:cs="宋体"/>
                <w:color w:val="000000"/>
                <w:sz w:val="21"/>
                <w:szCs w:val="21"/>
              </w:rPr>
            </w:pPr>
          </w:p>
        </w:tc>
      </w:tr>
      <w:tr w:rsidR="00DC74ED" w:rsidTr="00C563CD">
        <w:trPr>
          <w:jc w:val="center"/>
        </w:trPr>
        <w:tc>
          <w:tcPr>
            <w:tcW w:w="708" w:type="dxa"/>
            <w:vAlign w:val="center"/>
          </w:tcPr>
          <w:p w:rsidR="00DC74ED" w:rsidRDefault="00DC74ED" w:rsidP="00C563CD">
            <w:pPr>
              <w:spacing w:line="360" w:lineRule="exact"/>
              <w:jc w:val="center"/>
              <w:rPr>
                <w:rFonts w:ascii="宋体" w:hAnsi="宋体" w:cs="宋体"/>
                <w:color w:val="000000"/>
                <w:sz w:val="21"/>
                <w:szCs w:val="21"/>
              </w:rPr>
            </w:pPr>
            <w:r>
              <w:rPr>
                <w:rFonts w:ascii="宋体" w:hAnsi="宋体" w:cs="宋体" w:hint="eastAsia"/>
                <w:color w:val="000000"/>
                <w:sz w:val="21"/>
                <w:szCs w:val="21"/>
              </w:rPr>
              <w:t>4</w:t>
            </w:r>
          </w:p>
        </w:tc>
        <w:tc>
          <w:tcPr>
            <w:tcW w:w="5734" w:type="dxa"/>
            <w:vAlign w:val="center"/>
          </w:tcPr>
          <w:p w:rsidR="00DC74ED" w:rsidRDefault="00DC74ED" w:rsidP="00C563CD">
            <w:pPr>
              <w:spacing w:line="340" w:lineRule="exact"/>
              <w:rPr>
                <w:rFonts w:ascii="宋体" w:hAnsi="宋体" w:cs="宋体"/>
                <w:color w:val="000000"/>
                <w:sz w:val="21"/>
                <w:szCs w:val="21"/>
              </w:rPr>
            </w:pPr>
            <w:r>
              <w:rPr>
                <w:rFonts w:ascii="宋体" w:hAnsi="宋体" w:cs="宋体" w:hint="eastAsia"/>
                <w:color w:val="000000"/>
                <w:sz w:val="21"/>
                <w:szCs w:val="21"/>
              </w:rPr>
              <w:t>三、明确有关证明文件形式和范围。部分建设项目，建设单位申请消防设计审核或备案时，可持县级以上人民政府出具的会议纪要作为公安部令第</w:t>
            </w:r>
            <w:r>
              <w:rPr>
                <w:rFonts w:ascii="宋体" w:hAnsi="宋体" w:cs="宋体" w:hint="eastAsia"/>
                <w:color w:val="000000"/>
                <w:sz w:val="21"/>
                <w:szCs w:val="21"/>
              </w:rPr>
              <w:t>119</w:t>
            </w:r>
            <w:r>
              <w:rPr>
                <w:rFonts w:ascii="宋体" w:hAnsi="宋体" w:cs="宋体" w:hint="eastAsia"/>
                <w:color w:val="000000"/>
                <w:sz w:val="21"/>
                <w:szCs w:val="21"/>
              </w:rPr>
              <w:t>号第十五条第二款所规定之建设工程规划许可证明文件，向公安机关消防机构申请办理。具体包括：</w:t>
            </w:r>
          </w:p>
          <w:p w:rsidR="00DC74ED" w:rsidRDefault="00DC74ED" w:rsidP="00C563CD">
            <w:pPr>
              <w:spacing w:line="340" w:lineRule="exact"/>
              <w:rPr>
                <w:rFonts w:ascii="宋体" w:hAnsi="宋体" w:cs="宋体"/>
                <w:color w:val="000000"/>
                <w:sz w:val="21"/>
                <w:szCs w:val="21"/>
              </w:rPr>
            </w:pPr>
            <w:r>
              <w:rPr>
                <w:rFonts w:ascii="宋体" w:hAnsi="宋体" w:cs="宋体" w:hint="eastAsia"/>
                <w:color w:val="000000"/>
                <w:sz w:val="21"/>
                <w:szCs w:val="21"/>
              </w:rPr>
              <w:t>（一）属于政府优化服务所推进的重点工程和绿色通道等项目；</w:t>
            </w:r>
          </w:p>
          <w:p w:rsidR="00DC74ED" w:rsidRDefault="00DC74ED" w:rsidP="00C563CD">
            <w:pPr>
              <w:spacing w:line="340" w:lineRule="exact"/>
              <w:rPr>
                <w:rFonts w:ascii="宋体" w:hAnsi="宋体" w:cs="宋体"/>
                <w:color w:val="000000"/>
                <w:sz w:val="21"/>
                <w:szCs w:val="21"/>
              </w:rPr>
            </w:pPr>
            <w:r>
              <w:rPr>
                <w:rFonts w:ascii="宋体" w:hAnsi="宋体" w:cs="宋体" w:hint="eastAsia"/>
                <w:color w:val="000000"/>
                <w:sz w:val="21"/>
                <w:szCs w:val="21"/>
              </w:rPr>
              <w:t>（二）属于教育、医疗、养老服务等民生工程；</w:t>
            </w:r>
          </w:p>
          <w:p w:rsidR="00DC74ED" w:rsidRDefault="00DC74ED" w:rsidP="00C563CD">
            <w:pPr>
              <w:spacing w:line="340" w:lineRule="exact"/>
              <w:rPr>
                <w:rFonts w:ascii="宋体" w:hAnsi="宋体" w:cs="宋体"/>
                <w:color w:val="000000"/>
                <w:sz w:val="21"/>
                <w:szCs w:val="21"/>
              </w:rPr>
            </w:pPr>
            <w:r>
              <w:rPr>
                <w:rFonts w:ascii="宋体" w:hAnsi="宋体" w:cs="宋体" w:hint="eastAsia"/>
                <w:color w:val="000000"/>
                <w:sz w:val="21"/>
                <w:szCs w:val="21"/>
              </w:rPr>
              <w:t>（三）属于城市轨道交通、隧道工程、大型发电项目、变配电工程、水利工程、高速公路附属设施等重大基础设施建设工程；</w:t>
            </w:r>
          </w:p>
          <w:p w:rsidR="00DC74ED" w:rsidRDefault="00DC74ED" w:rsidP="00C563CD">
            <w:pPr>
              <w:spacing w:line="340" w:lineRule="exact"/>
              <w:rPr>
                <w:rFonts w:ascii="宋体" w:hAnsi="宋体" w:cs="宋体"/>
                <w:color w:val="000000"/>
                <w:sz w:val="21"/>
                <w:szCs w:val="21"/>
              </w:rPr>
            </w:pPr>
            <w:r>
              <w:rPr>
                <w:rFonts w:ascii="宋体" w:hAnsi="宋体" w:cs="宋体" w:hint="eastAsia"/>
                <w:color w:val="000000"/>
                <w:sz w:val="21"/>
                <w:szCs w:val="21"/>
              </w:rPr>
              <w:t>（四）属于社会主义新农村、特色小镇等建设项目；</w:t>
            </w:r>
          </w:p>
          <w:p w:rsidR="00DC74ED" w:rsidRDefault="00DC74ED" w:rsidP="00C563CD">
            <w:pPr>
              <w:spacing w:line="340" w:lineRule="exact"/>
              <w:rPr>
                <w:rFonts w:ascii="宋体" w:hAnsi="宋体" w:cs="宋体"/>
                <w:color w:val="000000"/>
                <w:sz w:val="21"/>
                <w:szCs w:val="21"/>
              </w:rPr>
            </w:pPr>
            <w:r>
              <w:rPr>
                <w:rFonts w:ascii="宋体" w:hAnsi="宋体" w:cs="宋体" w:hint="eastAsia"/>
                <w:color w:val="000000"/>
                <w:sz w:val="21"/>
                <w:szCs w:val="21"/>
              </w:rPr>
              <w:t>（五）属于县级以上人民政府研究论证认为确需建设的工程项目。</w:t>
            </w:r>
          </w:p>
        </w:tc>
        <w:tc>
          <w:tcPr>
            <w:tcW w:w="6994" w:type="dxa"/>
            <w:vAlign w:val="center"/>
          </w:tcPr>
          <w:p w:rsidR="00DC74ED" w:rsidRDefault="00DC74ED" w:rsidP="00C563CD">
            <w:pPr>
              <w:spacing w:line="360" w:lineRule="exact"/>
              <w:rPr>
                <w:rFonts w:ascii="黑体" w:eastAsia="黑体" w:hAnsi="黑体" w:cs="黑体"/>
                <w:color w:val="000000"/>
                <w:sz w:val="21"/>
                <w:szCs w:val="21"/>
              </w:rPr>
            </w:pPr>
            <w:r>
              <w:rPr>
                <w:rFonts w:ascii="黑体" w:eastAsia="黑体" w:hAnsi="黑体" w:cs="黑体" w:hint="eastAsia"/>
                <w:color w:val="000000"/>
                <w:sz w:val="21"/>
                <w:szCs w:val="21"/>
              </w:rPr>
              <w:t>一、明确会议纪要可作为建设工程规划许可文件的建设工程范围</w:t>
            </w:r>
          </w:p>
          <w:p w:rsidR="00DC74ED" w:rsidRDefault="00DC74ED" w:rsidP="00C563CD">
            <w:pPr>
              <w:spacing w:line="360" w:lineRule="exact"/>
              <w:rPr>
                <w:rFonts w:ascii="黑体" w:eastAsia="黑体" w:hAnsi="黑体" w:cs="黑体"/>
                <w:color w:val="000000"/>
                <w:sz w:val="21"/>
                <w:szCs w:val="21"/>
              </w:rPr>
            </w:pPr>
            <w:r>
              <w:rPr>
                <w:rFonts w:ascii="黑体" w:eastAsia="黑体" w:hAnsi="黑体" w:cs="黑体" w:hint="eastAsia"/>
                <w:color w:val="000000"/>
                <w:sz w:val="21"/>
                <w:szCs w:val="21"/>
              </w:rPr>
              <w:t>建设单位申请下列建设工程的消防设计审查时，县级以上人民政府出具的会议纪要可作为《建设工程消防设计审查验收管理暂行规定》（住房城乡建设部令第51号）第十六条第三项规定的建设工程规划许可文件：</w:t>
            </w:r>
          </w:p>
          <w:p w:rsidR="00DC74ED" w:rsidRDefault="00DC74ED" w:rsidP="00C563CD">
            <w:pPr>
              <w:spacing w:line="360" w:lineRule="exact"/>
              <w:rPr>
                <w:rFonts w:ascii="黑体" w:eastAsia="黑体" w:hAnsi="黑体" w:cs="黑体"/>
                <w:color w:val="000000"/>
                <w:sz w:val="21"/>
                <w:szCs w:val="21"/>
              </w:rPr>
            </w:pPr>
            <w:r>
              <w:rPr>
                <w:rFonts w:ascii="黑体" w:eastAsia="黑体" w:hAnsi="黑体" w:cs="黑体" w:hint="eastAsia"/>
                <w:color w:val="000000"/>
                <w:sz w:val="21"/>
                <w:szCs w:val="21"/>
              </w:rPr>
              <w:t>（一）政府优化服务所推进的重点工程和绿色通道等项目；</w:t>
            </w:r>
          </w:p>
          <w:p w:rsidR="00DC74ED" w:rsidRDefault="00DC74ED" w:rsidP="00C563CD">
            <w:pPr>
              <w:spacing w:line="360" w:lineRule="exact"/>
              <w:rPr>
                <w:rFonts w:ascii="黑体" w:eastAsia="黑体" w:hAnsi="黑体" w:cs="黑体"/>
                <w:color w:val="000000"/>
                <w:sz w:val="21"/>
                <w:szCs w:val="21"/>
              </w:rPr>
            </w:pPr>
            <w:r>
              <w:rPr>
                <w:rFonts w:ascii="黑体" w:eastAsia="黑体" w:hAnsi="黑体" w:cs="黑体" w:hint="eastAsia"/>
                <w:color w:val="000000"/>
                <w:sz w:val="21"/>
                <w:szCs w:val="21"/>
              </w:rPr>
              <w:t>（二）教育、医疗、养老服务等民生工程；</w:t>
            </w:r>
          </w:p>
          <w:p w:rsidR="00DC74ED" w:rsidRDefault="00DC74ED" w:rsidP="00C563CD">
            <w:pPr>
              <w:spacing w:line="360" w:lineRule="exact"/>
              <w:rPr>
                <w:rFonts w:ascii="黑体" w:eastAsia="黑体" w:hAnsi="黑体" w:cs="黑体"/>
                <w:color w:val="000000"/>
                <w:sz w:val="21"/>
                <w:szCs w:val="21"/>
              </w:rPr>
            </w:pPr>
            <w:r>
              <w:rPr>
                <w:rFonts w:ascii="黑体" w:eastAsia="黑体" w:hAnsi="黑体" w:cs="黑体" w:hint="eastAsia"/>
                <w:color w:val="000000"/>
                <w:sz w:val="21"/>
                <w:szCs w:val="21"/>
              </w:rPr>
              <w:t>（三）铁路、民航机场、城市轨道交通、隧道工程、大型发电项目、变配电工程、水利工程、高速公路附属设施等重大基础设施建设工程；</w:t>
            </w:r>
          </w:p>
          <w:p w:rsidR="00DC74ED" w:rsidRDefault="00DC74ED" w:rsidP="00C563CD">
            <w:pPr>
              <w:spacing w:line="360" w:lineRule="exact"/>
              <w:rPr>
                <w:rFonts w:ascii="黑体" w:eastAsia="黑体" w:hAnsi="黑体" w:cs="黑体"/>
                <w:color w:val="000000"/>
                <w:sz w:val="21"/>
                <w:szCs w:val="21"/>
              </w:rPr>
            </w:pPr>
            <w:r>
              <w:rPr>
                <w:rFonts w:ascii="黑体" w:eastAsia="黑体" w:hAnsi="黑体" w:cs="黑体" w:hint="eastAsia"/>
                <w:color w:val="000000"/>
                <w:sz w:val="21"/>
                <w:szCs w:val="21"/>
              </w:rPr>
              <w:t>（四）乡村振兴、特色小镇等建设项目；</w:t>
            </w:r>
          </w:p>
          <w:p w:rsidR="00DC74ED" w:rsidRDefault="00DC74ED" w:rsidP="00C563CD">
            <w:pPr>
              <w:spacing w:line="360" w:lineRule="exact"/>
              <w:rPr>
                <w:rFonts w:ascii="宋体" w:hAnsi="宋体" w:cs="宋体"/>
                <w:color w:val="000000"/>
                <w:sz w:val="21"/>
                <w:szCs w:val="21"/>
              </w:rPr>
            </w:pPr>
            <w:r>
              <w:rPr>
                <w:rFonts w:ascii="黑体" w:eastAsia="黑体" w:hAnsi="黑体" w:cs="黑体" w:hint="eastAsia"/>
                <w:color w:val="000000"/>
                <w:sz w:val="21"/>
                <w:szCs w:val="21"/>
              </w:rPr>
              <w:t>（五）县级以上人民政府研究论证认为确需建设的工程项目。</w:t>
            </w:r>
          </w:p>
        </w:tc>
      </w:tr>
    </w:tbl>
    <w:p w:rsidR="00DC74ED" w:rsidRDefault="00DC74ED" w:rsidP="00DC74ED">
      <w:pPr>
        <w:rPr>
          <w:rFonts w:ascii="仿宋_GB2312" w:hAnsi="仿宋_GB2312" w:cs="仿宋_GB2312"/>
          <w:color w:val="000000"/>
          <w:szCs w:val="32"/>
        </w:rPr>
      </w:pPr>
    </w:p>
    <w:tbl>
      <w:tblPr>
        <w:tblStyle w:val="a5"/>
        <w:tblW w:w="13436" w:type="dxa"/>
        <w:jc w:val="center"/>
        <w:tblInd w:w="0" w:type="dxa"/>
        <w:tblLayout w:type="fixed"/>
        <w:tblCellMar>
          <w:top w:w="0" w:type="dxa"/>
          <w:left w:w="108" w:type="dxa"/>
          <w:bottom w:w="0" w:type="dxa"/>
          <w:right w:w="108" w:type="dxa"/>
        </w:tblCellMar>
        <w:tblLook w:val="04A0" w:firstRow="1" w:lastRow="0" w:firstColumn="1" w:lastColumn="0" w:noHBand="0" w:noVBand="1"/>
      </w:tblPr>
      <w:tblGrid>
        <w:gridCol w:w="708"/>
        <w:gridCol w:w="5734"/>
        <w:gridCol w:w="6994"/>
      </w:tblGrid>
      <w:tr w:rsidR="00DC74ED" w:rsidTr="00C563CD">
        <w:trPr>
          <w:trHeight w:val="532"/>
          <w:jc w:val="center"/>
        </w:trPr>
        <w:tc>
          <w:tcPr>
            <w:tcW w:w="708"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序号</w:t>
            </w:r>
          </w:p>
        </w:tc>
        <w:tc>
          <w:tcPr>
            <w:tcW w:w="5734"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粤公</w:t>
            </w:r>
            <w:proofErr w:type="gramStart"/>
            <w:r>
              <w:rPr>
                <w:rFonts w:ascii="宋体" w:eastAsia="宋体" w:hAnsi="宋体" w:cs="宋体" w:hint="eastAsia"/>
                <w:b/>
                <w:bCs/>
                <w:color w:val="000000"/>
                <w:sz w:val="24"/>
              </w:rPr>
              <w:t>规</w:t>
            </w:r>
            <w:proofErr w:type="gramEnd"/>
            <w:r>
              <w:rPr>
                <w:rFonts w:ascii="宋体" w:eastAsia="宋体" w:hAnsi="宋体" w:cs="宋体" w:hint="eastAsia"/>
                <w:b/>
                <w:bCs/>
                <w:color w:val="000000"/>
                <w:sz w:val="24"/>
              </w:rPr>
              <w:t>〔2018〕2号文正文</w:t>
            </w:r>
          </w:p>
        </w:tc>
        <w:tc>
          <w:tcPr>
            <w:tcW w:w="6994"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征求意见稿正文</w:t>
            </w:r>
          </w:p>
        </w:tc>
      </w:tr>
      <w:tr w:rsidR="00DC74ED" w:rsidTr="00C563CD">
        <w:trPr>
          <w:trHeight w:val="4543"/>
          <w:jc w:val="center"/>
        </w:trPr>
        <w:tc>
          <w:tcPr>
            <w:tcW w:w="708" w:type="dxa"/>
            <w:vAlign w:val="center"/>
          </w:tcPr>
          <w:p w:rsidR="00DC74ED" w:rsidRDefault="00DC74ED" w:rsidP="00C563CD">
            <w:pPr>
              <w:spacing w:line="360" w:lineRule="exact"/>
              <w:jc w:val="center"/>
              <w:rPr>
                <w:rFonts w:ascii="宋体" w:hAnsi="宋体" w:cs="宋体"/>
                <w:color w:val="000000"/>
                <w:sz w:val="21"/>
                <w:szCs w:val="21"/>
              </w:rPr>
            </w:pPr>
            <w:r>
              <w:rPr>
                <w:rFonts w:ascii="宋体" w:hAnsi="宋体" w:cs="宋体" w:hint="eastAsia"/>
                <w:color w:val="000000"/>
                <w:sz w:val="21"/>
                <w:szCs w:val="21"/>
              </w:rPr>
              <w:t>5</w:t>
            </w:r>
          </w:p>
        </w:tc>
        <w:tc>
          <w:tcPr>
            <w:tcW w:w="5734" w:type="dxa"/>
            <w:vAlign w:val="center"/>
          </w:tcPr>
          <w:p w:rsidR="00DC74ED" w:rsidRDefault="00DC74ED" w:rsidP="00C563CD">
            <w:pPr>
              <w:spacing w:line="340" w:lineRule="exact"/>
              <w:rPr>
                <w:rFonts w:ascii="宋体" w:hAnsi="宋体" w:cs="宋体"/>
                <w:color w:val="000000"/>
                <w:sz w:val="21"/>
                <w:szCs w:val="21"/>
              </w:rPr>
            </w:pPr>
            <w:r>
              <w:rPr>
                <w:rFonts w:ascii="宋体" w:hAnsi="宋体" w:cs="宋体" w:hint="eastAsia"/>
                <w:color w:val="000000"/>
                <w:sz w:val="21"/>
                <w:szCs w:val="21"/>
              </w:rPr>
              <w:t>四、相关工作要求。</w:t>
            </w:r>
          </w:p>
          <w:p w:rsidR="00DC74ED" w:rsidRDefault="00DC74ED" w:rsidP="00C563CD">
            <w:pPr>
              <w:spacing w:line="340" w:lineRule="exact"/>
              <w:rPr>
                <w:rFonts w:ascii="宋体" w:hAnsi="宋体" w:cs="宋体"/>
                <w:color w:val="000000"/>
                <w:sz w:val="21"/>
                <w:szCs w:val="21"/>
              </w:rPr>
            </w:pPr>
            <w:r>
              <w:rPr>
                <w:rFonts w:ascii="宋体" w:hAnsi="宋体" w:cs="宋体" w:hint="eastAsia"/>
                <w:color w:val="000000"/>
                <w:sz w:val="21"/>
                <w:szCs w:val="21"/>
              </w:rPr>
              <w:t>（一）属本通知第三条规定情形的，由建设单位上报项目所在地的乡镇政府或者街道办事处，乡镇政府或者街道办事处应在收到申请后的</w:t>
            </w:r>
            <w:r>
              <w:rPr>
                <w:rFonts w:ascii="宋体" w:hAnsi="宋体" w:cs="宋体" w:hint="eastAsia"/>
                <w:color w:val="000000"/>
                <w:sz w:val="21"/>
                <w:szCs w:val="21"/>
              </w:rPr>
              <w:t>7</w:t>
            </w:r>
            <w:r>
              <w:rPr>
                <w:rFonts w:ascii="宋体" w:hAnsi="宋体" w:cs="宋体" w:hint="eastAsia"/>
                <w:color w:val="000000"/>
                <w:sz w:val="21"/>
                <w:szCs w:val="21"/>
              </w:rPr>
              <w:t>个工作日内提请所属县级以上人民政府开会协调，研究讨论建设工程项目消防设计审核或备案事宜。属于教育、医疗、养老服务等类型的建设工程，可由行业主管部门向所属县级以上人民政府提请召开会议。</w:t>
            </w:r>
          </w:p>
          <w:p w:rsidR="00DC74ED" w:rsidRDefault="00DC74ED" w:rsidP="00C563CD">
            <w:pPr>
              <w:spacing w:line="340" w:lineRule="exact"/>
              <w:rPr>
                <w:rFonts w:ascii="宋体" w:hAnsi="宋体" w:cs="宋体"/>
                <w:color w:val="000000"/>
                <w:sz w:val="21"/>
                <w:szCs w:val="21"/>
              </w:rPr>
            </w:pPr>
            <w:r>
              <w:rPr>
                <w:rFonts w:ascii="宋体" w:hAnsi="宋体" w:cs="宋体" w:hint="eastAsia"/>
                <w:color w:val="000000"/>
                <w:sz w:val="21"/>
                <w:szCs w:val="21"/>
              </w:rPr>
              <w:t>（二）县级以上人民政府收到申请后，应在</w:t>
            </w:r>
            <w:r>
              <w:rPr>
                <w:rFonts w:ascii="宋体" w:hAnsi="宋体" w:cs="宋体" w:hint="eastAsia"/>
                <w:color w:val="000000"/>
                <w:sz w:val="21"/>
                <w:szCs w:val="21"/>
              </w:rPr>
              <w:t>15</w:t>
            </w:r>
            <w:r>
              <w:rPr>
                <w:rFonts w:ascii="宋体" w:hAnsi="宋体" w:cs="宋体" w:hint="eastAsia"/>
                <w:color w:val="000000"/>
                <w:sz w:val="21"/>
                <w:szCs w:val="21"/>
              </w:rPr>
              <w:t>个工作日内组织发展改革、国土资源、城乡规划、住房城乡建设、公安消防、行业主管、违法建设查处等相关部门负责人开会，并形成会议纪要。会议纪要应当明确建设工程的建设单位（个人）、建设项目名称、建设位置、建设规模和使用功能等内容。</w:t>
            </w:r>
          </w:p>
        </w:tc>
        <w:tc>
          <w:tcPr>
            <w:tcW w:w="6994" w:type="dxa"/>
            <w:vAlign w:val="center"/>
          </w:tcPr>
          <w:p w:rsidR="00DC74ED" w:rsidRDefault="00DC74ED" w:rsidP="00C563CD">
            <w:pPr>
              <w:spacing w:line="340" w:lineRule="exact"/>
              <w:rPr>
                <w:rFonts w:ascii="黑体" w:eastAsia="黑体" w:hAnsi="黑体" w:cs="黑体"/>
                <w:color w:val="000000"/>
                <w:sz w:val="21"/>
                <w:szCs w:val="21"/>
              </w:rPr>
            </w:pPr>
            <w:r>
              <w:rPr>
                <w:rFonts w:ascii="黑体" w:eastAsia="黑体" w:hAnsi="黑体" w:cs="黑体" w:hint="eastAsia"/>
                <w:color w:val="000000"/>
                <w:sz w:val="21"/>
                <w:szCs w:val="21"/>
              </w:rPr>
              <w:t>二、规范工作程序和要求</w:t>
            </w:r>
          </w:p>
          <w:p w:rsidR="00DC74ED" w:rsidRDefault="00DC74ED" w:rsidP="00C563CD">
            <w:pPr>
              <w:spacing w:line="340" w:lineRule="exact"/>
              <w:rPr>
                <w:rFonts w:ascii="黑体" w:eastAsia="黑体" w:hAnsi="黑体" w:cs="黑体"/>
                <w:color w:val="000000"/>
                <w:sz w:val="21"/>
                <w:szCs w:val="21"/>
              </w:rPr>
            </w:pPr>
            <w:r>
              <w:rPr>
                <w:rFonts w:ascii="黑体" w:eastAsia="黑体" w:hAnsi="黑体" w:cs="黑体" w:hint="eastAsia"/>
                <w:color w:val="000000"/>
                <w:sz w:val="21"/>
                <w:szCs w:val="21"/>
              </w:rPr>
              <w:t>（一）上述建设工程需出具会议纪要的，由建设单位上报所在地的乡镇政府或者街道办事处，乡镇政府或者街道办事处应在收到申请后的7个工作日内提请所属县级以上人民政府予以协调，研究讨论建设工程消防设计审查事宜。属于教育、医疗、养老服务等类型的建设工程，由行业主管部门向所属县级以上人民政府提请召开会议。</w:t>
            </w:r>
          </w:p>
          <w:p w:rsidR="00DC74ED" w:rsidRDefault="00DC74ED" w:rsidP="00C563CD">
            <w:pPr>
              <w:spacing w:line="340" w:lineRule="exact"/>
              <w:rPr>
                <w:rFonts w:ascii="宋体" w:hAnsi="宋体" w:cs="宋体"/>
                <w:color w:val="000000"/>
                <w:sz w:val="21"/>
                <w:szCs w:val="21"/>
              </w:rPr>
            </w:pPr>
            <w:r>
              <w:rPr>
                <w:rFonts w:ascii="黑体" w:eastAsia="黑体" w:hAnsi="黑体" w:cs="黑体" w:hint="eastAsia"/>
                <w:color w:val="000000"/>
                <w:sz w:val="21"/>
                <w:szCs w:val="21"/>
              </w:rPr>
              <w:t>（二）县级以上人民政府收到申请后，应在15个工作日内召开由发展改革、自然资源、住房城乡建设、消防救援、行业主管、违法建设查处等相关部门负责人出席的会议，并形成会议纪要。会议纪要应当载明建设工程的建设单位（个人）、建设项目名称、项目代码、建设位置、建设高度、建设层数、建设规模、使用功能和地下室层高及层数等《建筑设计防火规范》涉及的内容。属既有建筑的，会议纪要还需载明火灾风险评估情况。</w:t>
            </w:r>
          </w:p>
        </w:tc>
      </w:tr>
      <w:tr w:rsidR="00DC74ED" w:rsidTr="00C563CD">
        <w:trPr>
          <w:trHeight w:val="1897"/>
          <w:jc w:val="center"/>
        </w:trPr>
        <w:tc>
          <w:tcPr>
            <w:tcW w:w="708" w:type="dxa"/>
            <w:vAlign w:val="center"/>
          </w:tcPr>
          <w:p w:rsidR="00DC74ED" w:rsidRDefault="00DC74ED" w:rsidP="00C563CD">
            <w:pPr>
              <w:spacing w:line="360" w:lineRule="exact"/>
              <w:jc w:val="center"/>
              <w:rPr>
                <w:rFonts w:ascii="宋体" w:hAnsi="宋体" w:cs="宋体"/>
                <w:color w:val="000000"/>
                <w:sz w:val="21"/>
                <w:szCs w:val="21"/>
              </w:rPr>
            </w:pPr>
            <w:r>
              <w:rPr>
                <w:rFonts w:ascii="宋体" w:hAnsi="宋体" w:cs="宋体" w:hint="eastAsia"/>
                <w:color w:val="000000"/>
                <w:sz w:val="21"/>
                <w:szCs w:val="21"/>
              </w:rPr>
              <w:t>6</w:t>
            </w:r>
          </w:p>
        </w:tc>
        <w:tc>
          <w:tcPr>
            <w:tcW w:w="5734" w:type="dxa"/>
            <w:vAlign w:val="center"/>
          </w:tcPr>
          <w:p w:rsidR="00DC74ED" w:rsidRDefault="00DC74ED" w:rsidP="00C563CD">
            <w:pPr>
              <w:spacing w:line="320" w:lineRule="exact"/>
              <w:rPr>
                <w:rFonts w:ascii="宋体" w:hAnsi="宋体" w:cs="宋体"/>
                <w:color w:val="000000"/>
                <w:sz w:val="21"/>
                <w:szCs w:val="21"/>
              </w:rPr>
            </w:pPr>
            <w:r>
              <w:rPr>
                <w:rFonts w:ascii="宋体" w:hAnsi="宋体" w:cs="宋体" w:hint="eastAsia"/>
                <w:color w:val="000000"/>
                <w:sz w:val="21"/>
                <w:szCs w:val="21"/>
              </w:rPr>
              <w:t>本通知所称县级以上人民政府，是指对申报的建设工程具有法定规划许可证核发权限的各地级以上市、县（市、区）、功能区、管委会等人民政府。东莞、中山市所辖镇（区）人民政府具有法定规划许可证核发权限的，可参照执行。</w:t>
            </w:r>
          </w:p>
        </w:tc>
        <w:tc>
          <w:tcPr>
            <w:tcW w:w="6994" w:type="dxa"/>
            <w:vAlign w:val="center"/>
          </w:tcPr>
          <w:p w:rsidR="00DC74ED" w:rsidRDefault="00DC74ED" w:rsidP="00C563CD">
            <w:pPr>
              <w:spacing w:line="340" w:lineRule="exact"/>
              <w:rPr>
                <w:rFonts w:ascii="宋体" w:hAnsi="宋体" w:cs="宋体"/>
                <w:color w:val="000000"/>
                <w:sz w:val="21"/>
                <w:szCs w:val="21"/>
              </w:rPr>
            </w:pPr>
            <w:r>
              <w:rPr>
                <w:rFonts w:ascii="黑体" w:eastAsia="黑体" w:hAnsi="黑体" w:cs="黑体" w:hint="eastAsia"/>
                <w:color w:val="000000"/>
                <w:sz w:val="21"/>
                <w:szCs w:val="21"/>
              </w:rPr>
              <w:t>上述县级以上人民政府，是指对申报的建设工程具有法定建设工程规划许可证核发权限的各地级以上市及所辖县（市、区）等人民政府。东莞、中山市所辖镇（区）人民政府具有法定建设工程规划许可证核发权限的，可参照执行。</w:t>
            </w:r>
          </w:p>
        </w:tc>
      </w:tr>
    </w:tbl>
    <w:p w:rsidR="00DC74ED" w:rsidRDefault="00DC74ED" w:rsidP="00DC74ED">
      <w:pPr>
        <w:rPr>
          <w:rFonts w:ascii="仿宋_GB2312" w:hAnsi="仿宋_GB2312" w:cs="仿宋_GB2312"/>
          <w:color w:val="000000"/>
          <w:szCs w:val="32"/>
        </w:rPr>
      </w:pPr>
    </w:p>
    <w:p w:rsidR="00DC74ED" w:rsidRDefault="00DC74ED" w:rsidP="00DC74ED">
      <w:pPr>
        <w:rPr>
          <w:rFonts w:ascii="仿宋_GB2312" w:hAnsi="仿宋_GB2312" w:cs="仿宋_GB2312"/>
          <w:color w:val="000000"/>
          <w:szCs w:val="32"/>
        </w:rPr>
      </w:pPr>
    </w:p>
    <w:tbl>
      <w:tblPr>
        <w:tblStyle w:val="a5"/>
        <w:tblW w:w="13436" w:type="dxa"/>
        <w:jc w:val="center"/>
        <w:tblInd w:w="0" w:type="dxa"/>
        <w:tblLayout w:type="fixed"/>
        <w:tblCellMar>
          <w:top w:w="0" w:type="dxa"/>
          <w:left w:w="108" w:type="dxa"/>
          <w:bottom w:w="0" w:type="dxa"/>
          <w:right w:w="108" w:type="dxa"/>
        </w:tblCellMar>
        <w:tblLook w:val="04A0" w:firstRow="1" w:lastRow="0" w:firstColumn="1" w:lastColumn="0" w:noHBand="0" w:noVBand="1"/>
      </w:tblPr>
      <w:tblGrid>
        <w:gridCol w:w="708"/>
        <w:gridCol w:w="5734"/>
        <w:gridCol w:w="6994"/>
      </w:tblGrid>
      <w:tr w:rsidR="00DC74ED" w:rsidTr="00C563CD">
        <w:trPr>
          <w:trHeight w:val="532"/>
          <w:jc w:val="center"/>
        </w:trPr>
        <w:tc>
          <w:tcPr>
            <w:tcW w:w="708"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序号</w:t>
            </w:r>
          </w:p>
        </w:tc>
        <w:tc>
          <w:tcPr>
            <w:tcW w:w="5734"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粤公</w:t>
            </w:r>
            <w:proofErr w:type="gramStart"/>
            <w:r>
              <w:rPr>
                <w:rFonts w:ascii="宋体" w:eastAsia="宋体" w:hAnsi="宋体" w:cs="宋体" w:hint="eastAsia"/>
                <w:b/>
                <w:bCs/>
                <w:color w:val="000000"/>
                <w:sz w:val="24"/>
              </w:rPr>
              <w:t>规</w:t>
            </w:r>
            <w:proofErr w:type="gramEnd"/>
            <w:r>
              <w:rPr>
                <w:rFonts w:ascii="宋体" w:eastAsia="宋体" w:hAnsi="宋体" w:cs="宋体" w:hint="eastAsia"/>
                <w:b/>
                <w:bCs/>
                <w:color w:val="000000"/>
                <w:sz w:val="24"/>
              </w:rPr>
              <w:t>〔2018〕2号文正文</w:t>
            </w:r>
          </w:p>
        </w:tc>
        <w:tc>
          <w:tcPr>
            <w:tcW w:w="6994" w:type="dxa"/>
            <w:vAlign w:val="center"/>
          </w:tcPr>
          <w:p w:rsidR="00DC74ED" w:rsidRDefault="00DC74ED" w:rsidP="00C563CD">
            <w:pPr>
              <w:spacing w:line="360" w:lineRule="exact"/>
              <w:jc w:val="center"/>
              <w:rPr>
                <w:rFonts w:ascii="宋体" w:eastAsia="宋体" w:hAnsi="宋体" w:cs="宋体"/>
                <w:b/>
                <w:bCs/>
                <w:color w:val="000000"/>
                <w:sz w:val="24"/>
              </w:rPr>
            </w:pPr>
            <w:r>
              <w:rPr>
                <w:rFonts w:ascii="宋体" w:eastAsia="宋体" w:hAnsi="宋体" w:cs="宋体" w:hint="eastAsia"/>
                <w:b/>
                <w:bCs/>
                <w:color w:val="000000"/>
                <w:sz w:val="24"/>
              </w:rPr>
              <w:t>征求意见稿正文</w:t>
            </w:r>
          </w:p>
        </w:tc>
      </w:tr>
      <w:tr w:rsidR="00DC74ED" w:rsidTr="00C563CD">
        <w:trPr>
          <w:trHeight w:val="2053"/>
          <w:jc w:val="center"/>
        </w:trPr>
        <w:tc>
          <w:tcPr>
            <w:tcW w:w="708" w:type="dxa"/>
            <w:vAlign w:val="center"/>
          </w:tcPr>
          <w:p w:rsidR="00DC74ED" w:rsidRDefault="00DC74ED" w:rsidP="00C563CD">
            <w:pPr>
              <w:spacing w:line="360" w:lineRule="exact"/>
              <w:jc w:val="center"/>
              <w:rPr>
                <w:rFonts w:ascii="宋体" w:hAnsi="宋体" w:cs="宋体"/>
                <w:color w:val="000000"/>
                <w:sz w:val="21"/>
                <w:szCs w:val="21"/>
              </w:rPr>
            </w:pPr>
            <w:r>
              <w:rPr>
                <w:rFonts w:ascii="宋体" w:hAnsi="宋体" w:cs="宋体" w:hint="eastAsia"/>
                <w:color w:val="000000"/>
                <w:sz w:val="21"/>
                <w:szCs w:val="21"/>
              </w:rPr>
              <w:t>7</w:t>
            </w:r>
          </w:p>
        </w:tc>
        <w:tc>
          <w:tcPr>
            <w:tcW w:w="5734" w:type="dxa"/>
            <w:vAlign w:val="center"/>
          </w:tcPr>
          <w:p w:rsidR="00DC74ED" w:rsidRDefault="00DC74ED" w:rsidP="00C563CD">
            <w:pPr>
              <w:spacing w:line="360" w:lineRule="exact"/>
              <w:rPr>
                <w:rFonts w:ascii="宋体" w:hAnsi="宋体" w:cs="宋体"/>
                <w:color w:val="000000"/>
                <w:sz w:val="21"/>
                <w:szCs w:val="21"/>
              </w:rPr>
            </w:pPr>
          </w:p>
        </w:tc>
        <w:tc>
          <w:tcPr>
            <w:tcW w:w="6994" w:type="dxa"/>
            <w:vAlign w:val="center"/>
          </w:tcPr>
          <w:p w:rsidR="00DC74ED" w:rsidRDefault="00DC74ED" w:rsidP="00C563CD">
            <w:pPr>
              <w:spacing w:line="340" w:lineRule="exact"/>
              <w:rPr>
                <w:rFonts w:ascii="黑体" w:eastAsia="黑体" w:hAnsi="黑体" w:cs="黑体"/>
                <w:color w:val="000000"/>
                <w:sz w:val="21"/>
                <w:szCs w:val="21"/>
              </w:rPr>
            </w:pPr>
            <w:r>
              <w:rPr>
                <w:rFonts w:ascii="黑体" w:eastAsia="黑体" w:hAnsi="黑体" w:cs="黑体" w:hint="eastAsia"/>
                <w:color w:val="000000"/>
                <w:sz w:val="21"/>
                <w:szCs w:val="21"/>
              </w:rPr>
              <w:t>三、加强信息共享</w:t>
            </w:r>
          </w:p>
          <w:p w:rsidR="00DC74ED" w:rsidRDefault="00DC74ED" w:rsidP="00C563CD">
            <w:pPr>
              <w:spacing w:line="340" w:lineRule="exact"/>
              <w:rPr>
                <w:rFonts w:ascii="宋体" w:hAnsi="宋体" w:cs="宋体"/>
                <w:color w:val="000000"/>
                <w:sz w:val="21"/>
                <w:szCs w:val="21"/>
              </w:rPr>
            </w:pPr>
            <w:r>
              <w:rPr>
                <w:rFonts w:ascii="黑体" w:eastAsia="黑体" w:hAnsi="黑体" w:cs="黑体" w:hint="eastAsia"/>
                <w:color w:val="000000"/>
                <w:sz w:val="21"/>
                <w:szCs w:val="21"/>
              </w:rPr>
              <w:t>加强建设工程消防设计审查、消防验收与公众聚集场所投入使用、营业前消防安全检查行政许可事项的紧密衔接，会议纪要内容实行部门之间信息共享，方便后续消防验收与公众聚集场所投入使用、营业前消防安全检查。</w:t>
            </w:r>
          </w:p>
        </w:tc>
      </w:tr>
      <w:tr w:rsidR="00DC74ED" w:rsidTr="00C563CD">
        <w:trPr>
          <w:trHeight w:val="1403"/>
          <w:jc w:val="center"/>
        </w:trPr>
        <w:tc>
          <w:tcPr>
            <w:tcW w:w="708" w:type="dxa"/>
            <w:vAlign w:val="center"/>
          </w:tcPr>
          <w:p w:rsidR="00DC74ED" w:rsidRDefault="00DC74ED" w:rsidP="00C563CD">
            <w:pPr>
              <w:spacing w:line="360" w:lineRule="exact"/>
              <w:jc w:val="center"/>
              <w:rPr>
                <w:rFonts w:ascii="宋体" w:hAnsi="宋体" w:cs="宋体"/>
                <w:color w:val="000000"/>
                <w:sz w:val="21"/>
                <w:szCs w:val="21"/>
              </w:rPr>
            </w:pPr>
            <w:r>
              <w:rPr>
                <w:rFonts w:ascii="宋体" w:hAnsi="宋体" w:cs="宋体" w:hint="eastAsia"/>
                <w:color w:val="000000"/>
                <w:sz w:val="21"/>
                <w:szCs w:val="21"/>
              </w:rPr>
              <w:t>8</w:t>
            </w:r>
          </w:p>
        </w:tc>
        <w:tc>
          <w:tcPr>
            <w:tcW w:w="5734" w:type="dxa"/>
            <w:vAlign w:val="center"/>
          </w:tcPr>
          <w:p w:rsidR="00DC74ED" w:rsidRDefault="00DC74ED" w:rsidP="00C563CD">
            <w:pPr>
              <w:spacing w:line="360" w:lineRule="exact"/>
              <w:rPr>
                <w:rFonts w:ascii="宋体" w:hAnsi="宋体" w:cs="宋体"/>
                <w:color w:val="000000"/>
                <w:sz w:val="21"/>
                <w:szCs w:val="21"/>
              </w:rPr>
            </w:pPr>
            <w:r>
              <w:rPr>
                <w:rFonts w:ascii="宋体" w:hAnsi="宋体" w:cs="宋体" w:hint="eastAsia"/>
                <w:color w:val="000000"/>
                <w:sz w:val="21"/>
                <w:szCs w:val="21"/>
              </w:rPr>
              <w:t>本通知自</w:t>
            </w:r>
            <w:r>
              <w:rPr>
                <w:rFonts w:ascii="宋体" w:hAnsi="宋体" w:cs="宋体" w:hint="eastAsia"/>
                <w:color w:val="000000"/>
                <w:sz w:val="21"/>
                <w:szCs w:val="21"/>
              </w:rPr>
              <w:t>2018</w:t>
            </w:r>
            <w:r>
              <w:rPr>
                <w:rFonts w:ascii="宋体" w:hAnsi="宋体" w:cs="宋体" w:hint="eastAsia"/>
                <w:color w:val="000000"/>
                <w:sz w:val="21"/>
                <w:szCs w:val="21"/>
              </w:rPr>
              <w:t>年</w:t>
            </w:r>
            <w:r>
              <w:rPr>
                <w:rFonts w:ascii="宋体" w:hAnsi="宋体" w:cs="宋体" w:hint="eastAsia"/>
                <w:color w:val="000000"/>
                <w:sz w:val="21"/>
                <w:szCs w:val="21"/>
              </w:rPr>
              <w:t>5</w:t>
            </w:r>
            <w:r>
              <w:rPr>
                <w:rFonts w:ascii="宋体" w:hAnsi="宋体" w:cs="宋体" w:hint="eastAsia"/>
                <w:color w:val="000000"/>
                <w:sz w:val="21"/>
                <w:szCs w:val="21"/>
              </w:rPr>
              <w:t>月</w:t>
            </w:r>
            <w:r>
              <w:rPr>
                <w:rFonts w:ascii="宋体" w:hAnsi="宋体" w:cs="宋体" w:hint="eastAsia"/>
                <w:color w:val="000000"/>
                <w:sz w:val="21"/>
                <w:szCs w:val="21"/>
              </w:rPr>
              <w:t>1</w:t>
            </w:r>
            <w:r>
              <w:rPr>
                <w:rFonts w:ascii="宋体" w:hAnsi="宋体" w:cs="宋体" w:hint="eastAsia"/>
                <w:color w:val="000000"/>
                <w:sz w:val="21"/>
                <w:szCs w:val="21"/>
              </w:rPr>
              <w:t>日起施行，有效期</w:t>
            </w:r>
            <w:r>
              <w:rPr>
                <w:rFonts w:ascii="宋体" w:hAnsi="宋体" w:cs="宋体" w:hint="eastAsia"/>
                <w:color w:val="000000"/>
                <w:sz w:val="21"/>
                <w:szCs w:val="21"/>
              </w:rPr>
              <w:t>5</w:t>
            </w:r>
            <w:r>
              <w:rPr>
                <w:rFonts w:ascii="宋体" w:hAnsi="宋体" w:cs="宋体" w:hint="eastAsia"/>
                <w:color w:val="000000"/>
                <w:sz w:val="21"/>
                <w:szCs w:val="21"/>
              </w:rPr>
              <w:t>年，由省公安厅消防局负责解释。</w:t>
            </w:r>
          </w:p>
        </w:tc>
        <w:tc>
          <w:tcPr>
            <w:tcW w:w="6994" w:type="dxa"/>
            <w:vAlign w:val="center"/>
          </w:tcPr>
          <w:p w:rsidR="00DC74ED" w:rsidRDefault="00DC74ED" w:rsidP="00C563CD">
            <w:pPr>
              <w:spacing w:line="340" w:lineRule="exact"/>
              <w:rPr>
                <w:rFonts w:ascii="黑体" w:eastAsia="黑体" w:hAnsi="黑体" w:cs="黑体"/>
                <w:color w:val="000000"/>
                <w:sz w:val="21"/>
                <w:szCs w:val="21"/>
              </w:rPr>
            </w:pPr>
            <w:r>
              <w:rPr>
                <w:rFonts w:ascii="黑体" w:eastAsia="黑体" w:hAnsi="黑体" w:cs="黑体" w:hint="eastAsia"/>
                <w:color w:val="000000"/>
                <w:sz w:val="21"/>
                <w:szCs w:val="21"/>
              </w:rPr>
              <w:t>本通知自    年  月  日起施行，有效期5年。</w:t>
            </w:r>
          </w:p>
        </w:tc>
      </w:tr>
    </w:tbl>
    <w:p w:rsidR="00DC74ED" w:rsidRDefault="00DC74ED" w:rsidP="00DC74ED">
      <w:pPr>
        <w:rPr>
          <w:rFonts w:ascii="仿宋_GB2312" w:hAnsi="仿宋_GB2312" w:cs="仿宋_GB2312"/>
          <w:color w:val="000000"/>
          <w:szCs w:val="32"/>
        </w:rPr>
      </w:pPr>
    </w:p>
    <w:p w:rsidR="00DC74ED" w:rsidRDefault="00DC74ED" w:rsidP="00DC74ED"/>
    <w:p w:rsidR="00DC74ED" w:rsidRDefault="00DC74ED" w:rsidP="00DC74ED"/>
    <w:p w:rsidR="00DC74ED" w:rsidRPr="00DC74ED" w:rsidRDefault="00DC74ED"/>
    <w:sectPr w:rsidR="00DC74ED" w:rsidRPr="00DC74ED">
      <w:footerReference w:type="default" r:id="rId5"/>
      <w:pgSz w:w="16838" w:h="11906" w:orient="landscape"/>
      <w:pgMar w:top="1587" w:right="1644" w:bottom="1474" w:left="1418" w:header="851" w:footer="992" w:gutter="0"/>
      <w:pgNumType w:fmt="numberInDash" w:start="1"/>
      <w:cols w:space="0"/>
      <w:docGrid w:type="lines" w:linePitch="4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E7" w:rsidRDefault="00DC74ED">
    <w:pPr>
      <w:snapToGrid w:val="0"/>
      <w:jc w:val="left"/>
      <w:rPr>
        <w:rFonts w:ascii="宋体" w:hAnsi="宋体" w:cs="宋体"/>
        <w:color w:val="000000"/>
        <w:sz w:val="18"/>
      </w:rPr>
    </w:pPr>
    <w:r>
      <w:rPr>
        <w:rFonts w:ascii="宋体" w:hAnsi="宋体" w:cs="宋体"/>
        <w:noProof/>
        <w:color w:val="000000"/>
        <w:sz w:val="18"/>
      </w:rPr>
      <mc:AlternateContent>
        <mc:Choice Requires="wps">
          <w:drawing>
            <wp:anchor distT="0" distB="0" distL="114300" distR="114300" simplePos="0" relativeHeight="251659264" behindDoc="0" locked="0" layoutInCell="1" allowOverlap="1" wp14:anchorId="7478DDC5" wp14:editId="5BE0C819">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367E7" w:rsidRDefault="00DC74ED">
                          <w:pPr>
                            <w:snapToGrid w:val="0"/>
                            <w:ind w:leftChars="100" w:left="320" w:rightChars="100" w:right="320"/>
                            <w:jc w:val="left"/>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fldChar w:fldCharType="begin"/>
                          </w:r>
                          <w:r>
                            <w:rPr>
                              <w:rFonts w:ascii="宋体" w:eastAsia="宋体" w:hAnsi="宋体" w:cs="宋体" w:hint="eastAsia"/>
                              <w:color w:val="000000"/>
                              <w:sz w:val="28"/>
                              <w:szCs w:val="28"/>
                            </w:rPr>
                            <w:instrText xml:space="preserve"> PAGE  \* MERGEFORMAT </w:instrText>
                          </w:r>
                          <w:r>
                            <w:rPr>
                              <w:rFonts w:ascii="宋体" w:eastAsia="宋体" w:hAnsi="宋体" w:cs="宋体" w:hint="eastAsia"/>
                              <w:color w:val="000000"/>
                              <w:sz w:val="28"/>
                              <w:szCs w:val="28"/>
                            </w:rPr>
                            <w:fldChar w:fldCharType="separate"/>
                          </w:r>
                          <w:r>
                            <w:rPr>
                              <w:rFonts w:ascii="宋体" w:eastAsia="宋体" w:hAnsi="宋体" w:cs="宋体"/>
                              <w:color w:val="000000"/>
                              <w:sz w:val="28"/>
                              <w:szCs w:val="28"/>
                            </w:rPr>
                            <w:t>9</w:t>
                          </w:r>
                          <w:r>
                            <w:rPr>
                              <w:rFonts w:ascii="宋体" w:eastAsia="宋体" w:hAnsi="宋体" w:cs="宋体" w:hint="eastAsia"/>
                              <w:color w:val="000000"/>
                              <w:sz w:val="28"/>
                              <w:szCs w:val="28"/>
                            </w:rPr>
                            <w:fldChar w:fldCharType="end"/>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w:t>
                          </w:r>
                        </w:p>
                      </w:txbxContent>
                    </wps:txbx>
                    <wps:bodyPr wrap="none" lIns="0" tIns="0" rIns="0" bIns="0">
                      <a:spAutoFit/>
                    </wps:bodyPr>
                  </wps:wsp>
                </a:graphicData>
              </a:graphic>
            </wp:anchor>
          </w:drawing>
        </mc:Choice>
        <mc:Fallback>
          <w:pict>
            <v:shapetype w14:anchorId="7478DDC5"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7367E7" w:rsidRDefault="00DC74ED">
                    <w:pPr>
                      <w:snapToGrid w:val="0"/>
                      <w:ind w:leftChars="100" w:left="320" w:rightChars="100" w:right="320"/>
                      <w:jc w:val="left"/>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fldChar w:fldCharType="begin"/>
                    </w:r>
                    <w:r>
                      <w:rPr>
                        <w:rFonts w:ascii="宋体" w:eastAsia="宋体" w:hAnsi="宋体" w:cs="宋体" w:hint="eastAsia"/>
                        <w:color w:val="000000"/>
                        <w:sz w:val="28"/>
                        <w:szCs w:val="28"/>
                      </w:rPr>
                      <w:instrText xml:space="preserve"> PAGE  \* MERGEFORMAT </w:instrText>
                    </w:r>
                    <w:r>
                      <w:rPr>
                        <w:rFonts w:ascii="宋体" w:eastAsia="宋体" w:hAnsi="宋体" w:cs="宋体" w:hint="eastAsia"/>
                        <w:color w:val="000000"/>
                        <w:sz w:val="28"/>
                        <w:szCs w:val="28"/>
                      </w:rPr>
                      <w:fldChar w:fldCharType="separate"/>
                    </w:r>
                    <w:r>
                      <w:rPr>
                        <w:rFonts w:ascii="宋体" w:eastAsia="宋体" w:hAnsi="宋体" w:cs="宋体"/>
                        <w:color w:val="000000"/>
                        <w:sz w:val="28"/>
                        <w:szCs w:val="28"/>
                      </w:rPr>
                      <w:t>9</w:t>
                    </w:r>
                    <w:r>
                      <w:rPr>
                        <w:rFonts w:ascii="宋体" w:eastAsia="宋体" w:hAnsi="宋体" w:cs="宋体" w:hint="eastAsia"/>
                        <w:color w:val="000000"/>
                        <w:sz w:val="28"/>
                        <w:szCs w:val="28"/>
                      </w:rPr>
                      <w:fldChar w:fldCharType="end"/>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E7" w:rsidRDefault="00DC74ED">
    <w:pPr>
      <w:pStyle w:val="a3"/>
      <w:jc w:val="right"/>
      <w:rPr>
        <w:rFonts w:asciiTheme="minorEastAsia" w:eastAsiaTheme="minorEastAsia" w:hAnsiTheme="minorEastAsia"/>
        <w:sz w:val="28"/>
        <w:szCs w:val="28"/>
      </w:rPr>
    </w:pPr>
  </w:p>
  <w:p w:rsidR="007367E7" w:rsidRDefault="00DC74E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ED"/>
    <w:rsid w:val="00DC7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89EA2-0E95-42BA-85B1-1D1E749D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4ED"/>
    <w:pPr>
      <w:widowControl w:val="0"/>
      <w:spacing w:line="600" w:lineRule="exact"/>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C74ED"/>
    <w:pPr>
      <w:tabs>
        <w:tab w:val="center" w:pos="4153"/>
        <w:tab w:val="right" w:pos="8306"/>
      </w:tabs>
      <w:snapToGrid w:val="0"/>
      <w:spacing w:line="240" w:lineRule="atLeast"/>
      <w:jc w:val="left"/>
    </w:pPr>
    <w:rPr>
      <w:sz w:val="18"/>
      <w:szCs w:val="18"/>
    </w:rPr>
  </w:style>
  <w:style w:type="character" w:customStyle="1" w:styleId="a4">
    <w:name w:val="页脚 字符"/>
    <w:basedOn w:val="a0"/>
    <w:link w:val="a3"/>
    <w:rsid w:val="00DC74ED"/>
    <w:rPr>
      <w:rFonts w:eastAsia="仿宋_GB2312"/>
      <w:sz w:val="18"/>
      <w:szCs w:val="18"/>
    </w:rPr>
  </w:style>
  <w:style w:type="table" w:styleId="a5">
    <w:name w:val="Table Grid"/>
    <w:qFormat/>
    <w:rsid w:val="00DC74E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2021-03-11T03:07:00Z</dcterms:created>
  <dcterms:modified xsi:type="dcterms:W3CDTF">2021-03-11T03:07:00Z</dcterms:modified>
</cp:coreProperties>
</file>