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00" w:rsidRDefault="00C86900" w:rsidP="00C86900">
      <w:pPr>
        <w:rPr>
          <w:rFonts w:ascii="仿宋_GB2312" w:hAnsi="仿宋_GB2312" w:cs="仿宋_GB2312" w:hint="eastAsia"/>
          <w:szCs w:val="32"/>
        </w:rPr>
      </w:pPr>
      <w:r>
        <w:rPr>
          <w:rFonts w:ascii="黑体" w:eastAsia="黑体" w:hAnsi="黑体" w:cs="黑体" w:hint="eastAsia"/>
          <w:szCs w:val="32"/>
        </w:rPr>
        <w:t>附件</w:t>
      </w:r>
    </w:p>
    <w:p w:rsidR="00C86900" w:rsidRDefault="00C86900" w:rsidP="00C86900">
      <w:pPr>
        <w:jc w:val="left"/>
        <w:rPr>
          <w:rFonts w:ascii="方正小标宋简体" w:eastAsia="方正小标宋简体" w:hAnsi="方正小标宋简体" w:cs="方正小标宋简体" w:hint="eastAsia"/>
          <w:sz w:val="44"/>
          <w:szCs w:val="52"/>
        </w:rPr>
      </w:pPr>
    </w:p>
    <w:p w:rsidR="00C86900" w:rsidRDefault="00C86900" w:rsidP="00C86900">
      <w:pPr>
        <w:jc w:val="center"/>
        <w:rPr>
          <w:rFonts w:ascii="方正小标宋简体" w:eastAsia="方正小标宋简体" w:hAnsi="方正小标宋简体" w:cs="方正小标宋简体" w:hint="eastAsia"/>
          <w:sz w:val="44"/>
          <w:szCs w:val="52"/>
        </w:rPr>
      </w:pPr>
      <w:r>
        <w:rPr>
          <w:rFonts w:ascii="方正小标宋简体" w:eastAsia="方正小标宋简体" w:hAnsi="方正小标宋简体" w:cs="方正小标宋简体" w:hint="eastAsia"/>
          <w:sz w:val="44"/>
          <w:szCs w:val="52"/>
        </w:rPr>
        <w:t>广东省建筑废弃物跨区域平衡处置协作监管暂行办法(征求意见稿）</w:t>
      </w:r>
    </w:p>
    <w:p w:rsidR="00C86900" w:rsidRDefault="00C86900" w:rsidP="00C86900">
      <w:pPr>
        <w:rPr>
          <w:rFonts w:ascii="黑体" w:eastAsia="黑体" w:hAnsi="黑体" w:cs="黑体" w:hint="eastAsia"/>
          <w:szCs w:val="40"/>
        </w:rPr>
      </w:pPr>
    </w:p>
    <w:p w:rsidR="00C86900" w:rsidRDefault="00C86900" w:rsidP="00C86900">
      <w:pPr>
        <w:pStyle w:val="a3"/>
        <w:snapToGrid w:val="0"/>
        <w:spacing w:before="0" w:after="0" w:line="600" w:lineRule="exact"/>
        <w:ind w:firstLineChars="200" w:firstLine="640"/>
        <w:jc w:val="both"/>
        <w:rPr>
          <w:rFonts w:ascii="仿宋_GB2312" w:hAnsi="仿宋_GB2312" w:cs="仿宋_GB2312" w:hint="eastAsia"/>
          <w:b w:val="0"/>
          <w:bCs w:val="0"/>
          <w:kern w:val="2"/>
        </w:rPr>
      </w:pPr>
      <w:r>
        <w:rPr>
          <w:rFonts w:ascii="仿宋_GB2312" w:hAnsi="仿宋_GB2312" w:cs="仿宋_GB2312" w:hint="eastAsia"/>
          <w:b w:val="0"/>
          <w:bCs w:val="0"/>
          <w:kern w:val="2"/>
        </w:rPr>
        <w:t>第一条【目的依据】为规范我省建筑废弃物跨区域平衡处置，加强城际信息共享和协作监管，根据相关法律、法规，结合本省实际，制定本办法。</w:t>
      </w:r>
      <w:bookmarkStart w:id="0" w:name="_GoBack"/>
      <w:bookmarkEnd w:id="0"/>
    </w:p>
    <w:p w:rsidR="00C86900" w:rsidRDefault="00C86900" w:rsidP="00C86900">
      <w:pPr>
        <w:pStyle w:val="a3"/>
        <w:snapToGrid w:val="0"/>
        <w:spacing w:before="0" w:after="0" w:line="600" w:lineRule="exact"/>
        <w:ind w:firstLineChars="200" w:firstLine="640"/>
        <w:jc w:val="both"/>
        <w:rPr>
          <w:rFonts w:ascii="仿宋_GB2312" w:hAnsi="仿宋_GB2312" w:cs="仿宋_GB2312" w:hint="eastAsia"/>
          <w:b w:val="0"/>
          <w:bCs w:val="0"/>
          <w:kern w:val="2"/>
        </w:rPr>
      </w:pPr>
      <w:r>
        <w:rPr>
          <w:rFonts w:ascii="仿宋_GB2312" w:hAnsi="仿宋_GB2312" w:cs="仿宋_GB2312" w:hint="eastAsia"/>
          <w:b w:val="0"/>
          <w:bCs w:val="0"/>
          <w:kern w:val="2"/>
        </w:rPr>
        <w:t>第二条【适用范围】本办法适用于本省行政区域内建筑废弃物跨区域平衡处置的排放、运输、消纳、资源化利用及其监督管理。</w:t>
      </w:r>
    </w:p>
    <w:p w:rsidR="00C86900" w:rsidRDefault="00C86900" w:rsidP="00C86900">
      <w:pPr>
        <w:pStyle w:val="a3"/>
        <w:snapToGrid w:val="0"/>
        <w:spacing w:before="0" w:after="0" w:line="600" w:lineRule="exact"/>
        <w:ind w:firstLineChars="200" w:firstLine="640"/>
        <w:jc w:val="both"/>
        <w:rPr>
          <w:rFonts w:ascii="仿宋_GB2312" w:hAnsi="仿宋_GB2312" w:cs="仿宋_GB2312" w:hint="eastAsia"/>
          <w:b w:val="0"/>
          <w:bCs w:val="0"/>
          <w:kern w:val="2"/>
        </w:rPr>
      </w:pPr>
      <w:r>
        <w:rPr>
          <w:rFonts w:ascii="仿宋_GB2312" w:hAnsi="仿宋_GB2312" w:cs="仿宋_GB2312" w:hint="eastAsia"/>
          <w:b w:val="0"/>
          <w:bCs w:val="0"/>
          <w:kern w:val="2"/>
        </w:rPr>
        <w:t>第三条【省市分工】省住房城乡建设行政主管部门（简称省主管部门）具体负责统筹、指导全省建筑废弃物跨区域平衡处置工作。各地级以上市人民政府（简称各市政府）应明确负责本市行政区域内建筑废弃物跨区域平衡处置工作的行政主管部门（简称主管部门）。</w:t>
      </w:r>
    </w:p>
    <w:p w:rsidR="00C86900" w:rsidRDefault="00C86900" w:rsidP="00C86900">
      <w:pPr>
        <w:pStyle w:val="a3"/>
        <w:snapToGrid w:val="0"/>
        <w:spacing w:before="0" w:after="0" w:line="600" w:lineRule="exact"/>
        <w:ind w:firstLineChars="200" w:firstLine="640"/>
        <w:jc w:val="both"/>
        <w:rPr>
          <w:rFonts w:ascii="仿宋_GB2312" w:hAnsi="仿宋_GB2312" w:cs="仿宋_GB2312" w:hint="eastAsia"/>
          <w:b w:val="0"/>
          <w:bCs w:val="0"/>
          <w:kern w:val="2"/>
        </w:rPr>
      </w:pPr>
      <w:r>
        <w:rPr>
          <w:rFonts w:ascii="仿宋_GB2312" w:hAnsi="仿宋_GB2312" w:cs="仿宋_GB2312" w:hint="eastAsia"/>
          <w:b w:val="0"/>
          <w:bCs w:val="0"/>
          <w:kern w:val="2"/>
        </w:rPr>
        <w:t>第四条【各市分工】各市主管部门应按照属地管理原则，具体负责统筹、协调、指导本市行政区域内建筑废弃物跨区域平衡处置相关工作，及时与相关城市主管部门进行对接和信息共享。各市其他相关部门按照各自职责，对建筑废弃物跨区域平衡处置工作实施监督管理。</w:t>
      </w:r>
    </w:p>
    <w:p w:rsidR="00C86900" w:rsidRDefault="00C86900" w:rsidP="00C86900">
      <w:pPr>
        <w:pStyle w:val="a3"/>
        <w:snapToGrid w:val="0"/>
        <w:spacing w:before="0" w:after="0" w:line="600" w:lineRule="exact"/>
        <w:ind w:firstLineChars="200" w:firstLine="640"/>
        <w:jc w:val="both"/>
        <w:rPr>
          <w:rFonts w:ascii="仿宋_GB2312" w:hAnsi="仿宋_GB2312" w:cs="仿宋_GB2312" w:hint="eastAsia"/>
          <w:b w:val="0"/>
          <w:bCs w:val="0"/>
          <w:kern w:val="2"/>
        </w:rPr>
      </w:pPr>
      <w:r>
        <w:rPr>
          <w:rFonts w:ascii="仿宋_GB2312" w:hAnsi="仿宋_GB2312" w:cs="仿宋_GB2312" w:hint="eastAsia"/>
          <w:b w:val="0"/>
          <w:bCs w:val="0"/>
          <w:kern w:val="2"/>
        </w:rPr>
        <w:t>第五条【信息共享】省主管部门应当牵头建立建筑废弃物跨</w:t>
      </w:r>
      <w:r>
        <w:rPr>
          <w:rFonts w:ascii="仿宋_GB2312" w:hAnsi="仿宋_GB2312" w:cs="仿宋_GB2312" w:hint="eastAsia"/>
          <w:b w:val="0"/>
          <w:bCs w:val="0"/>
          <w:kern w:val="2"/>
        </w:rPr>
        <w:lastRenderedPageBreak/>
        <w:t>区域平衡处置协调联络机制，协调解决工作中遇到的问题。</w:t>
      </w:r>
    </w:p>
    <w:p w:rsidR="00C86900" w:rsidRDefault="00C86900" w:rsidP="00C86900">
      <w:pPr>
        <w:pStyle w:val="a3"/>
        <w:snapToGrid w:val="0"/>
        <w:spacing w:before="0" w:after="0" w:line="600" w:lineRule="exact"/>
        <w:ind w:firstLine="640"/>
        <w:jc w:val="both"/>
        <w:rPr>
          <w:rFonts w:ascii="仿宋_GB2312" w:hAnsi="仿宋_GB2312" w:cs="仿宋_GB2312" w:hint="eastAsia"/>
          <w:b w:val="0"/>
          <w:bCs w:val="0"/>
          <w:kern w:val="2"/>
          <w:lang w:bidi="ar"/>
        </w:rPr>
      </w:pPr>
      <w:r>
        <w:rPr>
          <w:rFonts w:ascii="仿宋_GB2312" w:hAnsi="仿宋_GB2312" w:cs="仿宋_GB2312" w:hint="eastAsia"/>
          <w:b w:val="0"/>
          <w:bCs w:val="0"/>
          <w:kern w:val="2"/>
        </w:rPr>
        <w:t>第六条</w:t>
      </w:r>
      <w:r>
        <w:rPr>
          <w:rFonts w:ascii="仿宋_GB2312" w:hAnsi="仿宋_GB2312" w:cs="仿宋_GB2312" w:hint="eastAsia"/>
          <w:b w:val="0"/>
          <w:bCs w:val="0"/>
          <w:kern w:val="2"/>
          <w:lang w:bidi="ar"/>
        </w:rPr>
        <w:t>【跨区域排放管理】建筑废弃物跨区域平衡处置前，建筑废弃物排放项目施工总承包单位或水运中转设施经营单位（以下简称排放单位）应填写《广东省建筑废弃物跨区域平衡处置申请表》（以下简称《申请表》）（附件1），向排放地主管部门和接收地主管部门申请跨区域排放建筑废弃物。</w:t>
      </w:r>
      <w:r>
        <w:rPr>
          <w:rFonts w:ascii="仿宋_GB2312" w:hAnsi="仿宋_GB2312" w:cs="仿宋_GB2312" w:hint="eastAsia"/>
          <w:b w:val="0"/>
          <w:bCs w:val="0"/>
          <w:lang w:bidi="ar"/>
        </w:rPr>
        <w:t>接收地主管部门接到</w:t>
      </w:r>
      <w:r>
        <w:rPr>
          <w:rFonts w:ascii="仿宋_GB2312" w:hAnsi="仿宋_GB2312" w:cs="仿宋_GB2312" w:hint="eastAsia"/>
          <w:b w:val="0"/>
          <w:bCs w:val="0"/>
          <w:kern w:val="2"/>
          <w:lang w:bidi="ar"/>
        </w:rPr>
        <w:t>申请后，应对照《申请表》所列事项进行审查，</w:t>
      </w:r>
      <w:r>
        <w:rPr>
          <w:rFonts w:ascii="仿宋_GB2312" w:hAnsi="仿宋_GB2312" w:cs="仿宋_GB2312" w:hint="eastAsia"/>
          <w:b w:val="0"/>
          <w:bCs w:val="0"/>
          <w:lang w:bidi="ar"/>
        </w:rPr>
        <w:t>材料齐全且接收地主管部门认为有必要予以接收的，应出具同意接收的意见并加盖公章</w:t>
      </w:r>
      <w:r>
        <w:rPr>
          <w:rFonts w:ascii="仿宋_GB2312" w:hAnsi="仿宋_GB2312" w:cs="仿宋_GB2312" w:hint="eastAsia"/>
          <w:b w:val="0"/>
          <w:bCs w:val="0"/>
          <w:kern w:val="2"/>
          <w:lang w:bidi="ar"/>
        </w:rPr>
        <w:t>，同步抄送本市相关管理部门和排放所在地主管部门</w:t>
      </w:r>
      <w:r>
        <w:rPr>
          <w:rFonts w:ascii="仿宋_GB2312" w:hAnsi="仿宋_GB2312" w:cs="仿宋_GB2312" w:hint="eastAsia"/>
          <w:b w:val="0"/>
          <w:bCs w:val="0"/>
          <w:lang w:bidi="ar"/>
        </w:rPr>
        <w:t>。具体申请程序由各地主管部门另行制定发布。</w:t>
      </w:r>
    </w:p>
    <w:p w:rsidR="00C86900" w:rsidRDefault="00C86900" w:rsidP="00C86900">
      <w:pPr>
        <w:pStyle w:val="a3"/>
        <w:snapToGrid w:val="0"/>
        <w:spacing w:before="0" w:after="0" w:line="600" w:lineRule="exact"/>
        <w:ind w:firstLine="640"/>
        <w:jc w:val="both"/>
        <w:rPr>
          <w:rFonts w:ascii="仿宋_GB2312" w:hAnsi="仿宋_GB2312" w:cs="仿宋_GB2312" w:hint="eastAsia"/>
          <w:b w:val="0"/>
          <w:bCs w:val="0"/>
          <w:kern w:val="2"/>
          <w:highlight w:val="yellow"/>
          <w:lang w:bidi="ar"/>
        </w:rPr>
      </w:pPr>
      <w:r>
        <w:rPr>
          <w:rFonts w:ascii="仿宋_GB2312" w:hAnsi="仿宋_GB2312" w:cs="仿宋_GB2312" w:hint="eastAsia"/>
          <w:b w:val="0"/>
          <w:bCs w:val="0"/>
          <w:kern w:val="2"/>
          <w:lang w:bidi="ar"/>
        </w:rPr>
        <w:t>未经排放地主管部门同意跨区域平衡处置或未取得接收地主管部门出具的同意接收证明，排放单位不得实施建筑废弃物跨区域平衡处置，消纳场所不得接收跨区域平衡处置的建筑废弃物。</w:t>
      </w:r>
    </w:p>
    <w:p w:rsidR="00C86900" w:rsidRDefault="00C86900" w:rsidP="00C86900">
      <w:pPr>
        <w:snapToGrid w:val="0"/>
        <w:ind w:firstLineChars="200" w:firstLine="640"/>
        <w:rPr>
          <w:rFonts w:ascii="仿宋_GB2312" w:hAnsi="仿宋_GB2312" w:cs="仿宋_GB2312" w:hint="eastAsia"/>
          <w:szCs w:val="32"/>
          <w:lang w:bidi="ar"/>
        </w:rPr>
      </w:pPr>
      <w:r>
        <w:rPr>
          <w:rFonts w:ascii="仿宋_GB2312" w:hAnsi="仿宋_GB2312" w:cs="仿宋_GB2312" w:hint="eastAsia"/>
          <w:szCs w:val="32"/>
          <w:lang w:bidi="ar"/>
        </w:rPr>
        <w:t>第七条【运输要求】从事建筑废弃物跨区域平衡处置的运输单位应当向途经城市主管部门申请跨区域运输建筑废弃物或者备案。运输企业、运输车辆（船舶）及驾驶员（船员）应严格执行途经城市的陆路或水路交通运输管理规定及</w:t>
      </w:r>
      <w:r>
        <w:rPr>
          <w:rFonts w:ascii="仿宋_GB2312" w:hAnsi="Times New Roman"/>
          <w:szCs w:val="32"/>
        </w:rPr>
        <w:t>城市管理规定</w:t>
      </w:r>
      <w:r>
        <w:rPr>
          <w:rFonts w:ascii="仿宋_GB2312" w:hAnsi="仿宋_GB2312" w:cs="仿宋_GB2312" w:hint="eastAsia"/>
          <w:szCs w:val="32"/>
          <w:lang w:bidi="ar"/>
        </w:rPr>
        <w:t>，不得沿途撒漏、偷排乱倒。</w:t>
      </w:r>
    </w:p>
    <w:p w:rsidR="00C86900" w:rsidRDefault="00C86900" w:rsidP="00C86900">
      <w:pPr>
        <w:snapToGrid w:val="0"/>
        <w:ind w:firstLineChars="200" w:firstLine="640"/>
        <w:rPr>
          <w:rFonts w:ascii="仿宋_GB2312" w:hAnsi="仿宋_GB2312" w:cs="仿宋_GB2312" w:hint="eastAsia"/>
          <w:szCs w:val="32"/>
        </w:rPr>
      </w:pPr>
      <w:r>
        <w:rPr>
          <w:rFonts w:ascii="仿宋_GB2312" w:hAnsi="仿宋_GB2312" w:cs="仿宋_GB2312" w:hint="eastAsia"/>
          <w:szCs w:val="32"/>
          <w:lang w:bidi="ar"/>
        </w:rPr>
        <w:t>第八条</w:t>
      </w:r>
      <w:r>
        <w:rPr>
          <w:rFonts w:ascii="仿宋_GB2312" w:hAnsi="仿宋_GB2312" w:cs="仿宋_GB2312" w:hint="eastAsia"/>
          <w:szCs w:val="32"/>
        </w:rPr>
        <w:t>【协作监管】对于建筑废弃物通过陆路运输跨区域处置的，排放地和接收地主管部门按照市域范围分别监管。建筑废弃物通过水路运输跨区域处置的，排放地主管部门应向水路运输主管部门抄送排放清单，由排放地水路运输主管部门负责跟踪监</w:t>
      </w:r>
      <w:r>
        <w:rPr>
          <w:rFonts w:ascii="仿宋_GB2312" w:hAnsi="仿宋_GB2312" w:cs="仿宋_GB2312" w:hint="eastAsia"/>
          <w:szCs w:val="32"/>
        </w:rPr>
        <w:lastRenderedPageBreak/>
        <w:t>管运输船舶至接收地装卸点，接收地主管部门负责本市域范围内的监管。</w:t>
      </w:r>
    </w:p>
    <w:p w:rsidR="00C86900" w:rsidRDefault="00C86900" w:rsidP="00C86900">
      <w:pPr>
        <w:snapToGrid w:val="0"/>
        <w:ind w:firstLineChars="200" w:firstLine="640"/>
        <w:rPr>
          <w:rFonts w:ascii="仿宋_GB2312" w:hAnsi="仿宋_GB2312" w:cs="仿宋_GB2312" w:hint="eastAsia"/>
          <w:szCs w:val="32"/>
        </w:rPr>
      </w:pPr>
      <w:r>
        <w:rPr>
          <w:rFonts w:ascii="仿宋_GB2312" w:hAnsi="仿宋_GB2312" w:cs="仿宋_GB2312" w:hint="eastAsia"/>
          <w:szCs w:val="32"/>
        </w:rPr>
        <w:t>建筑废弃物跨区域平衡处置实施转运联单制度，运输</w:t>
      </w:r>
      <w:r>
        <w:rPr>
          <w:rFonts w:ascii="Times New Roman" w:hAnsi="Times New Roman" w:hint="eastAsia"/>
          <w:szCs w:val="32"/>
        </w:rPr>
        <w:t>车辆（船舶）需持有每车次（航次）的建筑废弃物运输单证。排放地和接收地主管部门需定期对建筑废弃物运输单证实施检查或抽查。</w:t>
      </w:r>
    </w:p>
    <w:p w:rsidR="00C86900" w:rsidRDefault="00C86900" w:rsidP="00C86900">
      <w:pPr>
        <w:snapToGrid w:val="0"/>
        <w:ind w:firstLineChars="200" w:firstLine="640"/>
        <w:rPr>
          <w:rFonts w:ascii="仿宋_GB2312" w:hAnsi="仿宋_GB2312" w:cs="仿宋_GB2312" w:hint="eastAsia"/>
          <w:szCs w:val="32"/>
          <w:lang w:bidi="ar"/>
        </w:rPr>
      </w:pPr>
      <w:r>
        <w:rPr>
          <w:rFonts w:ascii="仿宋_GB2312" w:hAnsi="仿宋_GB2312" w:cs="仿宋_GB2312" w:hint="eastAsia"/>
          <w:szCs w:val="32"/>
          <w:lang w:bidi="ar"/>
        </w:rPr>
        <w:t>建有建筑废弃物监管信息系统的城市，可通过信息推送、数据共享等方式加强城市间的协作监管，具体方式由排放地和接收地主管部门协商确定。</w:t>
      </w:r>
    </w:p>
    <w:p w:rsidR="00C86900" w:rsidRDefault="00C86900" w:rsidP="00C86900">
      <w:pPr>
        <w:pStyle w:val="a3"/>
        <w:snapToGrid w:val="0"/>
        <w:spacing w:before="0" w:after="0" w:line="600" w:lineRule="exact"/>
        <w:ind w:firstLineChars="200" w:firstLine="640"/>
        <w:jc w:val="both"/>
        <w:rPr>
          <w:rFonts w:ascii="仿宋_GB2312" w:hAnsi="仿宋_GB2312" w:cs="仿宋_GB2312" w:hint="eastAsia"/>
          <w:b w:val="0"/>
          <w:bCs w:val="0"/>
          <w:kern w:val="2"/>
        </w:rPr>
      </w:pPr>
      <w:bookmarkStart w:id="1" w:name="_Toc471896684"/>
      <w:r>
        <w:rPr>
          <w:rFonts w:ascii="仿宋_GB2312" w:hAnsi="仿宋_GB2312" w:cs="仿宋_GB2312" w:hint="eastAsia"/>
          <w:b w:val="0"/>
          <w:bCs w:val="0"/>
        </w:rPr>
        <w:t>第九条【违法查处】</w:t>
      </w:r>
      <w:r>
        <w:rPr>
          <w:rFonts w:ascii="仿宋_GB2312" w:hAnsi="仿宋_GB2312" w:cs="仿宋_GB2312" w:hint="eastAsia"/>
          <w:b w:val="0"/>
          <w:bCs w:val="0"/>
          <w:kern w:val="2"/>
        </w:rPr>
        <w:t>各市住房建设、城管和综合执法、交通运输、水利（水务）、交警、生态环境等部门应按照各自职责及管辖范围，加强建筑废弃物跨区域平衡处置违法行为的查处和执法。各相关部门发现建筑废弃物跨区域偷排乱</w:t>
      </w:r>
      <w:proofErr w:type="gramStart"/>
      <w:r>
        <w:rPr>
          <w:rFonts w:ascii="仿宋_GB2312" w:hAnsi="仿宋_GB2312" w:cs="仿宋_GB2312" w:hint="eastAsia"/>
          <w:b w:val="0"/>
          <w:bCs w:val="0"/>
          <w:kern w:val="2"/>
        </w:rPr>
        <w:t>倒行为</w:t>
      </w:r>
      <w:proofErr w:type="gramEnd"/>
      <w:r>
        <w:rPr>
          <w:rFonts w:ascii="仿宋_GB2312" w:hAnsi="仿宋_GB2312" w:cs="仿宋_GB2312" w:hint="eastAsia"/>
          <w:b w:val="0"/>
          <w:bCs w:val="0"/>
          <w:kern w:val="2"/>
        </w:rPr>
        <w:t>的，除依法查处外，应及时通报排放地主管部门，由排放地主管部门组织相关部门对排放单位依法处理。</w:t>
      </w:r>
    </w:p>
    <w:p w:rsidR="00C86900" w:rsidRDefault="00C86900" w:rsidP="00C86900">
      <w:pPr>
        <w:snapToGrid w:val="0"/>
        <w:ind w:firstLineChars="200" w:firstLine="640"/>
        <w:rPr>
          <w:rFonts w:ascii="仿宋_GB2312" w:hAnsi="仿宋_GB2312" w:cs="仿宋_GB2312" w:hint="eastAsia"/>
          <w:szCs w:val="32"/>
        </w:rPr>
      </w:pPr>
      <w:r>
        <w:rPr>
          <w:rFonts w:ascii="仿宋_GB2312" w:hAnsi="仿宋_GB2312" w:cs="仿宋_GB2312" w:hint="eastAsia"/>
          <w:szCs w:val="32"/>
        </w:rPr>
        <w:t>第十条【投诉机制】公众可以通过省政府、各市政府统一设立的举报热线对建筑废弃物跨区域平衡处置违法活动进行举报和投诉。相关部门应当按照职责分工及时到现场调查处理，并在规定时间内将处理结果告知举报人或者投诉人。</w:t>
      </w:r>
    </w:p>
    <w:bookmarkEnd w:id="1"/>
    <w:p w:rsidR="00C86900" w:rsidRDefault="00C86900" w:rsidP="00C86900">
      <w:pPr>
        <w:snapToGrid w:val="0"/>
        <w:ind w:firstLineChars="200" w:firstLine="640"/>
        <w:rPr>
          <w:rFonts w:ascii="仿宋_GB2312" w:hAnsi="仿宋_GB2312" w:cs="仿宋_GB2312" w:hint="eastAsia"/>
          <w:szCs w:val="32"/>
        </w:rPr>
      </w:pPr>
      <w:r>
        <w:rPr>
          <w:rFonts w:ascii="仿宋_GB2312" w:hAnsi="仿宋_GB2312" w:cs="仿宋_GB2312" w:hint="eastAsia"/>
          <w:szCs w:val="32"/>
        </w:rPr>
        <w:t>第十一条【施行日期】本办法自  年  月  日起施行。</w:t>
      </w:r>
    </w:p>
    <w:p w:rsidR="00C86900" w:rsidRDefault="00C86900" w:rsidP="00C86900">
      <w:pPr>
        <w:jc w:val="left"/>
        <w:rPr>
          <w:rFonts w:ascii="宋体" w:hAnsi="宋体" w:cs="宋体" w:hint="eastAsia"/>
          <w:b/>
          <w:bCs/>
          <w:sz w:val="44"/>
          <w:szCs w:val="52"/>
        </w:rPr>
      </w:pPr>
      <w:r>
        <w:rPr>
          <w:rFonts w:ascii="仿宋_GB2312" w:hAnsi="仿宋_GB2312" w:cs="仿宋_GB2312" w:hint="eastAsia"/>
          <w:szCs w:val="32"/>
        </w:rPr>
        <w:br w:type="page"/>
      </w:r>
      <w:r>
        <w:rPr>
          <w:rFonts w:ascii="黑体" w:eastAsia="黑体" w:hAnsi="黑体" w:cs="黑体" w:hint="eastAsia"/>
          <w:szCs w:val="32"/>
        </w:rPr>
        <w:lastRenderedPageBreak/>
        <w:t>附件1</w:t>
      </w:r>
    </w:p>
    <w:p w:rsidR="00C86900" w:rsidRDefault="00C86900" w:rsidP="00C86900">
      <w:pPr>
        <w:jc w:val="center"/>
        <w:rPr>
          <w:rFonts w:ascii="宋体" w:hAnsi="宋体" w:cs="宋体" w:hint="eastAsia"/>
          <w:b/>
          <w:bCs/>
          <w:sz w:val="30"/>
          <w:szCs w:val="30"/>
        </w:rPr>
      </w:pPr>
      <w:r>
        <w:rPr>
          <w:rFonts w:ascii="宋体" w:hAnsi="宋体" w:cs="宋体" w:hint="eastAsia"/>
          <w:b/>
          <w:bCs/>
          <w:sz w:val="44"/>
          <w:szCs w:val="52"/>
        </w:rPr>
        <w:t>广东省</w:t>
      </w:r>
      <w:r>
        <w:rPr>
          <w:rFonts w:ascii="宋体" w:eastAsia="宋体" w:hAnsi="宋体" w:cs="宋体" w:hint="eastAsia"/>
          <w:b/>
          <w:bCs/>
          <w:sz w:val="44"/>
          <w:szCs w:val="52"/>
        </w:rPr>
        <w:t>建筑废弃物跨区域平衡处置</w:t>
      </w:r>
      <w:r>
        <w:rPr>
          <w:rFonts w:ascii="宋体" w:hAnsi="宋体" w:cs="宋体" w:hint="eastAsia"/>
          <w:b/>
          <w:bCs/>
          <w:sz w:val="44"/>
          <w:szCs w:val="52"/>
        </w:rPr>
        <w:t>申请表</w:t>
      </w:r>
    </w:p>
    <w:p w:rsidR="00C86900" w:rsidRDefault="00C86900" w:rsidP="00C86900">
      <w:pPr>
        <w:spacing w:line="240" w:lineRule="auto"/>
        <w:jc w:val="center"/>
        <w:rPr>
          <w:rFonts w:ascii="宋体" w:hAnsi="宋体" w:cs="宋体" w:hint="eastAsia"/>
          <w:b/>
          <w:bCs/>
          <w:sz w:val="22"/>
          <w:szCs w:val="28"/>
        </w:rPr>
      </w:pPr>
    </w:p>
    <w:tbl>
      <w:tblPr>
        <w:tblStyle w:val="a7"/>
        <w:tblW w:w="0" w:type="auto"/>
        <w:jc w:val="center"/>
        <w:tblInd w:w="0" w:type="dxa"/>
        <w:tblLayout w:type="fixed"/>
        <w:tblLook w:val="0000" w:firstRow="0" w:lastRow="0" w:firstColumn="0" w:lastColumn="0" w:noHBand="0" w:noVBand="0"/>
      </w:tblPr>
      <w:tblGrid>
        <w:gridCol w:w="519"/>
        <w:gridCol w:w="2032"/>
        <w:gridCol w:w="1652"/>
        <w:gridCol w:w="640"/>
        <w:gridCol w:w="2293"/>
        <w:gridCol w:w="1925"/>
      </w:tblGrid>
      <w:tr w:rsidR="00C86900" w:rsidTr="004B7BC4">
        <w:trPr>
          <w:trHeight w:val="482"/>
          <w:jc w:val="center"/>
        </w:trPr>
        <w:tc>
          <w:tcPr>
            <w:tcW w:w="519" w:type="dxa"/>
            <w:vMerge w:val="restart"/>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第一联</w:t>
            </w:r>
          </w:p>
          <w:p w:rsidR="00C86900" w:rsidRDefault="00C86900" w:rsidP="004B7BC4">
            <w:pPr>
              <w:snapToGrid w:val="0"/>
              <w:spacing w:line="240" w:lineRule="auto"/>
              <w:jc w:val="center"/>
              <w:rPr>
                <w:rFonts w:ascii="宋体" w:eastAsia="宋体" w:hAnsi="宋体" w:cs="宋体" w:hint="eastAsia"/>
                <w:sz w:val="24"/>
              </w:rPr>
            </w:pP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排放单位留存</w:t>
            </w: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C86900" w:rsidTr="004B7BC4">
        <w:trPr>
          <w:trHeight w:val="293"/>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9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color w:val="0000FF"/>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6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510"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510"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510"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52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C86900" w:rsidTr="004B7BC4">
        <w:trPr>
          <w:trHeight w:val="1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52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C86900" w:rsidRDefault="00C86900" w:rsidP="004B7BC4">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032"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292"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三、各单位意见</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接收地主管部门意见（签章）：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bl>
    <w:p w:rsidR="00C86900" w:rsidRDefault="00C86900" w:rsidP="00C86900">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w:t>
      </w:r>
      <w:r>
        <w:rPr>
          <w:rFonts w:ascii="宋体" w:hAnsi="宋体" w:cs="宋体" w:hint="eastAsia"/>
          <w:b/>
          <w:bCs/>
          <w:sz w:val="44"/>
          <w:szCs w:val="52"/>
        </w:rPr>
        <w:t>申请表</w:t>
      </w:r>
    </w:p>
    <w:p w:rsidR="00C86900" w:rsidRDefault="00C86900" w:rsidP="00C86900">
      <w:pPr>
        <w:rPr>
          <w:rFonts w:ascii="黑体" w:eastAsia="黑体" w:hAnsi="黑体" w:cs="黑体" w:hint="eastAsia"/>
          <w:szCs w:val="32"/>
        </w:rPr>
      </w:pPr>
    </w:p>
    <w:tbl>
      <w:tblPr>
        <w:tblStyle w:val="a7"/>
        <w:tblW w:w="0" w:type="auto"/>
        <w:jc w:val="center"/>
        <w:tblInd w:w="0" w:type="dxa"/>
        <w:tblLayout w:type="fixed"/>
        <w:tblLook w:val="0000" w:firstRow="0" w:lastRow="0" w:firstColumn="0" w:lastColumn="0" w:noHBand="0" w:noVBand="0"/>
      </w:tblPr>
      <w:tblGrid>
        <w:gridCol w:w="519"/>
        <w:gridCol w:w="2271"/>
        <w:gridCol w:w="1413"/>
        <w:gridCol w:w="640"/>
        <w:gridCol w:w="2293"/>
        <w:gridCol w:w="1925"/>
      </w:tblGrid>
      <w:tr w:rsidR="00C86900" w:rsidTr="004B7BC4">
        <w:trPr>
          <w:trHeight w:val="482"/>
          <w:jc w:val="center"/>
        </w:trPr>
        <w:tc>
          <w:tcPr>
            <w:tcW w:w="519" w:type="dxa"/>
            <w:vMerge w:val="restart"/>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第二联</w:t>
            </w:r>
          </w:p>
          <w:p w:rsidR="00C86900" w:rsidRDefault="00C86900" w:rsidP="004B7BC4">
            <w:pPr>
              <w:snapToGrid w:val="0"/>
              <w:spacing w:line="240" w:lineRule="auto"/>
              <w:jc w:val="center"/>
              <w:rPr>
                <w:rFonts w:ascii="宋体" w:eastAsia="宋体" w:hAnsi="宋体" w:cs="宋体" w:hint="eastAsia"/>
                <w:sz w:val="24"/>
              </w:rPr>
            </w:pP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消纳场所经营单位留存</w:t>
            </w: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C86900" w:rsidTr="004B7BC4">
        <w:trPr>
          <w:trHeight w:val="293"/>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9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color w:val="0000FF"/>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6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271"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271"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271"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52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C86900" w:rsidTr="004B7BC4">
        <w:trPr>
          <w:trHeight w:val="1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52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C86900" w:rsidRDefault="00C86900" w:rsidP="004B7BC4">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71"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053"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三、各单位意见</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接收地主管部门意见（签章）：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bl>
    <w:p w:rsidR="00C86900" w:rsidRDefault="00C86900" w:rsidP="00C86900">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w:t>
      </w:r>
      <w:r>
        <w:rPr>
          <w:rFonts w:ascii="宋体" w:hAnsi="宋体" w:cs="宋体" w:hint="eastAsia"/>
          <w:b/>
          <w:bCs/>
          <w:sz w:val="44"/>
          <w:szCs w:val="52"/>
        </w:rPr>
        <w:t>申请表</w:t>
      </w:r>
    </w:p>
    <w:p w:rsidR="00C86900" w:rsidRDefault="00C86900" w:rsidP="00C86900">
      <w:pPr>
        <w:rPr>
          <w:rFonts w:ascii="黑体" w:eastAsia="黑体" w:hAnsi="黑体" w:cs="黑体" w:hint="eastAsia"/>
          <w:szCs w:val="32"/>
        </w:rPr>
      </w:pPr>
    </w:p>
    <w:tbl>
      <w:tblPr>
        <w:tblStyle w:val="a7"/>
        <w:tblW w:w="0" w:type="auto"/>
        <w:jc w:val="center"/>
        <w:tblInd w:w="0" w:type="dxa"/>
        <w:tblLayout w:type="fixed"/>
        <w:tblLook w:val="0000" w:firstRow="0" w:lastRow="0" w:firstColumn="0" w:lastColumn="0" w:noHBand="0" w:noVBand="0"/>
      </w:tblPr>
      <w:tblGrid>
        <w:gridCol w:w="519"/>
        <w:gridCol w:w="2299"/>
        <w:gridCol w:w="1385"/>
        <w:gridCol w:w="640"/>
        <w:gridCol w:w="2293"/>
        <w:gridCol w:w="1925"/>
      </w:tblGrid>
      <w:tr w:rsidR="00C86900" w:rsidTr="004B7BC4">
        <w:trPr>
          <w:trHeight w:val="482"/>
          <w:jc w:val="center"/>
        </w:trPr>
        <w:tc>
          <w:tcPr>
            <w:tcW w:w="519" w:type="dxa"/>
            <w:vMerge w:val="restart"/>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第三联</w:t>
            </w:r>
          </w:p>
          <w:p w:rsidR="00C86900" w:rsidRDefault="00C86900" w:rsidP="004B7BC4">
            <w:pPr>
              <w:snapToGrid w:val="0"/>
              <w:spacing w:line="240" w:lineRule="auto"/>
              <w:jc w:val="center"/>
              <w:rPr>
                <w:rFonts w:ascii="宋体" w:eastAsia="宋体" w:hAnsi="宋体" w:cs="宋体" w:hint="eastAsia"/>
                <w:sz w:val="24"/>
              </w:rPr>
            </w:pP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运输单位留存</w:t>
            </w: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C86900" w:rsidTr="004B7BC4">
        <w:trPr>
          <w:trHeight w:val="293"/>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9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color w:val="0000FF"/>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6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243"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243"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243"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52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C86900" w:rsidTr="004B7BC4">
        <w:trPr>
          <w:trHeight w:val="1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52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C86900" w:rsidRDefault="00C86900" w:rsidP="004B7BC4">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99"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025"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三、各单位意见</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接收地主管部门意见（签章）：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bl>
    <w:p w:rsidR="00C86900" w:rsidRDefault="00C86900" w:rsidP="00C86900">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w:t>
      </w:r>
      <w:r>
        <w:rPr>
          <w:rFonts w:ascii="宋体" w:hAnsi="宋体" w:cs="宋体" w:hint="eastAsia"/>
          <w:b/>
          <w:bCs/>
          <w:sz w:val="44"/>
          <w:szCs w:val="52"/>
        </w:rPr>
        <w:t>申请表</w:t>
      </w:r>
    </w:p>
    <w:p w:rsidR="00C86900" w:rsidRDefault="00C86900" w:rsidP="00C86900">
      <w:pPr>
        <w:rPr>
          <w:rFonts w:ascii="黑体" w:eastAsia="黑体" w:hAnsi="黑体" w:cs="黑体" w:hint="eastAsia"/>
          <w:szCs w:val="32"/>
        </w:rPr>
      </w:pPr>
    </w:p>
    <w:tbl>
      <w:tblPr>
        <w:tblStyle w:val="a7"/>
        <w:tblW w:w="0" w:type="auto"/>
        <w:jc w:val="center"/>
        <w:tblInd w:w="0" w:type="dxa"/>
        <w:tblLayout w:type="fixed"/>
        <w:tblLook w:val="0000" w:firstRow="0" w:lastRow="0" w:firstColumn="0" w:lastColumn="0" w:noHBand="0" w:noVBand="0"/>
      </w:tblPr>
      <w:tblGrid>
        <w:gridCol w:w="519"/>
        <w:gridCol w:w="2285"/>
        <w:gridCol w:w="1399"/>
        <w:gridCol w:w="640"/>
        <w:gridCol w:w="2293"/>
        <w:gridCol w:w="1925"/>
      </w:tblGrid>
      <w:tr w:rsidR="00C86900" w:rsidTr="004B7BC4">
        <w:trPr>
          <w:trHeight w:val="482"/>
          <w:jc w:val="center"/>
        </w:trPr>
        <w:tc>
          <w:tcPr>
            <w:tcW w:w="519" w:type="dxa"/>
            <w:vMerge w:val="restart"/>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第四联</w:t>
            </w:r>
          </w:p>
          <w:p w:rsidR="00C86900" w:rsidRDefault="00C86900" w:rsidP="004B7BC4">
            <w:pPr>
              <w:snapToGrid w:val="0"/>
              <w:spacing w:line="240" w:lineRule="auto"/>
              <w:jc w:val="center"/>
              <w:rPr>
                <w:rFonts w:ascii="宋体" w:eastAsia="宋体" w:hAnsi="宋体" w:cs="宋体" w:hint="eastAsia"/>
                <w:sz w:val="24"/>
              </w:rPr>
            </w:pP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排放地主管部门留存</w:t>
            </w: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C86900" w:rsidTr="004B7BC4">
        <w:trPr>
          <w:trHeight w:val="293"/>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9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color w:val="0000FF"/>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6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257"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257"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257"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52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C86900" w:rsidTr="004B7BC4">
        <w:trPr>
          <w:trHeight w:val="1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52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C86900" w:rsidRDefault="00C86900" w:rsidP="004B7BC4">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28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039"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三、各单位意见</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接收地主管部门意见（签章）：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bl>
    <w:p w:rsidR="00C86900" w:rsidRDefault="00C86900" w:rsidP="00C86900">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w:t>
      </w:r>
      <w:r>
        <w:rPr>
          <w:rFonts w:ascii="宋体" w:hAnsi="宋体" w:cs="宋体" w:hint="eastAsia"/>
          <w:b/>
          <w:bCs/>
          <w:sz w:val="44"/>
          <w:szCs w:val="52"/>
        </w:rPr>
        <w:t>申请表</w:t>
      </w:r>
    </w:p>
    <w:p w:rsidR="00C86900" w:rsidRDefault="00C86900" w:rsidP="00C86900">
      <w:pPr>
        <w:rPr>
          <w:rFonts w:ascii="黑体" w:eastAsia="黑体" w:hAnsi="黑体" w:cs="黑体" w:hint="eastAsia"/>
          <w:szCs w:val="32"/>
        </w:rPr>
      </w:pPr>
    </w:p>
    <w:tbl>
      <w:tblPr>
        <w:tblStyle w:val="a7"/>
        <w:tblW w:w="0" w:type="auto"/>
        <w:jc w:val="center"/>
        <w:tblInd w:w="0" w:type="dxa"/>
        <w:tblLayout w:type="fixed"/>
        <w:tblLook w:val="0000" w:firstRow="0" w:lastRow="0" w:firstColumn="0" w:lastColumn="0" w:noHBand="0" w:noVBand="0"/>
      </w:tblPr>
      <w:tblGrid>
        <w:gridCol w:w="519"/>
        <w:gridCol w:w="2353"/>
        <w:gridCol w:w="1331"/>
        <w:gridCol w:w="640"/>
        <w:gridCol w:w="2293"/>
        <w:gridCol w:w="1925"/>
      </w:tblGrid>
      <w:tr w:rsidR="00C86900" w:rsidTr="004B7BC4">
        <w:trPr>
          <w:trHeight w:val="482"/>
          <w:jc w:val="center"/>
        </w:trPr>
        <w:tc>
          <w:tcPr>
            <w:tcW w:w="519" w:type="dxa"/>
            <w:vMerge w:val="restart"/>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第五联</w:t>
            </w:r>
          </w:p>
          <w:p w:rsidR="00C86900" w:rsidRDefault="00C86900" w:rsidP="004B7BC4">
            <w:pPr>
              <w:snapToGrid w:val="0"/>
              <w:spacing w:line="240" w:lineRule="auto"/>
              <w:jc w:val="center"/>
              <w:rPr>
                <w:rFonts w:ascii="宋体" w:eastAsia="宋体" w:hAnsi="宋体" w:cs="宋体" w:hint="eastAsia"/>
                <w:sz w:val="24"/>
              </w:rPr>
            </w:pP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接收地主管部门留存</w:t>
            </w: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C86900" w:rsidTr="004B7BC4">
        <w:trPr>
          <w:trHeight w:val="293"/>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9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664"/>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color w:val="0000FF"/>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68"/>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189"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189"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90"/>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189" w:type="dxa"/>
            <w:gridSpan w:val="4"/>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52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C86900" w:rsidTr="004B7BC4">
        <w:trPr>
          <w:trHeight w:val="51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4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C86900" w:rsidTr="004B7BC4">
        <w:trPr>
          <w:trHeight w:val="146"/>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C86900" w:rsidTr="004B7BC4">
        <w:trPr>
          <w:trHeight w:val="527"/>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C86900" w:rsidRDefault="00C86900" w:rsidP="004B7BC4">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235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1971" w:type="dxa"/>
            <w:gridSpan w:val="2"/>
            <w:vAlign w:val="center"/>
          </w:tcPr>
          <w:p w:rsidR="00C86900" w:rsidRDefault="00C86900" w:rsidP="004B7BC4">
            <w:pPr>
              <w:snapToGrid w:val="0"/>
              <w:spacing w:line="240" w:lineRule="auto"/>
              <w:jc w:val="center"/>
              <w:rPr>
                <w:rFonts w:ascii="宋体" w:eastAsia="宋体" w:hAnsi="宋体" w:cs="宋体" w:hint="eastAsia"/>
                <w:sz w:val="24"/>
              </w:rPr>
            </w:pPr>
          </w:p>
        </w:tc>
        <w:tc>
          <w:tcPr>
            <w:tcW w:w="2293" w:type="dxa"/>
            <w:vAlign w:val="center"/>
          </w:tcPr>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C86900" w:rsidRDefault="00C86900" w:rsidP="004B7BC4">
            <w:pPr>
              <w:snapToGrid w:val="0"/>
              <w:spacing w:line="240" w:lineRule="auto"/>
              <w:jc w:val="center"/>
              <w:rPr>
                <w:rFonts w:ascii="宋体" w:eastAsia="宋体" w:hAnsi="宋体" w:cs="宋体" w:hint="eastAsia"/>
                <w:sz w:val="24"/>
              </w:rPr>
            </w:pPr>
          </w:p>
        </w:tc>
      </w:tr>
      <w:tr w:rsidR="00C86900" w:rsidTr="004B7BC4">
        <w:trPr>
          <w:trHeight w:val="255"/>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240" w:lineRule="auto"/>
              <w:ind w:firstLineChars="500" w:firstLine="1200"/>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法人代表或委托人：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8542" w:type="dxa"/>
            <w:gridSpan w:val="5"/>
            <w:vAlign w:val="center"/>
          </w:tcPr>
          <w:p w:rsidR="00C86900" w:rsidRDefault="00C86900" w:rsidP="004B7BC4">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三、各单位意见</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排放地主管部门意见（签章）：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r w:rsidR="00C86900" w:rsidTr="004B7BC4">
        <w:trPr>
          <w:trHeight w:val="471"/>
          <w:jc w:val="center"/>
        </w:trPr>
        <w:tc>
          <w:tcPr>
            <w:tcW w:w="519" w:type="dxa"/>
            <w:vMerge/>
            <w:vAlign w:val="center"/>
          </w:tcPr>
          <w:p w:rsidR="00C86900" w:rsidRDefault="00C86900" w:rsidP="004B7BC4">
            <w:pPr>
              <w:snapToGrid w:val="0"/>
              <w:spacing w:line="240" w:lineRule="auto"/>
              <w:jc w:val="center"/>
              <w:rPr>
                <w:rFonts w:ascii="宋体" w:eastAsia="宋体" w:hAnsi="宋体" w:cs="宋体" w:hint="eastAsia"/>
                <w:sz w:val="24"/>
              </w:rPr>
            </w:pPr>
          </w:p>
        </w:tc>
        <w:tc>
          <w:tcPr>
            <w:tcW w:w="3684" w:type="dxa"/>
            <w:gridSpan w:val="2"/>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接收地主管部门意见（签章）：</w:t>
            </w: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240" w:lineRule="auto"/>
              <w:rPr>
                <w:rFonts w:ascii="宋体" w:eastAsia="宋体" w:hAnsi="宋体" w:cs="宋体" w:hint="eastAsia"/>
                <w:sz w:val="24"/>
              </w:rPr>
            </w:pPr>
          </w:p>
          <w:p w:rsidR="00C86900" w:rsidRDefault="00C86900" w:rsidP="004B7BC4">
            <w:pPr>
              <w:snapToGrid w:val="0"/>
              <w:spacing w:line="360" w:lineRule="auto"/>
              <w:rPr>
                <w:rFonts w:ascii="宋体" w:eastAsia="宋体" w:hAnsi="宋体" w:cs="宋体" w:hint="eastAsia"/>
                <w:sz w:val="24"/>
              </w:rPr>
            </w:pPr>
            <w:r>
              <w:rPr>
                <w:rFonts w:ascii="宋体" w:eastAsia="宋体" w:hAnsi="宋体" w:cs="宋体" w:hint="eastAsia"/>
                <w:sz w:val="24"/>
              </w:rPr>
              <w:t>部门负责人：</w:t>
            </w:r>
          </w:p>
          <w:p w:rsidR="00C86900" w:rsidRDefault="00C86900" w:rsidP="004B7BC4">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C86900" w:rsidRDefault="00C86900" w:rsidP="004B7BC4">
            <w:pPr>
              <w:snapToGrid w:val="0"/>
              <w:spacing w:line="240" w:lineRule="auto"/>
              <w:rPr>
                <w:rFonts w:ascii="宋体" w:eastAsia="宋体" w:hAnsi="宋体" w:cs="宋体" w:hint="eastAsia"/>
                <w:sz w:val="24"/>
              </w:rPr>
            </w:pPr>
            <w:r>
              <w:rPr>
                <w:rFonts w:ascii="宋体" w:eastAsia="宋体" w:hAnsi="宋体" w:cs="宋体" w:hint="eastAsia"/>
                <w:sz w:val="24"/>
              </w:rPr>
              <w:t>同意我市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。排放项目施工单位、运输单位、消纳场所建设运营单位等应严格按照《广东省建筑废弃物跨区域平衡处置协调暂行办法》开展建筑废弃物跨区域平衡处置工作。</w:t>
            </w:r>
          </w:p>
        </w:tc>
      </w:tr>
    </w:tbl>
    <w:p w:rsidR="00C86900" w:rsidRDefault="00C86900" w:rsidP="00C86900">
      <w:pPr>
        <w:rPr>
          <w:rFonts w:ascii="黑体" w:eastAsia="黑体" w:hAnsi="黑体" w:cs="黑体" w:hint="eastAsia"/>
          <w:szCs w:val="32"/>
        </w:rPr>
      </w:pPr>
    </w:p>
    <w:p w:rsidR="00C86900" w:rsidRDefault="00C86900" w:rsidP="00C86900">
      <w:pPr>
        <w:rPr>
          <w:rFonts w:ascii="黑体" w:eastAsia="黑体" w:hAnsi="黑体" w:hint="eastAsia"/>
          <w:kern w:val="0"/>
          <w:szCs w:val="32"/>
        </w:rPr>
      </w:pPr>
    </w:p>
    <w:p w:rsidR="00C86900" w:rsidRDefault="00C86900" w:rsidP="00C86900"/>
    <w:p w:rsidR="00C86900" w:rsidRDefault="00C86900" w:rsidP="00C86900">
      <w:pPr>
        <w:jc w:val="center"/>
        <w:rPr>
          <w:rFonts w:ascii="方正小标宋简体" w:eastAsia="方正小标宋简体" w:hAnsi="方正小标宋简体" w:cs="方正小标宋简体" w:hint="eastAsia"/>
          <w:kern w:val="0"/>
          <w:sz w:val="44"/>
          <w:szCs w:val="44"/>
        </w:rPr>
      </w:pPr>
    </w:p>
    <w:p w:rsidR="00C86900" w:rsidRPr="00C86900" w:rsidRDefault="00C86900"/>
    <w:sectPr w:rsidR="00C86900" w:rsidRPr="00C86900">
      <w:footerReference w:type="default" r:id="rId4"/>
      <w:pgSz w:w="11906" w:h="16838"/>
      <w:pgMar w:top="1644" w:right="1474" w:bottom="1417"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869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C86900">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" filled="f" stroked="f">
              <v:textbox style="mso-fit-shape-to-text:t" inset="0,0,0,0">
                <w:txbxContent>
                  <w:p w:rsidR="00000000" w:rsidRDefault="00C86900">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0"/>
    <w:rsid w:val="00C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1EF6C0-1D26-42F4-B991-C5CEB8DF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6900"/>
    <w:pPr>
      <w:widowControl w:val="0"/>
      <w:spacing w:line="600" w:lineRule="exact"/>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C86900"/>
    <w:pPr>
      <w:spacing w:before="240" w:after="60" w:line="312" w:lineRule="auto"/>
      <w:jc w:val="center"/>
      <w:outlineLvl w:val="1"/>
    </w:pPr>
    <w:rPr>
      <w:rFonts w:ascii="Cambria" w:hAnsi="Cambria"/>
      <w:b/>
      <w:bCs/>
      <w:kern w:val="28"/>
      <w:szCs w:val="32"/>
    </w:rPr>
  </w:style>
  <w:style w:type="character" w:customStyle="1" w:styleId="a4">
    <w:name w:val="副标题 字符"/>
    <w:basedOn w:val="a0"/>
    <w:link w:val="a3"/>
    <w:rsid w:val="00C86900"/>
    <w:rPr>
      <w:rFonts w:ascii="Cambria" w:eastAsia="仿宋_GB2312" w:hAnsi="Cambria" w:cs="Times New Roman"/>
      <w:b/>
      <w:bCs/>
      <w:kern w:val="28"/>
      <w:sz w:val="32"/>
      <w:szCs w:val="32"/>
    </w:rPr>
  </w:style>
  <w:style w:type="paragraph" w:styleId="a5">
    <w:name w:val="footer"/>
    <w:basedOn w:val="a"/>
    <w:link w:val="a6"/>
    <w:uiPriority w:val="99"/>
    <w:qFormat/>
    <w:rsid w:val="00C8690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86900"/>
    <w:rPr>
      <w:rFonts w:ascii="Calibri" w:eastAsia="仿宋_GB2312" w:hAnsi="Calibri" w:cs="Times New Roman"/>
      <w:sz w:val="18"/>
      <w:szCs w:val="18"/>
    </w:rPr>
  </w:style>
  <w:style w:type="table" w:styleId="a7">
    <w:name w:val="Table Grid"/>
    <w:basedOn w:val="a1"/>
    <w:qFormat/>
    <w:rsid w:val="00C86900"/>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2019-10-23T09:49:00Z</dcterms:created>
  <dcterms:modified xsi:type="dcterms:W3CDTF">2019-10-23T09:49:00Z</dcterms:modified>
</cp:coreProperties>
</file>