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880"/>
        <w:rPr>
          <w:rFonts w:eastAsia="黑体"/>
          <w:sz w:val="32"/>
          <w:szCs w:val="32"/>
          <w:u w:val="none"/>
        </w:rPr>
      </w:pPr>
      <w:r>
        <w:rPr>
          <w:rFonts w:cs="Microsoft JhengHei"/>
          <w:sz w:val="44"/>
          <w:szCs w:val="44"/>
          <w:u w:val="none"/>
        </w:rPr>
        <w:drawing>
          <wp:anchor distT="0" distB="0" distL="114300" distR="114300" simplePos="0" relativeHeight="251658240" behindDoc="0" locked="0" layoutInCell="1" allowOverlap="1">
            <wp:simplePos x="0" y="0"/>
            <wp:positionH relativeFrom="page">
              <wp:posOffset>5331460</wp:posOffset>
            </wp:positionH>
            <wp:positionV relativeFrom="page">
              <wp:posOffset>962660</wp:posOffset>
            </wp:positionV>
            <wp:extent cx="1078230" cy="501650"/>
            <wp:effectExtent l="0" t="0" r="0" b="0"/>
            <wp:wrapNone/>
            <wp:docPr id="4"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说明: G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78230" cy="501650"/>
                    </a:xfrm>
                    <a:prstGeom prst="rect">
                      <a:avLst/>
                    </a:prstGeom>
                    <a:noFill/>
                    <a:ln>
                      <a:noFill/>
                    </a:ln>
                  </pic:spPr>
                </pic:pic>
              </a:graphicData>
            </a:graphic>
          </wp:anchor>
        </w:drawing>
      </w:r>
      <w:r>
        <w:rPr>
          <w:rFonts w:hint="eastAsia" w:eastAsia="黑体"/>
          <w:sz w:val="32"/>
          <w:szCs w:val="32"/>
          <w:u w:val="none"/>
        </w:rPr>
        <w:t xml:space="preserve">       </w:t>
      </w:r>
      <w:r>
        <w:rPr>
          <w:rFonts w:eastAsia="黑体"/>
          <w:spacing w:val="28"/>
          <w:sz w:val="48"/>
          <w:szCs w:val="48"/>
          <w:u w:val="none"/>
        </w:rPr>
        <w:t>广东省标准</w:t>
      </w:r>
      <w:r>
        <w:rPr>
          <w:rFonts w:eastAsia="黑体"/>
          <w:sz w:val="32"/>
          <w:szCs w:val="32"/>
          <w:u w:val="none"/>
        </w:rPr>
        <w:t xml:space="preserve">            </w:t>
      </w:r>
      <w:r>
        <w:rPr>
          <w:rFonts w:hint="eastAsia"/>
          <w:color w:val="000000"/>
          <w:sz w:val="52"/>
          <w:u w:val="none"/>
        </w:rPr>
        <w:t xml:space="preserve">   </w:t>
      </w:r>
    </w:p>
    <w:p>
      <w:pPr>
        <w:ind w:firstLine="560"/>
        <w:rPr>
          <w:u w:val="none"/>
        </w:rPr>
      </w:pPr>
      <w:r>
        <w:rPr>
          <w:u w:val="none"/>
        </w:rPr>
        <w:t xml:space="preserve">                              </w:t>
      </w:r>
      <w:bookmarkStart w:id="0" w:name="_Toc337542810"/>
      <w:r>
        <w:rPr>
          <w:rFonts w:hint="eastAsia"/>
          <w:u w:val="none"/>
        </w:rPr>
        <w:t xml:space="preserve">                                                        </w:t>
      </w:r>
    </w:p>
    <w:p>
      <w:pPr>
        <w:spacing w:line="400" w:lineRule="exact"/>
        <w:rPr>
          <w:spacing w:val="17"/>
          <w:sz w:val="30"/>
          <w:szCs w:val="30"/>
          <w:u w:val="none"/>
        </w:rPr>
      </w:pPr>
      <w:r>
        <w:rPr>
          <w:rFonts w:hint="eastAsia"/>
          <w:u w:val="none"/>
        </w:rPr>
        <w:t xml:space="preserve">                                                       </w:t>
      </w:r>
      <w:r>
        <w:rPr>
          <w:spacing w:val="23"/>
          <w:sz w:val="30"/>
          <w:szCs w:val="30"/>
          <w:u w:val="none"/>
        </w:rPr>
        <w:t>DBJ</w:t>
      </w:r>
      <w:r>
        <w:rPr>
          <w:rFonts w:hint="eastAsia"/>
          <w:spacing w:val="23"/>
          <w:sz w:val="30"/>
          <w:szCs w:val="30"/>
          <w:u w:val="none"/>
        </w:rPr>
        <w:t xml:space="preserve"> 15</w:t>
      </w:r>
      <w:r>
        <w:rPr>
          <w:spacing w:val="23"/>
          <w:sz w:val="30"/>
          <w:szCs w:val="30"/>
          <w:u w:val="none"/>
        </w:rPr>
        <w:t>-</w:t>
      </w:r>
      <w:r>
        <w:rPr>
          <w:rFonts w:hint="eastAsia"/>
          <w:spacing w:val="23"/>
          <w:sz w:val="30"/>
          <w:szCs w:val="30"/>
          <w:u w:val="none"/>
        </w:rPr>
        <w:t>XX</w:t>
      </w:r>
      <w:r>
        <w:rPr>
          <w:spacing w:val="23"/>
          <w:sz w:val="30"/>
          <w:szCs w:val="30"/>
          <w:u w:val="none"/>
        </w:rPr>
        <w:t>-</w:t>
      </w:r>
      <w:bookmarkEnd w:id="0"/>
      <w:r>
        <w:rPr>
          <w:sz w:val="30"/>
          <w:szCs w:val="30"/>
          <w:u w:val="none"/>
        </w:rPr>
        <w:t>2019</w:t>
      </w:r>
    </w:p>
    <w:p>
      <w:pPr>
        <w:spacing w:line="400" w:lineRule="exact"/>
        <w:rPr>
          <w:sz w:val="28"/>
          <w:szCs w:val="28"/>
          <w:u w:val="none"/>
        </w:rPr>
      </w:pPr>
      <w:r>
        <w:rPr>
          <w:sz w:val="28"/>
          <w:szCs w:val="28"/>
          <w:u w:val="none"/>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359410</wp:posOffset>
                </wp:positionV>
                <wp:extent cx="5486400" cy="41910"/>
                <wp:effectExtent l="6985" t="7620" r="12065" b="7620"/>
                <wp:wrapNone/>
                <wp:docPr id="3" name="直线 3"/>
                <wp:cNvGraphicFramePr/>
                <a:graphic xmlns:a="http://schemas.openxmlformats.org/drawingml/2006/main">
                  <a:graphicData uri="http://schemas.microsoft.com/office/word/2010/wordprocessingShape">
                    <wps:wsp>
                      <wps:cNvCnPr>
                        <a:cxnSpLocks noChangeShapeType="1"/>
                      </wps:cNvCnPr>
                      <wps:spPr bwMode="auto">
                        <a:xfrm flipV="1">
                          <a:off x="0" y="0"/>
                          <a:ext cx="5486400" cy="41910"/>
                        </a:xfrm>
                        <a:prstGeom prst="line">
                          <a:avLst/>
                        </a:prstGeom>
                        <a:noFill/>
                        <a:ln w="9525">
                          <a:solidFill>
                            <a:srgbClr val="000000"/>
                          </a:solidFill>
                          <a:round/>
                        </a:ln>
                      </wps:spPr>
                      <wps:bodyPr/>
                    </wps:wsp>
                  </a:graphicData>
                </a:graphic>
              </wp:anchor>
            </w:drawing>
          </mc:Choice>
          <mc:Fallback>
            <w:pict>
              <v:line id="直线 3" o:spid="_x0000_s1026" o:spt="20" style="position:absolute;left:0pt;flip:y;margin-left:2.05pt;margin-top:28.3pt;height:3.3pt;width:432pt;z-index:251657216;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LbFpJ1AAAAAcBAAAPAAAAAAAAAAEAIAAAACIAAABkcnMvZG93bnJl&#10;di54bWxQSwECFAAUAAAACACHTuJAD/zB+sgBAABhAwAADgAAAAAAAAABACAAAAAjAQAAZHJzL2Uy&#10;b0RvYy54bWxQSwUGAAAAAAYABgBZAQAAXQUAAAAA&#10;">
                <v:fill on="f" focussize="0,0"/>
                <v:stroke color="#000000" joinstyle="round"/>
                <v:imagedata o:title=""/>
                <o:lock v:ext="edit" aspectratio="f"/>
              </v:line>
            </w:pict>
          </mc:Fallback>
        </mc:AlternateContent>
      </w:r>
      <w:r>
        <w:rPr>
          <w:rFonts w:hint="eastAsia"/>
          <w:sz w:val="28"/>
          <w:szCs w:val="28"/>
          <w:u w:val="none"/>
        </w:rPr>
        <w:t xml:space="preserve">                                        </w:t>
      </w:r>
      <w:r>
        <w:rPr>
          <w:rFonts w:hint="eastAsia" w:ascii="黑体" w:hAnsi="黑体" w:eastAsia="黑体"/>
          <w:sz w:val="28"/>
          <w:szCs w:val="28"/>
          <w:u w:val="none"/>
        </w:rPr>
        <w:t>备案号 J XXXXX-201</w:t>
      </w:r>
      <w:r>
        <w:rPr>
          <w:rFonts w:ascii="黑体" w:hAnsi="黑体" w:eastAsia="黑体"/>
          <w:sz w:val="28"/>
          <w:szCs w:val="28"/>
          <w:u w:val="none"/>
        </w:rPr>
        <w:t>9</w:t>
      </w:r>
    </w:p>
    <w:p>
      <w:pPr>
        <w:ind w:firstLine="964"/>
        <w:jc w:val="center"/>
        <w:rPr>
          <w:rFonts w:ascii="宋体" w:hAnsi="宋体"/>
          <w:b/>
          <w:sz w:val="48"/>
          <w:szCs w:val="48"/>
          <w:u w:val="none"/>
        </w:rPr>
      </w:pPr>
    </w:p>
    <w:p>
      <w:pPr>
        <w:ind w:firstLine="964"/>
        <w:jc w:val="center"/>
        <w:outlineLvl w:val="0"/>
        <w:rPr>
          <w:rFonts w:ascii="宋体" w:hAnsi="宋体"/>
          <w:b/>
          <w:sz w:val="48"/>
          <w:szCs w:val="48"/>
          <w:u w:val="none"/>
        </w:rPr>
      </w:pPr>
      <w:bookmarkStart w:id="1" w:name="_Toc375640674"/>
    </w:p>
    <w:bookmarkEnd w:id="1"/>
    <w:p>
      <w:pPr>
        <w:ind w:firstLine="964"/>
        <w:jc w:val="center"/>
        <w:rPr>
          <w:rFonts w:ascii="宋体" w:hAnsi="宋体"/>
          <w:b/>
          <w:sz w:val="48"/>
          <w:szCs w:val="48"/>
          <w:u w:val="none"/>
        </w:rPr>
      </w:pPr>
      <w:bookmarkStart w:id="2" w:name="_Toc375640675"/>
      <w:r>
        <w:rPr>
          <w:rFonts w:hint="eastAsia" w:ascii="宋体" w:hAnsi="宋体"/>
          <w:b/>
          <w:sz w:val="48"/>
          <w:szCs w:val="48"/>
          <w:u w:val="none"/>
        </w:rPr>
        <w:t>装配式建筑评价标准</w:t>
      </w:r>
      <w:bookmarkEnd w:id="2"/>
    </w:p>
    <w:p>
      <w:pPr>
        <w:ind w:firstLine="560"/>
        <w:rPr>
          <w:u w:val="none"/>
        </w:rPr>
      </w:pPr>
    </w:p>
    <w:p>
      <w:pPr>
        <w:ind w:firstLine="562"/>
        <w:jc w:val="center"/>
        <w:rPr>
          <w:b/>
          <w:sz w:val="28"/>
          <w:szCs w:val="28"/>
          <w:u w:val="none"/>
        </w:rPr>
      </w:pPr>
      <w:bookmarkStart w:id="3" w:name="_Toc337542811"/>
      <w:r>
        <w:rPr>
          <w:b/>
          <w:sz w:val="28"/>
          <w:szCs w:val="28"/>
          <w:u w:val="none"/>
        </w:rPr>
        <w:t xml:space="preserve">Guangdong province </w:t>
      </w:r>
      <w:r>
        <w:rPr>
          <w:rFonts w:hint="eastAsia"/>
          <w:b/>
          <w:sz w:val="28"/>
          <w:szCs w:val="28"/>
          <w:u w:val="none"/>
        </w:rPr>
        <w:t xml:space="preserve">Standard </w:t>
      </w:r>
      <w:r>
        <w:rPr>
          <w:b/>
          <w:sz w:val="28"/>
          <w:szCs w:val="28"/>
          <w:u w:val="none"/>
        </w:rPr>
        <w:t>f</w:t>
      </w:r>
      <w:r>
        <w:rPr>
          <w:rFonts w:hint="eastAsia"/>
          <w:b/>
          <w:sz w:val="28"/>
          <w:szCs w:val="28"/>
          <w:u w:val="none"/>
        </w:rPr>
        <w:t xml:space="preserve">or </w:t>
      </w:r>
      <w:bookmarkEnd w:id="3"/>
      <w:r>
        <w:rPr>
          <w:b/>
          <w:sz w:val="28"/>
          <w:szCs w:val="28"/>
          <w:u w:val="none"/>
        </w:rPr>
        <w:t>assessment of</w:t>
      </w:r>
    </w:p>
    <w:p>
      <w:pPr>
        <w:ind w:firstLine="562"/>
        <w:jc w:val="center"/>
        <w:rPr>
          <w:b/>
          <w:sz w:val="28"/>
          <w:szCs w:val="28"/>
          <w:u w:val="none"/>
        </w:rPr>
      </w:pPr>
      <w:r>
        <w:rPr>
          <w:b/>
          <w:sz w:val="28"/>
          <w:szCs w:val="28"/>
          <w:u w:val="none"/>
        </w:rPr>
        <w:t>prefabricated building</w:t>
      </w:r>
    </w:p>
    <w:p>
      <w:pPr>
        <w:ind w:firstLine="562"/>
        <w:jc w:val="center"/>
        <w:rPr>
          <w:b/>
          <w:sz w:val="28"/>
          <w:szCs w:val="28"/>
          <w:u w:val="none"/>
        </w:rPr>
      </w:pPr>
    </w:p>
    <w:p>
      <w:pPr>
        <w:ind w:firstLine="602"/>
        <w:jc w:val="center"/>
        <w:rPr>
          <w:b/>
          <w:color w:val="000000"/>
          <w:sz w:val="30"/>
          <w:szCs w:val="30"/>
          <w:u w:val="none"/>
        </w:rPr>
      </w:pPr>
      <w:r>
        <w:rPr>
          <w:rFonts w:hint="eastAsia"/>
          <w:b/>
          <w:color w:val="000000"/>
          <w:sz w:val="30"/>
          <w:szCs w:val="30"/>
          <w:u w:val="none"/>
        </w:rPr>
        <w:t>（征求意见稿）</w:t>
      </w:r>
    </w:p>
    <w:p>
      <w:pPr>
        <w:ind w:firstLine="602"/>
        <w:rPr>
          <w:b/>
          <w:color w:val="000000"/>
          <w:sz w:val="30"/>
          <w:szCs w:val="30"/>
          <w:u w:val="none"/>
        </w:rPr>
      </w:pPr>
    </w:p>
    <w:p>
      <w:pPr>
        <w:ind w:firstLine="560"/>
        <w:rPr>
          <w:u w:val="none"/>
        </w:rPr>
      </w:pPr>
    </w:p>
    <w:p>
      <w:pPr>
        <w:ind w:firstLine="560"/>
        <w:rPr>
          <w:u w:val="none"/>
        </w:rPr>
      </w:pPr>
    </w:p>
    <w:p>
      <w:pPr>
        <w:ind w:firstLine="560"/>
        <w:rPr>
          <w:u w:val="none"/>
        </w:rPr>
      </w:pPr>
    </w:p>
    <w:p>
      <w:pPr>
        <w:ind w:firstLine="560"/>
        <w:rPr>
          <w:u w:val="none"/>
        </w:rPr>
      </w:pPr>
    </w:p>
    <w:p>
      <w:pPr>
        <w:ind w:firstLine="560"/>
        <w:rPr>
          <w:u w:val="none"/>
        </w:rPr>
      </w:pPr>
    </w:p>
    <w:p>
      <w:pPr>
        <w:ind w:firstLine="560"/>
        <w:rPr>
          <w:u w:val="none"/>
        </w:rPr>
      </w:pPr>
    </w:p>
    <w:p>
      <w:pPr>
        <w:pStyle w:val="23"/>
        <w:ind w:firstLine="560"/>
        <w:rPr>
          <w:u w:val="none"/>
        </w:rPr>
      </w:pPr>
    </w:p>
    <w:p>
      <w:pPr>
        <w:ind w:firstLine="560"/>
        <w:rPr>
          <w:u w:val="none"/>
        </w:rPr>
      </w:pPr>
    </w:p>
    <w:p>
      <w:pPr>
        <w:ind w:firstLine="560"/>
        <w:rPr>
          <w:u w:val="none"/>
        </w:rPr>
      </w:pPr>
    </w:p>
    <w:p>
      <w:pPr>
        <w:rPr>
          <w:u w:val="none"/>
        </w:rPr>
      </w:pPr>
    </w:p>
    <w:p>
      <w:pPr>
        <w:ind w:firstLine="560"/>
        <w:rPr>
          <w:u w:val="none"/>
        </w:rPr>
      </w:pPr>
    </w:p>
    <w:p>
      <w:pPr>
        <w:ind w:firstLine="560"/>
        <w:rPr>
          <w:u w:val="none"/>
        </w:rPr>
      </w:pPr>
    </w:p>
    <w:p>
      <w:pPr>
        <w:ind w:firstLine="560"/>
        <w:rPr>
          <w:u w:val="none"/>
        </w:rPr>
      </w:pPr>
    </w:p>
    <w:p>
      <w:pPr>
        <w:ind w:firstLine="482" w:firstLineChars="150"/>
        <w:rPr>
          <w:rFonts w:eastAsia="黑体"/>
          <w:sz w:val="28"/>
          <w:szCs w:val="28"/>
          <w:u w:val="none"/>
        </w:rPr>
      </w:pPr>
      <w:r>
        <w:rPr>
          <w:b/>
          <w:bCs/>
          <w:sz w:val="32"/>
          <w:u w:val="none"/>
        </w:rPr>
        <w:t xml:space="preserve">  </w:t>
      </w:r>
      <w:r>
        <w:rPr>
          <w:rFonts w:eastAsia="黑体"/>
          <w:sz w:val="28"/>
          <w:szCs w:val="28"/>
          <w:u w:val="none"/>
        </w:rPr>
        <w:t>2019-</w:t>
      </w:r>
      <w:r>
        <w:rPr>
          <w:rFonts w:hint="eastAsia" w:eastAsia="黑体"/>
          <w:sz w:val="28"/>
          <w:szCs w:val="28"/>
          <w:u w:val="none"/>
        </w:rPr>
        <w:t>XX</w:t>
      </w:r>
      <w:r>
        <w:rPr>
          <w:rFonts w:eastAsia="黑体"/>
          <w:sz w:val="28"/>
          <w:szCs w:val="28"/>
          <w:u w:val="none"/>
        </w:rPr>
        <w:t>-</w:t>
      </w:r>
      <w:r>
        <w:rPr>
          <w:rFonts w:hint="eastAsia" w:eastAsia="黑体"/>
          <w:sz w:val="28"/>
          <w:szCs w:val="28"/>
          <w:u w:val="none"/>
        </w:rPr>
        <w:t>XX</w:t>
      </w:r>
      <w:r>
        <w:rPr>
          <w:rFonts w:eastAsia="黑体"/>
          <w:sz w:val="28"/>
          <w:szCs w:val="28"/>
          <w:u w:val="none"/>
        </w:rPr>
        <w:t xml:space="preserve">  发布                   2019-</w:t>
      </w:r>
      <w:r>
        <w:rPr>
          <w:rFonts w:hint="eastAsia" w:eastAsia="黑体"/>
          <w:sz w:val="28"/>
          <w:szCs w:val="28"/>
          <w:u w:val="none"/>
        </w:rPr>
        <w:t>XX</w:t>
      </w:r>
      <w:r>
        <w:rPr>
          <w:rFonts w:eastAsia="黑体"/>
          <w:sz w:val="28"/>
          <w:szCs w:val="28"/>
          <w:u w:val="none"/>
        </w:rPr>
        <w:t>-</w:t>
      </w:r>
      <w:r>
        <w:rPr>
          <w:rFonts w:hint="eastAsia" w:eastAsia="黑体"/>
          <w:sz w:val="28"/>
          <w:szCs w:val="28"/>
          <w:u w:val="none"/>
        </w:rPr>
        <w:t xml:space="preserve">XX  </w:t>
      </w:r>
      <w:r>
        <w:rPr>
          <w:rFonts w:eastAsia="黑体"/>
          <w:sz w:val="28"/>
          <w:szCs w:val="28"/>
          <w:u w:val="none"/>
        </w:rPr>
        <w:t>实施</w:t>
      </w:r>
    </w:p>
    <w:p>
      <w:pPr>
        <w:tabs>
          <w:tab w:val="left" w:pos="8235"/>
        </w:tabs>
        <w:rPr>
          <w:rFonts w:eastAsia="黑体"/>
          <w:b/>
          <w:sz w:val="28"/>
          <w:szCs w:val="28"/>
          <w:u w:val="none"/>
        </w:rPr>
      </w:pPr>
      <w:r>
        <w:rPr>
          <w:rFonts w:eastAsia="黑体"/>
          <w:b/>
          <w:sz w:val="28"/>
          <w:szCs w:val="28"/>
          <w:u w:val="non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55880</wp:posOffset>
                </wp:positionV>
                <wp:extent cx="5600700" cy="26670"/>
                <wp:effectExtent l="9525" t="11430" r="9525" b="9525"/>
                <wp:wrapNone/>
                <wp:docPr id="2" name="直线 4"/>
                <wp:cNvGraphicFramePr/>
                <a:graphic xmlns:a="http://schemas.openxmlformats.org/drawingml/2006/main">
                  <a:graphicData uri="http://schemas.microsoft.com/office/word/2010/wordprocessingShape">
                    <wps:wsp>
                      <wps:cNvCnPr>
                        <a:cxnSpLocks noChangeShapeType="1"/>
                      </wps:cNvCnPr>
                      <wps:spPr bwMode="auto">
                        <a:xfrm>
                          <a:off x="0" y="0"/>
                          <a:ext cx="5600700" cy="26670"/>
                        </a:xfrm>
                        <a:prstGeom prst="line">
                          <a:avLst/>
                        </a:prstGeom>
                        <a:noFill/>
                        <a:ln w="9525">
                          <a:solidFill>
                            <a:srgbClr val="000000"/>
                          </a:solidFill>
                          <a:round/>
                        </a:ln>
                      </wps:spPr>
                      <wps:bodyPr/>
                    </wps:wsp>
                  </a:graphicData>
                </a:graphic>
              </wp:anchor>
            </w:drawing>
          </mc:Choice>
          <mc:Fallback>
            <w:pict>
              <v:line id="直线 4" o:spid="_x0000_s1026" o:spt="20" style="position:absolute;left:0pt;margin-left:0pt;margin-top:4.4pt;height:2.1pt;width:441pt;z-index:251658240;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Siq+0gAAAAUBAAAPAAAAAAAAAAEAIAAAACIAAABkcnMvZG93bnJldi54bWxQSwEC&#10;FAAUAAAACACHTuJAaianCcEBAABXAwAADgAAAAAAAAABACAAAAAhAQAAZHJzL2Uyb0RvYy54bWxQ&#10;SwUGAAAAAAYABgBZAQAAVAUAAAAA&#10;">
                <v:fill on="f" focussize="0,0"/>
                <v:stroke color="#000000" joinstyle="round"/>
                <v:imagedata o:title=""/>
                <o:lock v:ext="edit" aspectratio="f"/>
              </v:line>
            </w:pict>
          </mc:Fallback>
        </mc:AlternateContent>
      </w:r>
      <w:r>
        <w:rPr>
          <w:rFonts w:eastAsia="黑体"/>
          <w:b/>
          <w:sz w:val="28"/>
          <w:szCs w:val="28"/>
          <w:u w:val="none"/>
        </w:rPr>
        <w:tab/>
      </w:r>
    </w:p>
    <w:p>
      <w:pPr>
        <w:jc w:val="center"/>
        <w:rPr>
          <w:rFonts w:eastAsia="黑体"/>
          <w:spacing w:val="20"/>
          <w:sz w:val="32"/>
          <w:szCs w:val="32"/>
          <w:u w:val="none"/>
        </w:rPr>
      </w:pPr>
      <w:r>
        <w:rPr>
          <w:rFonts w:eastAsia="黑体"/>
          <w:sz w:val="32"/>
          <w:szCs w:val="32"/>
          <w:u w:val="none"/>
        </w:rPr>
        <w:t>广东省住房和城乡建设厅</w:t>
      </w:r>
      <w:r>
        <w:rPr>
          <w:rFonts w:eastAsia="黑体"/>
          <w:spacing w:val="20"/>
          <w:sz w:val="28"/>
          <w:szCs w:val="28"/>
          <w:u w:val="none"/>
        </w:rPr>
        <w:t xml:space="preserve">  </w:t>
      </w:r>
      <w:r>
        <w:rPr>
          <w:rFonts w:eastAsia="黑体"/>
          <w:spacing w:val="20"/>
          <w:sz w:val="32"/>
          <w:szCs w:val="32"/>
          <w:u w:val="none"/>
        </w:rPr>
        <w:t>发布</w:t>
      </w:r>
    </w:p>
    <w:p>
      <w:pPr>
        <w:jc w:val="center"/>
        <w:rPr>
          <w:rFonts w:eastAsia="黑体"/>
          <w:spacing w:val="20"/>
          <w:sz w:val="32"/>
          <w:szCs w:val="32"/>
          <w:u w:val="none"/>
        </w:rPr>
      </w:pPr>
    </w:p>
    <w:p>
      <w:pPr>
        <w:ind w:firstLine="640"/>
        <w:jc w:val="right"/>
        <w:rPr>
          <w:rFonts w:hint="eastAsia" w:ascii="仿宋_GB2312" w:hAnsi="仿宋_GB2312" w:eastAsia="仿宋_GB2312" w:cs="仿宋_GB2312"/>
          <w:spacing w:val="20"/>
          <w:sz w:val="24"/>
          <w:szCs w:val="24"/>
          <w:u w:val="none"/>
          <w:lang w:val="en-US" w:eastAsia="zh-CN"/>
        </w:rPr>
      </w:pPr>
      <w:r>
        <w:rPr>
          <w:rFonts w:hint="eastAsia" w:ascii="仿宋_GB2312" w:hAnsi="仿宋_GB2312" w:eastAsia="仿宋_GB2312" w:cs="仿宋_GB2312"/>
          <w:spacing w:val="20"/>
          <w:sz w:val="24"/>
          <w:szCs w:val="24"/>
          <w:u w:val="none"/>
          <w:lang w:val="en-US" w:eastAsia="zh-CN"/>
        </w:rPr>
        <w:t>本标准不涉及专利</w:t>
      </w:r>
    </w:p>
    <w:p>
      <w:pPr>
        <w:spacing w:line="580" w:lineRule="exact"/>
        <w:rPr>
          <w:rFonts w:hint="eastAsia" w:ascii="仿宋_GB2312" w:hAnsi="仿宋_GB2312" w:eastAsia="仿宋_GB2312" w:cs="仿宋_GB2312"/>
          <w:sz w:val="32"/>
          <w:szCs w:val="32"/>
          <w:u w:val="none"/>
          <w:lang w:val="en-US" w:eastAsia="zh-CN"/>
        </w:rPr>
        <w:sectPr>
          <w:pgSz w:w="11906" w:h="16838"/>
          <w:pgMar w:top="1440" w:right="1800" w:bottom="1118" w:left="1800" w:header="851" w:footer="992" w:gutter="0"/>
          <w:cols w:space="720" w:num="1"/>
          <w:docGrid w:type="lines" w:linePitch="312" w:charSpace="0"/>
        </w:sectPr>
      </w:pPr>
    </w:p>
    <w:p>
      <w:pPr>
        <w:spacing w:after="312" w:afterLines="100" w:line="360" w:lineRule="auto"/>
        <w:jc w:val="center"/>
        <w:rPr>
          <w:b/>
          <w:sz w:val="36"/>
          <w:szCs w:val="36"/>
          <w:u w:val="none"/>
        </w:rPr>
      </w:pPr>
      <w:r>
        <w:rPr>
          <w:rFonts w:hint="eastAsia"/>
          <w:b/>
          <w:sz w:val="36"/>
          <w:szCs w:val="36"/>
          <w:u w:val="none"/>
        </w:rPr>
        <w:t xml:space="preserve">前 </w:t>
      </w:r>
      <w:r>
        <w:rPr>
          <w:b/>
          <w:sz w:val="36"/>
          <w:szCs w:val="36"/>
          <w:u w:val="none"/>
        </w:rPr>
        <w:t xml:space="preserve"> </w:t>
      </w:r>
      <w:r>
        <w:rPr>
          <w:rFonts w:hint="eastAsia"/>
          <w:b/>
          <w:sz w:val="36"/>
          <w:szCs w:val="36"/>
          <w:u w:val="none"/>
        </w:rPr>
        <w:t>言</w:t>
      </w:r>
    </w:p>
    <w:p>
      <w:pPr>
        <w:pStyle w:val="23"/>
        <w:ind w:firstLine="560"/>
        <w:rPr>
          <w:u w:val="none"/>
        </w:rPr>
      </w:pPr>
      <w:r>
        <w:rPr>
          <w:rFonts w:hint="eastAsia"/>
          <w:u w:val="none"/>
        </w:rPr>
        <w:t>根据《广东省住房和城乡建设厅关于做好2018年广东省工程建设标准制修订工作的通知》（粤建科函〔2018〕2954号），广东省建设工程绿色与装配式发展协会会同有关单位在《装配式建筑评价标准》（GB/T51129-2017）基础上，</w:t>
      </w:r>
      <w:r>
        <w:rPr>
          <w:sz w:val="28"/>
          <w:szCs w:val="28"/>
          <w:u w:val="none"/>
        </w:rPr>
        <w:t>结合广东省的实际情况，</w:t>
      </w:r>
      <w:r>
        <w:rPr>
          <w:rFonts w:hint="eastAsia"/>
          <w:u w:val="none"/>
        </w:rPr>
        <w:t>广泛调查研究国内有关省市装配式建筑评价做法，认真总结广东装配式建筑实践经验，</w:t>
      </w:r>
      <w:r>
        <w:rPr>
          <w:rFonts w:hint="eastAsia"/>
          <w:sz w:val="28"/>
          <w:szCs w:val="28"/>
          <w:u w:val="none"/>
        </w:rPr>
        <w:t>在</w:t>
      </w:r>
      <w:r>
        <w:rPr>
          <w:sz w:val="28"/>
          <w:szCs w:val="28"/>
          <w:u w:val="none"/>
        </w:rPr>
        <w:t>广泛征求意见、反复讨论和修改的基础上，</w:t>
      </w:r>
      <w:r>
        <w:rPr>
          <w:rFonts w:hint="eastAsia"/>
          <w:u w:val="none"/>
        </w:rPr>
        <w:t>形成本标准。</w:t>
      </w:r>
    </w:p>
    <w:p>
      <w:pPr>
        <w:spacing w:line="580" w:lineRule="exact"/>
        <w:ind w:firstLine="560" w:firstLineChars="200"/>
        <w:rPr>
          <w:sz w:val="28"/>
          <w:szCs w:val="28"/>
          <w:u w:val="none"/>
        </w:rPr>
      </w:pPr>
      <w:r>
        <w:rPr>
          <w:sz w:val="28"/>
          <w:szCs w:val="28"/>
          <w:u w:val="none"/>
        </w:rPr>
        <w:t>本标准内容不涉及到任何专利。</w:t>
      </w:r>
    </w:p>
    <w:p>
      <w:pPr>
        <w:spacing w:line="580" w:lineRule="exact"/>
        <w:ind w:firstLine="560" w:firstLineChars="200"/>
        <w:rPr>
          <w:sz w:val="28"/>
          <w:szCs w:val="28"/>
          <w:u w:val="none"/>
        </w:rPr>
      </w:pPr>
      <w:r>
        <w:rPr>
          <w:sz w:val="28"/>
          <w:szCs w:val="28"/>
          <w:u w:val="none"/>
        </w:rPr>
        <w:t>本标准共分5章。主要内容包括：1.总则；2术语；3.基本规定；4装配率计算；5评价等级划分。</w:t>
      </w:r>
    </w:p>
    <w:p>
      <w:pPr>
        <w:spacing w:line="580" w:lineRule="exact"/>
        <w:ind w:firstLine="560" w:firstLineChars="200"/>
        <w:rPr>
          <w:sz w:val="28"/>
          <w:szCs w:val="28"/>
          <w:u w:val="none"/>
        </w:rPr>
      </w:pPr>
      <w:r>
        <w:rPr>
          <w:sz w:val="28"/>
          <w:szCs w:val="28"/>
          <w:u w:val="none"/>
        </w:rPr>
        <w:t>本标准由广东省住房和城乡建设厅负责管理，由主编单位负责技术内容的解释。在执行过程中如有需要修改或补充之处，请将意见或有关资料寄送</w:t>
      </w:r>
      <w:r>
        <w:rPr>
          <w:rFonts w:hint="eastAsia"/>
          <w:sz w:val="28"/>
          <w:szCs w:val="28"/>
          <w:u w:val="none"/>
        </w:rPr>
        <w:t>广东省建设工程绿色与装配式发展协会（地址：广东省广州市天河区先烈东路1</w:t>
      </w:r>
      <w:r>
        <w:rPr>
          <w:sz w:val="28"/>
          <w:szCs w:val="28"/>
          <w:u w:val="none"/>
        </w:rPr>
        <w:t>90</w:t>
      </w:r>
      <w:r>
        <w:rPr>
          <w:rFonts w:hint="eastAsia"/>
          <w:sz w:val="28"/>
          <w:szCs w:val="28"/>
          <w:u w:val="none"/>
        </w:rPr>
        <w:t>号粤海凯旋大厦9楼9</w:t>
      </w:r>
      <w:r>
        <w:rPr>
          <w:sz w:val="28"/>
          <w:szCs w:val="28"/>
          <w:u w:val="none"/>
        </w:rPr>
        <w:t>18</w:t>
      </w:r>
      <w:r>
        <w:rPr>
          <w:rFonts w:hint="eastAsia"/>
          <w:sz w:val="28"/>
          <w:szCs w:val="28"/>
          <w:u w:val="none"/>
        </w:rPr>
        <w:t>室；邮编：5</w:t>
      </w:r>
      <w:r>
        <w:rPr>
          <w:sz w:val="28"/>
          <w:szCs w:val="28"/>
          <w:u w:val="none"/>
        </w:rPr>
        <w:t>10000</w:t>
      </w:r>
      <w:r>
        <w:rPr>
          <w:rFonts w:hint="eastAsia"/>
          <w:sz w:val="28"/>
          <w:szCs w:val="28"/>
          <w:u w:val="none"/>
        </w:rPr>
        <w:t>）。</w:t>
      </w:r>
    </w:p>
    <w:p>
      <w:pPr>
        <w:spacing w:line="580" w:lineRule="exact"/>
        <w:ind w:firstLine="560" w:firstLineChars="200"/>
        <w:rPr>
          <w:sz w:val="28"/>
          <w:szCs w:val="28"/>
          <w:u w:val="none"/>
        </w:rPr>
      </w:pPr>
      <w:r>
        <w:rPr>
          <w:sz w:val="28"/>
          <w:szCs w:val="28"/>
          <w:u w:val="none"/>
        </w:rPr>
        <w:t>本标准主编单位、参编单位、主要起草人和主要审查人：</w:t>
      </w:r>
    </w:p>
    <w:p>
      <w:pPr>
        <w:spacing w:line="580" w:lineRule="exact"/>
        <w:ind w:firstLine="560" w:firstLineChars="200"/>
        <w:rPr>
          <w:sz w:val="28"/>
          <w:szCs w:val="28"/>
          <w:u w:val="none"/>
        </w:rPr>
      </w:pPr>
      <w:r>
        <w:rPr>
          <w:sz w:val="28"/>
          <w:szCs w:val="28"/>
          <w:u w:val="none"/>
        </w:rPr>
        <w:t>主编单位：广东省建设工程绿色与装配式发展协会</w:t>
      </w:r>
    </w:p>
    <w:p>
      <w:pPr>
        <w:spacing w:line="580" w:lineRule="exact"/>
        <w:ind w:left="1558" w:leftChars="742" w:firstLine="425" w:firstLineChars="152"/>
        <w:rPr>
          <w:sz w:val="28"/>
          <w:szCs w:val="28"/>
          <w:u w:val="none"/>
        </w:rPr>
      </w:pPr>
      <w:r>
        <w:rPr>
          <w:sz w:val="28"/>
          <w:szCs w:val="28"/>
          <w:u w:val="none"/>
        </w:rPr>
        <w:t>广东省建筑设计研究院</w:t>
      </w:r>
    </w:p>
    <w:p>
      <w:pPr>
        <w:spacing w:line="580" w:lineRule="exact"/>
        <w:ind w:left="1558" w:leftChars="742" w:firstLine="425" w:firstLineChars="152"/>
        <w:rPr>
          <w:sz w:val="28"/>
          <w:szCs w:val="28"/>
          <w:u w:val="none"/>
        </w:rPr>
      </w:pPr>
      <w:r>
        <w:rPr>
          <w:sz w:val="28"/>
          <w:szCs w:val="28"/>
          <w:u w:val="none"/>
        </w:rPr>
        <w:t>深圳市华阳国际工程设计股份有限公司</w:t>
      </w:r>
    </w:p>
    <w:p>
      <w:pPr>
        <w:spacing w:line="580" w:lineRule="exact"/>
        <w:ind w:firstLine="560" w:firstLineChars="200"/>
        <w:rPr>
          <w:sz w:val="28"/>
          <w:szCs w:val="28"/>
          <w:u w:val="none"/>
        </w:rPr>
      </w:pPr>
      <w:r>
        <w:rPr>
          <w:sz w:val="28"/>
          <w:szCs w:val="28"/>
          <w:u w:val="none"/>
        </w:rPr>
        <w:t>参编单位：广东省建筑科学研究院集团股份有限公司</w:t>
      </w:r>
    </w:p>
    <w:p>
      <w:pPr>
        <w:spacing w:line="580" w:lineRule="exact"/>
        <w:ind w:left="1558" w:leftChars="742" w:firstLine="425" w:firstLineChars="152"/>
        <w:rPr>
          <w:sz w:val="28"/>
          <w:szCs w:val="28"/>
          <w:u w:val="none"/>
        </w:rPr>
      </w:pPr>
      <w:r>
        <w:rPr>
          <w:sz w:val="28"/>
          <w:szCs w:val="28"/>
          <w:u w:val="none"/>
        </w:rPr>
        <w:t>华南理工大学</w:t>
      </w:r>
    </w:p>
    <w:p>
      <w:pPr>
        <w:spacing w:line="580" w:lineRule="exact"/>
        <w:ind w:left="1558" w:leftChars="742" w:firstLine="425" w:firstLineChars="152"/>
        <w:rPr>
          <w:sz w:val="28"/>
          <w:szCs w:val="28"/>
          <w:u w:val="none"/>
        </w:rPr>
      </w:pPr>
      <w:r>
        <w:rPr>
          <w:sz w:val="28"/>
          <w:szCs w:val="28"/>
          <w:u w:val="none"/>
        </w:rPr>
        <w:t>广东省建筑工程集团有限公司</w:t>
      </w:r>
    </w:p>
    <w:p>
      <w:pPr>
        <w:spacing w:line="580" w:lineRule="exact"/>
        <w:ind w:left="1558" w:leftChars="742" w:firstLine="425" w:firstLineChars="152"/>
        <w:rPr>
          <w:sz w:val="28"/>
          <w:szCs w:val="28"/>
          <w:u w:val="none"/>
        </w:rPr>
      </w:pPr>
      <w:r>
        <w:rPr>
          <w:sz w:val="28"/>
          <w:szCs w:val="28"/>
          <w:u w:val="none"/>
        </w:rPr>
        <w:t>中国建筑第四工程局有限公司</w:t>
      </w:r>
    </w:p>
    <w:p>
      <w:pPr>
        <w:spacing w:line="580" w:lineRule="exact"/>
        <w:ind w:left="1558" w:leftChars="742" w:firstLine="425" w:firstLineChars="152"/>
        <w:rPr>
          <w:u w:val="none"/>
        </w:rPr>
      </w:pPr>
      <w:r>
        <w:rPr>
          <w:sz w:val="28"/>
          <w:szCs w:val="28"/>
          <w:u w:val="none"/>
        </w:rPr>
        <w:t>广州建筑股份有限公司</w:t>
      </w:r>
    </w:p>
    <w:p>
      <w:pPr>
        <w:spacing w:line="580" w:lineRule="exact"/>
        <w:ind w:left="1558" w:leftChars="742" w:firstLine="425" w:firstLineChars="152"/>
        <w:rPr>
          <w:sz w:val="28"/>
          <w:szCs w:val="28"/>
          <w:u w:val="none"/>
        </w:rPr>
      </w:pPr>
      <w:r>
        <w:rPr>
          <w:sz w:val="28"/>
          <w:szCs w:val="28"/>
          <w:u w:val="none"/>
        </w:rPr>
        <w:t>广东省工程勘察设计行业协会</w:t>
      </w:r>
    </w:p>
    <w:p>
      <w:pPr>
        <w:spacing w:line="580" w:lineRule="exact"/>
        <w:ind w:left="1558" w:leftChars="742" w:firstLine="425" w:firstLineChars="152"/>
        <w:rPr>
          <w:sz w:val="28"/>
          <w:szCs w:val="28"/>
          <w:u w:val="none"/>
        </w:rPr>
      </w:pPr>
      <w:r>
        <w:rPr>
          <w:sz w:val="28"/>
          <w:szCs w:val="28"/>
          <w:u w:val="none"/>
        </w:rPr>
        <w:t>广东省建科建筑设计院有限公司</w:t>
      </w:r>
    </w:p>
    <w:p>
      <w:pPr>
        <w:spacing w:line="580" w:lineRule="exact"/>
        <w:ind w:left="1558" w:leftChars="742" w:firstLine="425" w:firstLineChars="152"/>
        <w:rPr>
          <w:sz w:val="28"/>
          <w:szCs w:val="28"/>
          <w:u w:val="none"/>
        </w:rPr>
      </w:pPr>
      <w:r>
        <w:rPr>
          <w:rFonts w:hint="eastAsia"/>
          <w:sz w:val="28"/>
          <w:szCs w:val="28"/>
          <w:u w:val="none"/>
          <w:lang w:eastAsia="zh-CN"/>
        </w:rPr>
        <w:t>广东博意建筑</w:t>
      </w:r>
      <w:bookmarkStart w:id="29" w:name="_GoBack"/>
      <w:bookmarkEnd w:id="29"/>
      <w:r>
        <w:rPr>
          <w:rFonts w:hint="eastAsia"/>
          <w:sz w:val="28"/>
          <w:szCs w:val="28"/>
          <w:u w:val="none"/>
          <w:lang w:eastAsia="zh-CN"/>
        </w:rPr>
        <w:t>设计院有限公司</w:t>
      </w:r>
    </w:p>
    <w:p>
      <w:pPr>
        <w:spacing w:line="580" w:lineRule="exact"/>
        <w:ind w:left="1558" w:leftChars="742" w:firstLine="425" w:firstLineChars="152"/>
        <w:rPr>
          <w:sz w:val="28"/>
          <w:szCs w:val="28"/>
          <w:u w:val="none"/>
        </w:rPr>
      </w:pPr>
      <w:r>
        <w:rPr>
          <w:sz w:val="28"/>
          <w:szCs w:val="28"/>
          <w:u w:val="none"/>
        </w:rPr>
        <w:t>深圳市建筑科学研究院股份有限公司</w:t>
      </w:r>
    </w:p>
    <w:p>
      <w:pPr>
        <w:spacing w:line="580" w:lineRule="exact"/>
        <w:ind w:left="1558" w:leftChars="742" w:firstLine="425" w:firstLineChars="152"/>
        <w:rPr>
          <w:sz w:val="28"/>
          <w:szCs w:val="28"/>
          <w:u w:val="none"/>
        </w:rPr>
      </w:pPr>
      <w:r>
        <w:rPr>
          <w:sz w:val="28"/>
          <w:szCs w:val="28"/>
          <w:u w:val="none"/>
        </w:rPr>
        <w:t>广东建远建筑装配工业有限公司</w:t>
      </w:r>
    </w:p>
    <w:p>
      <w:pPr>
        <w:spacing w:line="580" w:lineRule="exact"/>
        <w:ind w:left="1558" w:leftChars="742" w:firstLine="425" w:firstLineChars="152"/>
        <w:rPr>
          <w:sz w:val="28"/>
          <w:szCs w:val="28"/>
          <w:u w:val="none"/>
        </w:rPr>
      </w:pPr>
      <w:r>
        <w:rPr>
          <w:sz w:val="28"/>
          <w:szCs w:val="28"/>
          <w:u w:val="none"/>
        </w:rPr>
        <w:t>建华建材（中国）有限公司</w:t>
      </w:r>
    </w:p>
    <w:p>
      <w:pPr>
        <w:spacing w:line="580" w:lineRule="exact"/>
        <w:ind w:left="1558" w:leftChars="742" w:firstLine="425" w:firstLineChars="152"/>
        <w:rPr>
          <w:sz w:val="28"/>
          <w:szCs w:val="28"/>
          <w:u w:val="none"/>
        </w:rPr>
      </w:pPr>
      <w:r>
        <w:rPr>
          <w:sz w:val="28"/>
          <w:szCs w:val="28"/>
          <w:u w:val="none"/>
        </w:rPr>
        <w:t>佛山建投城市建设有限公司</w:t>
      </w:r>
    </w:p>
    <w:p>
      <w:pPr>
        <w:spacing w:line="580" w:lineRule="exact"/>
        <w:ind w:left="1558" w:leftChars="742" w:firstLine="425" w:firstLineChars="152"/>
        <w:rPr>
          <w:sz w:val="28"/>
          <w:szCs w:val="28"/>
          <w:u w:val="none"/>
        </w:rPr>
      </w:pPr>
      <w:r>
        <w:rPr>
          <w:sz w:val="28"/>
          <w:szCs w:val="28"/>
          <w:u w:val="none"/>
        </w:rPr>
        <w:t>佛山市万科置业有限公司</w:t>
      </w:r>
    </w:p>
    <w:p>
      <w:pPr>
        <w:spacing w:line="580" w:lineRule="exact"/>
        <w:ind w:left="1558" w:leftChars="742" w:firstLine="425" w:firstLineChars="152"/>
        <w:rPr>
          <w:sz w:val="28"/>
          <w:szCs w:val="28"/>
          <w:u w:val="none"/>
        </w:rPr>
      </w:pPr>
      <w:r>
        <w:rPr>
          <w:sz w:val="28"/>
          <w:szCs w:val="28"/>
          <w:u w:val="none"/>
        </w:rPr>
        <w:t>广州机施建设集团有限公司</w:t>
      </w:r>
    </w:p>
    <w:p>
      <w:pPr>
        <w:spacing w:line="580" w:lineRule="exact"/>
        <w:ind w:left="1558" w:leftChars="742" w:firstLine="425" w:firstLineChars="152"/>
        <w:rPr>
          <w:sz w:val="28"/>
          <w:szCs w:val="28"/>
          <w:u w:val="none"/>
        </w:rPr>
      </w:pPr>
      <w:r>
        <w:rPr>
          <w:sz w:val="28"/>
          <w:szCs w:val="28"/>
          <w:u w:val="none"/>
        </w:rPr>
        <w:t>中天华南建设投资集团有限公司</w:t>
      </w:r>
    </w:p>
    <w:p>
      <w:pPr>
        <w:spacing w:line="580" w:lineRule="exact"/>
        <w:ind w:left="1558" w:leftChars="742" w:firstLine="425" w:firstLineChars="152"/>
        <w:rPr>
          <w:sz w:val="28"/>
          <w:szCs w:val="28"/>
          <w:u w:val="none"/>
        </w:rPr>
      </w:pPr>
      <w:r>
        <w:rPr>
          <w:rFonts w:hint="eastAsia"/>
          <w:sz w:val="28"/>
          <w:szCs w:val="28"/>
          <w:u w:val="none"/>
        </w:rPr>
        <w:t>中建钢构有限公司</w:t>
      </w:r>
    </w:p>
    <w:p>
      <w:pPr>
        <w:spacing w:line="580" w:lineRule="exact"/>
        <w:ind w:firstLine="560" w:firstLineChars="200"/>
        <w:rPr>
          <w:sz w:val="28"/>
          <w:szCs w:val="28"/>
          <w:u w:val="none"/>
        </w:rPr>
      </w:pPr>
      <w:r>
        <w:rPr>
          <w:sz w:val="28"/>
          <w:szCs w:val="28"/>
          <w:u w:val="none"/>
        </w:rPr>
        <w:t>主要起草人：</w:t>
      </w:r>
    </w:p>
    <w:p>
      <w:pPr>
        <w:spacing w:line="580" w:lineRule="exact"/>
        <w:ind w:firstLine="560" w:firstLineChars="200"/>
        <w:rPr>
          <w:sz w:val="28"/>
          <w:szCs w:val="28"/>
          <w:u w:val="none"/>
        </w:rPr>
        <w:sectPr>
          <w:footerReference r:id="rId4" w:type="first"/>
          <w:footerReference r:id="rId3" w:type="default"/>
          <w:pgSz w:w="11906" w:h="16838"/>
          <w:pgMar w:top="1440" w:right="1800" w:bottom="1118" w:left="1800" w:header="851" w:footer="992" w:gutter="0"/>
          <w:pgNumType w:fmt="upperRoman" w:start="1"/>
          <w:cols w:space="720" w:num="1"/>
          <w:docGrid w:type="lines" w:linePitch="312" w:charSpace="0"/>
        </w:sectPr>
      </w:pPr>
      <w:r>
        <w:rPr>
          <w:sz w:val="28"/>
          <w:szCs w:val="28"/>
          <w:u w:val="none"/>
        </w:rPr>
        <w:t>主要审查人：</w:t>
      </w:r>
    </w:p>
    <w:p>
      <w:pPr>
        <w:spacing w:after="312" w:afterLines="100" w:line="360" w:lineRule="auto"/>
        <w:jc w:val="center"/>
        <w:rPr>
          <w:b/>
          <w:sz w:val="36"/>
          <w:szCs w:val="36"/>
          <w:u w:val="none"/>
        </w:rPr>
      </w:pPr>
      <w:r>
        <w:rPr>
          <w:rFonts w:hint="eastAsia"/>
          <w:b/>
          <w:sz w:val="36"/>
          <w:szCs w:val="36"/>
          <w:u w:val="none"/>
        </w:rPr>
        <w:t xml:space="preserve">目 </w:t>
      </w:r>
      <w:r>
        <w:rPr>
          <w:b/>
          <w:sz w:val="36"/>
          <w:szCs w:val="36"/>
          <w:u w:val="none"/>
        </w:rPr>
        <w:t xml:space="preserve"> </w:t>
      </w:r>
      <w:r>
        <w:rPr>
          <w:rFonts w:hint="eastAsia"/>
          <w:b/>
          <w:sz w:val="36"/>
          <w:szCs w:val="36"/>
          <w:u w:val="none"/>
        </w:rPr>
        <w:t>录</w:t>
      </w:r>
    </w:p>
    <w:p>
      <w:pPr>
        <w:pStyle w:val="10"/>
        <w:tabs>
          <w:tab w:val="left" w:pos="420"/>
          <w:tab w:val="right" w:leader="dot" w:pos="8296"/>
        </w:tabs>
        <w:rPr>
          <w:rFonts w:asciiTheme="minorHAnsi" w:hAnsiTheme="minorHAnsi" w:eastAsiaTheme="minorEastAsia" w:cstheme="minorBidi"/>
          <w:sz w:val="28"/>
          <w:szCs w:val="28"/>
          <w:u w:val="none"/>
        </w:rPr>
      </w:pPr>
      <w:r>
        <w:rPr>
          <w:sz w:val="28"/>
          <w:u w:val="none"/>
        </w:rPr>
        <w:fldChar w:fldCharType="begin"/>
      </w:r>
      <w:r>
        <w:rPr>
          <w:sz w:val="28"/>
          <w:u w:val="none"/>
        </w:rPr>
        <w:instrText xml:space="preserve"> TOC \o "1-2" \h \z \u </w:instrText>
      </w:r>
      <w:r>
        <w:rPr>
          <w:sz w:val="28"/>
          <w:u w:val="none"/>
        </w:rPr>
        <w:fldChar w:fldCharType="separate"/>
      </w:r>
      <w:r>
        <w:rPr>
          <w:u w:val="none"/>
        </w:rPr>
        <w:fldChar w:fldCharType="begin"/>
      </w:r>
      <w:r>
        <w:rPr>
          <w:u w:val="none"/>
        </w:rPr>
        <w:instrText xml:space="preserve"> HYPERLINK \l "_Toc2951791" </w:instrText>
      </w:r>
      <w:r>
        <w:rPr>
          <w:u w:val="none"/>
        </w:rPr>
        <w:fldChar w:fldCharType="separate"/>
      </w:r>
      <w:r>
        <w:rPr>
          <w:rStyle w:val="16"/>
          <w:sz w:val="28"/>
          <w:szCs w:val="28"/>
          <w:u w:val="none"/>
        </w:rPr>
        <w:t>1</w:t>
      </w:r>
      <w:r>
        <w:rPr>
          <w:rFonts w:asciiTheme="minorHAnsi" w:hAnsiTheme="minorHAnsi" w:eastAsiaTheme="minorEastAsia" w:cstheme="minorBidi"/>
          <w:sz w:val="28"/>
          <w:szCs w:val="28"/>
          <w:u w:val="none"/>
        </w:rPr>
        <w:tab/>
      </w:r>
      <w:r>
        <w:rPr>
          <w:rStyle w:val="16"/>
          <w:sz w:val="28"/>
          <w:szCs w:val="28"/>
          <w:u w:val="none"/>
        </w:rPr>
        <w:t>总  则</w:t>
      </w:r>
      <w:r>
        <w:rPr>
          <w:sz w:val="28"/>
          <w:szCs w:val="28"/>
          <w:u w:val="none"/>
        </w:rPr>
        <w:tab/>
      </w:r>
      <w:r>
        <w:rPr>
          <w:sz w:val="28"/>
          <w:szCs w:val="28"/>
          <w:u w:val="none"/>
        </w:rPr>
        <w:fldChar w:fldCharType="begin"/>
      </w:r>
      <w:r>
        <w:rPr>
          <w:sz w:val="28"/>
          <w:szCs w:val="28"/>
          <w:u w:val="none"/>
        </w:rPr>
        <w:instrText xml:space="preserve"> PAGEREF _Toc2951791 \h </w:instrText>
      </w:r>
      <w:r>
        <w:rPr>
          <w:sz w:val="28"/>
          <w:szCs w:val="28"/>
          <w:u w:val="none"/>
        </w:rPr>
        <w:fldChar w:fldCharType="separate"/>
      </w:r>
      <w:r>
        <w:rPr>
          <w:sz w:val="28"/>
          <w:szCs w:val="28"/>
          <w:u w:val="none"/>
        </w:rPr>
        <w:t>1</w:t>
      </w:r>
      <w:r>
        <w:rPr>
          <w:sz w:val="28"/>
          <w:szCs w:val="28"/>
          <w:u w:val="none"/>
        </w:rPr>
        <w:fldChar w:fldCharType="end"/>
      </w:r>
      <w:r>
        <w:rPr>
          <w:sz w:val="28"/>
          <w:szCs w:val="28"/>
          <w:u w:val="none"/>
        </w:rPr>
        <w:fldChar w:fldCharType="end"/>
      </w:r>
    </w:p>
    <w:p>
      <w:pPr>
        <w:pStyle w:val="10"/>
        <w:tabs>
          <w:tab w:val="left" w:pos="420"/>
          <w:tab w:val="right" w:leader="dot" w:pos="8296"/>
        </w:tabs>
        <w:rPr>
          <w:rFonts w:asciiTheme="minorHAnsi" w:hAnsiTheme="minorHAnsi" w:eastAsiaTheme="minorEastAsia" w:cstheme="minorBidi"/>
          <w:sz w:val="28"/>
          <w:szCs w:val="28"/>
          <w:u w:val="none"/>
        </w:rPr>
      </w:pPr>
      <w:r>
        <w:rPr>
          <w:u w:val="none"/>
        </w:rPr>
        <w:fldChar w:fldCharType="begin"/>
      </w:r>
      <w:r>
        <w:rPr>
          <w:u w:val="none"/>
        </w:rPr>
        <w:instrText xml:space="preserve"> HYPERLINK \l "_Toc2951792" </w:instrText>
      </w:r>
      <w:r>
        <w:rPr>
          <w:u w:val="none"/>
        </w:rPr>
        <w:fldChar w:fldCharType="separate"/>
      </w:r>
      <w:r>
        <w:rPr>
          <w:rStyle w:val="16"/>
          <w:sz w:val="28"/>
          <w:szCs w:val="28"/>
          <w:u w:val="none"/>
        </w:rPr>
        <w:t>2</w:t>
      </w:r>
      <w:r>
        <w:rPr>
          <w:rFonts w:asciiTheme="minorHAnsi" w:hAnsiTheme="minorHAnsi" w:eastAsiaTheme="minorEastAsia" w:cstheme="minorBidi"/>
          <w:sz w:val="28"/>
          <w:szCs w:val="28"/>
          <w:u w:val="none"/>
        </w:rPr>
        <w:tab/>
      </w:r>
      <w:r>
        <w:rPr>
          <w:rStyle w:val="16"/>
          <w:sz w:val="28"/>
          <w:szCs w:val="28"/>
          <w:u w:val="none"/>
        </w:rPr>
        <w:t>术  语</w:t>
      </w:r>
      <w:r>
        <w:rPr>
          <w:sz w:val="28"/>
          <w:szCs w:val="28"/>
          <w:u w:val="none"/>
        </w:rPr>
        <w:tab/>
      </w:r>
      <w:r>
        <w:rPr>
          <w:sz w:val="28"/>
          <w:szCs w:val="28"/>
          <w:u w:val="none"/>
        </w:rPr>
        <w:fldChar w:fldCharType="begin"/>
      </w:r>
      <w:r>
        <w:rPr>
          <w:sz w:val="28"/>
          <w:szCs w:val="28"/>
          <w:u w:val="none"/>
        </w:rPr>
        <w:instrText xml:space="preserve"> PAGEREF _Toc2951792 \h </w:instrText>
      </w:r>
      <w:r>
        <w:rPr>
          <w:sz w:val="28"/>
          <w:szCs w:val="28"/>
          <w:u w:val="none"/>
        </w:rPr>
        <w:fldChar w:fldCharType="separate"/>
      </w:r>
      <w:r>
        <w:rPr>
          <w:sz w:val="28"/>
          <w:szCs w:val="28"/>
          <w:u w:val="none"/>
        </w:rPr>
        <w:t>3</w:t>
      </w:r>
      <w:r>
        <w:rPr>
          <w:sz w:val="28"/>
          <w:szCs w:val="28"/>
          <w:u w:val="none"/>
        </w:rPr>
        <w:fldChar w:fldCharType="end"/>
      </w:r>
      <w:r>
        <w:rPr>
          <w:sz w:val="28"/>
          <w:szCs w:val="28"/>
          <w:u w:val="none"/>
        </w:rPr>
        <w:fldChar w:fldCharType="end"/>
      </w:r>
    </w:p>
    <w:p>
      <w:pPr>
        <w:pStyle w:val="10"/>
        <w:tabs>
          <w:tab w:val="left" w:pos="420"/>
          <w:tab w:val="right" w:leader="dot" w:pos="8296"/>
        </w:tabs>
        <w:rPr>
          <w:rFonts w:asciiTheme="minorHAnsi" w:hAnsiTheme="minorHAnsi" w:eastAsiaTheme="minorEastAsia" w:cstheme="minorBidi"/>
          <w:sz w:val="28"/>
          <w:szCs w:val="28"/>
          <w:u w:val="none"/>
        </w:rPr>
      </w:pPr>
      <w:r>
        <w:rPr>
          <w:u w:val="none"/>
        </w:rPr>
        <w:fldChar w:fldCharType="begin"/>
      </w:r>
      <w:r>
        <w:rPr>
          <w:u w:val="none"/>
        </w:rPr>
        <w:instrText xml:space="preserve"> HYPERLINK \l "_Toc2951793" </w:instrText>
      </w:r>
      <w:r>
        <w:rPr>
          <w:u w:val="none"/>
        </w:rPr>
        <w:fldChar w:fldCharType="separate"/>
      </w:r>
      <w:r>
        <w:rPr>
          <w:rStyle w:val="16"/>
          <w:sz w:val="28"/>
          <w:szCs w:val="28"/>
          <w:u w:val="none"/>
        </w:rPr>
        <w:t>3</w:t>
      </w:r>
      <w:r>
        <w:rPr>
          <w:rFonts w:asciiTheme="minorHAnsi" w:hAnsiTheme="minorHAnsi" w:eastAsiaTheme="minorEastAsia" w:cstheme="minorBidi"/>
          <w:sz w:val="28"/>
          <w:szCs w:val="28"/>
          <w:u w:val="none"/>
        </w:rPr>
        <w:tab/>
      </w:r>
      <w:r>
        <w:rPr>
          <w:rStyle w:val="16"/>
          <w:sz w:val="28"/>
          <w:szCs w:val="28"/>
          <w:u w:val="none"/>
        </w:rPr>
        <w:t>基 本 规 定</w:t>
      </w:r>
      <w:r>
        <w:rPr>
          <w:sz w:val="28"/>
          <w:szCs w:val="28"/>
          <w:u w:val="none"/>
        </w:rPr>
        <w:tab/>
      </w:r>
      <w:r>
        <w:rPr>
          <w:sz w:val="28"/>
          <w:szCs w:val="28"/>
          <w:u w:val="none"/>
        </w:rPr>
        <w:fldChar w:fldCharType="begin"/>
      </w:r>
      <w:r>
        <w:rPr>
          <w:sz w:val="28"/>
          <w:szCs w:val="28"/>
          <w:u w:val="none"/>
        </w:rPr>
        <w:instrText xml:space="preserve"> PAGEREF _Toc2951793 \h </w:instrText>
      </w:r>
      <w:r>
        <w:rPr>
          <w:sz w:val="28"/>
          <w:szCs w:val="28"/>
          <w:u w:val="none"/>
        </w:rPr>
        <w:fldChar w:fldCharType="separate"/>
      </w:r>
      <w:r>
        <w:rPr>
          <w:sz w:val="28"/>
          <w:szCs w:val="28"/>
          <w:u w:val="none"/>
        </w:rPr>
        <w:t>5</w:t>
      </w:r>
      <w:r>
        <w:rPr>
          <w:sz w:val="28"/>
          <w:szCs w:val="28"/>
          <w:u w:val="none"/>
        </w:rPr>
        <w:fldChar w:fldCharType="end"/>
      </w:r>
      <w:r>
        <w:rPr>
          <w:sz w:val="28"/>
          <w:szCs w:val="28"/>
          <w:u w:val="none"/>
        </w:rPr>
        <w:fldChar w:fldCharType="end"/>
      </w:r>
    </w:p>
    <w:p>
      <w:pPr>
        <w:pStyle w:val="10"/>
        <w:tabs>
          <w:tab w:val="left" w:pos="420"/>
          <w:tab w:val="right" w:leader="dot" w:pos="8296"/>
        </w:tabs>
        <w:rPr>
          <w:rFonts w:asciiTheme="minorHAnsi" w:hAnsiTheme="minorHAnsi" w:eastAsiaTheme="minorEastAsia" w:cstheme="minorBidi"/>
          <w:sz w:val="28"/>
          <w:szCs w:val="28"/>
          <w:u w:val="none"/>
        </w:rPr>
      </w:pPr>
      <w:r>
        <w:rPr>
          <w:u w:val="none"/>
        </w:rPr>
        <w:fldChar w:fldCharType="begin"/>
      </w:r>
      <w:r>
        <w:rPr>
          <w:u w:val="none"/>
        </w:rPr>
        <w:instrText xml:space="preserve"> HYPERLINK \l "_Toc2951794" </w:instrText>
      </w:r>
      <w:r>
        <w:rPr>
          <w:u w:val="none"/>
        </w:rPr>
        <w:fldChar w:fldCharType="separate"/>
      </w:r>
      <w:r>
        <w:rPr>
          <w:rStyle w:val="16"/>
          <w:sz w:val="28"/>
          <w:szCs w:val="28"/>
          <w:u w:val="none"/>
        </w:rPr>
        <w:t>4</w:t>
      </w:r>
      <w:r>
        <w:rPr>
          <w:rFonts w:asciiTheme="minorHAnsi" w:hAnsiTheme="minorHAnsi" w:eastAsiaTheme="minorEastAsia" w:cstheme="minorBidi"/>
          <w:sz w:val="28"/>
          <w:szCs w:val="28"/>
          <w:u w:val="none"/>
        </w:rPr>
        <w:tab/>
      </w:r>
      <w:r>
        <w:rPr>
          <w:rStyle w:val="16"/>
          <w:sz w:val="28"/>
          <w:szCs w:val="28"/>
          <w:u w:val="none"/>
        </w:rPr>
        <w:t>装配率计算</w:t>
      </w:r>
      <w:r>
        <w:rPr>
          <w:sz w:val="28"/>
          <w:szCs w:val="28"/>
          <w:u w:val="none"/>
        </w:rPr>
        <w:tab/>
      </w:r>
      <w:r>
        <w:rPr>
          <w:sz w:val="28"/>
          <w:szCs w:val="28"/>
          <w:u w:val="none"/>
        </w:rPr>
        <w:fldChar w:fldCharType="begin"/>
      </w:r>
      <w:r>
        <w:rPr>
          <w:sz w:val="28"/>
          <w:szCs w:val="28"/>
          <w:u w:val="none"/>
        </w:rPr>
        <w:instrText xml:space="preserve"> PAGEREF _Toc2951794 \h </w:instrText>
      </w:r>
      <w:r>
        <w:rPr>
          <w:sz w:val="28"/>
          <w:szCs w:val="28"/>
          <w:u w:val="none"/>
        </w:rPr>
        <w:fldChar w:fldCharType="separate"/>
      </w:r>
      <w:r>
        <w:rPr>
          <w:sz w:val="28"/>
          <w:szCs w:val="28"/>
          <w:u w:val="none"/>
        </w:rPr>
        <w:t>7</w:t>
      </w:r>
      <w:r>
        <w:rPr>
          <w:sz w:val="28"/>
          <w:szCs w:val="28"/>
          <w:u w:val="none"/>
        </w:rPr>
        <w:fldChar w:fldCharType="end"/>
      </w:r>
      <w:r>
        <w:rPr>
          <w:sz w:val="28"/>
          <w:szCs w:val="28"/>
          <w:u w:val="none"/>
        </w:rPr>
        <w:fldChar w:fldCharType="end"/>
      </w:r>
    </w:p>
    <w:p>
      <w:pPr>
        <w:pStyle w:val="11"/>
        <w:tabs>
          <w:tab w:val="right" w:leader="dot" w:pos="8296"/>
        </w:tabs>
        <w:rPr>
          <w:rFonts w:asciiTheme="minorHAnsi" w:hAnsiTheme="minorHAnsi" w:eastAsiaTheme="minorEastAsia" w:cstheme="minorBidi"/>
          <w:sz w:val="28"/>
          <w:szCs w:val="28"/>
          <w:u w:val="none"/>
        </w:rPr>
      </w:pPr>
      <w:r>
        <w:rPr>
          <w:u w:val="none"/>
        </w:rPr>
        <w:fldChar w:fldCharType="begin"/>
      </w:r>
      <w:r>
        <w:rPr>
          <w:u w:val="none"/>
        </w:rPr>
        <w:instrText xml:space="preserve"> HYPERLINK \l "_Toc2951795" </w:instrText>
      </w:r>
      <w:r>
        <w:rPr>
          <w:u w:val="none"/>
        </w:rPr>
        <w:fldChar w:fldCharType="separate"/>
      </w:r>
      <w:r>
        <w:rPr>
          <w:rStyle w:val="16"/>
          <w:sz w:val="28"/>
          <w:szCs w:val="28"/>
          <w:u w:val="none"/>
        </w:rPr>
        <w:t>4.1 计算公式与评分表</w:t>
      </w:r>
      <w:r>
        <w:rPr>
          <w:sz w:val="28"/>
          <w:szCs w:val="28"/>
          <w:u w:val="none"/>
        </w:rPr>
        <w:tab/>
      </w:r>
      <w:r>
        <w:rPr>
          <w:sz w:val="28"/>
          <w:szCs w:val="28"/>
          <w:u w:val="none"/>
        </w:rPr>
        <w:fldChar w:fldCharType="begin"/>
      </w:r>
      <w:r>
        <w:rPr>
          <w:sz w:val="28"/>
          <w:szCs w:val="28"/>
          <w:u w:val="none"/>
        </w:rPr>
        <w:instrText xml:space="preserve"> PAGEREF _Toc2951795 \h </w:instrText>
      </w:r>
      <w:r>
        <w:rPr>
          <w:sz w:val="28"/>
          <w:szCs w:val="28"/>
          <w:u w:val="none"/>
        </w:rPr>
        <w:fldChar w:fldCharType="separate"/>
      </w:r>
      <w:r>
        <w:rPr>
          <w:sz w:val="28"/>
          <w:szCs w:val="28"/>
          <w:u w:val="none"/>
        </w:rPr>
        <w:t>7</w:t>
      </w:r>
      <w:r>
        <w:rPr>
          <w:sz w:val="28"/>
          <w:szCs w:val="28"/>
          <w:u w:val="none"/>
        </w:rPr>
        <w:fldChar w:fldCharType="end"/>
      </w:r>
      <w:r>
        <w:rPr>
          <w:sz w:val="28"/>
          <w:szCs w:val="28"/>
          <w:u w:val="none"/>
        </w:rPr>
        <w:fldChar w:fldCharType="end"/>
      </w:r>
    </w:p>
    <w:p>
      <w:pPr>
        <w:pStyle w:val="11"/>
        <w:tabs>
          <w:tab w:val="right" w:leader="dot" w:pos="8296"/>
        </w:tabs>
        <w:rPr>
          <w:rFonts w:asciiTheme="minorHAnsi" w:hAnsiTheme="minorHAnsi" w:eastAsiaTheme="minorEastAsia" w:cstheme="minorBidi"/>
          <w:sz w:val="28"/>
          <w:szCs w:val="28"/>
          <w:u w:val="none"/>
        </w:rPr>
      </w:pPr>
      <w:r>
        <w:rPr>
          <w:u w:val="none"/>
        </w:rPr>
        <w:fldChar w:fldCharType="begin"/>
      </w:r>
      <w:r>
        <w:rPr>
          <w:u w:val="none"/>
        </w:rPr>
        <w:instrText xml:space="preserve"> HYPERLINK \l "_Toc2951796" </w:instrText>
      </w:r>
      <w:r>
        <w:rPr>
          <w:u w:val="none"/>
        </w:rPr>
        <w:fldChar w:fldCharType="separate"/>
      </w:r>
      <w:r>
        <w:rPr>
          <w:rStyle w:val="16"/>
          <w:sz w:val="28"/>
          <w:szCs w:val="28"/>
          <w:u w:val="none"/>
        </w:rPr>
        <w:t>4.2 主体结构</w:t>
      </w:r>
      <w:r>
        <w:rPr>
          <w:sz w:val="28"/>
          <w:szCs w:val="28"/>
          <w:u w:val="none"/>
        </w:rPr>
        <w:tab/>
      </w:r>
      <w:r>
        <w:rPr>
          <w:sz w:val="28"/>
          <w:szCs w:val="28"/>
          <w:u w:val="none"/>
        </w:rPr>
        <w:fldChar w:fldCharType="begin"/>
      </w:r>
      <w:r>
        <w:rPr>
          <w:sz w:val="28"/>
          <w:szCs w:val="28"/>
          <w:u w:val="none"/>
        </w:rPr>
        <w:instrText xml:space="preserve"> PAGEREF _Toc2951796 \h </w:instrText>
      </w:r>
      <w:r>
        <w:rPr>
          <w:sz w:val="28"/>
          <w:szCs w:val="28"/>
          <w:u w:val="none"/>
        </w:rPr>
        <w:fldChar w:fldCharType="separate"/>
      </w:r>
      <w:r>
        <w:rPr>
          <w:sz w:val="28"/>
          <w:szCs w:val="28"/>
          <w:u w:val="none"/>
        </w:rPr>
        <w:t>11</w:t>
      </w:r>
      <w:r>
        <w:rPr>
          <w:sz w:val="28"/>
          <w:szCs w:val="28"/>
          <w:u w:val="none"/>
        </w:rPr>
        <w:fldChar w:fldCharType="end"/>
      </w:r>
      <w:r>
        <w:rPr>
          <w:sz w:val="28"/>
          <w:szCs w:val="28"/>
          <w:u w:val="none"/>
        </w:rPr>
        <w:fldChar w:fldCharType="end"/>
      </w:r>
    </w:p>
    <w:p>
      <w:pPr>
        <w:pStyle w:val="11"/>
        <w:tabs>
          <w:tab w:val="right" w:leader="dot" w:pos="8296"/>
        </w:tabs>
        <w:rPr>
          <w:rFonts w:asciiTheme="minorHAnsi" w:hAnsiTheme="minorHAnsi" w:eastAsiaTheme="minorEastAsia" w:cstheme="minorBidi"/>
          <w:sz w:val="28"/>
          <w:szCs w:val="28"/>
          <w:u w:val="none"/>
        </w:rPr>
      </w:pPr>
      <w:r>
        <w:rPr>
          <w:u w:val="none"/>
        </w:rPr>
        <w:fldChar w:fldCharType="begin"/>
      </w:r>
      <w:r>
        <w:rPr>
          <w:u w:val="none"/>
        </w:rPr>
        <w:instrText xml:space="preserve"> HYPERLINK \l "_Toc2951797" </w:instrText>
      </w:r>
      <w:r>
        <w:rPr>
          <w:u w:val="none"/>
        </w:rPr>
        <w:fldChar w:fldCharType="separate"/>
      </w:r>
      <w:r>
        <w:rPr>
          <w:rStyle w:val="16"/>
          <w:sz w:val="28"/>
          <w:szCs w:val="28"/>
          <w:u w:val="none"/>
        </w:rPr>
        <w:t>4.3 围护墙和内隔墙</w:t>
      </w:r>
      <w:r>
        <w:rPr>
          <w:sz w:val="28"/>
          <w:szCs w:val="28"/>
          <w:u w:val="none"/>
        </w:rPr>
        <w:tab/>
      </w:r>
      <w:r>
        <w:rPr>
          <w:sz w:val="28"/>
          <w:szCs w:val="28"/>
          <w:u w:val="none"/>
        </w:rPr>
        <w:fldChar w:fldCharType="begin"/>
      </w:r>
      <w:r>
        <w:rPr>
          <w:sz w:val="28"/>
          <w:szCs w:val="28"/>
          <w:u w:val="none"/>
        </w:rPr>
        <w:instrText xml:space="preserve"> PAGEREF _Toc2951797 \h </w:instrText>
      </w:r>
      <w:r>
        <w:rPr>
          <w:sz w:val="28"/>
          <w:szCs w:val="28"/>
          <w:u w:val="none"/>
        </w:rPr>
        <w:fldChar w:fldCharType="separate"/>
      </w:r>
      <w:r>
        <w:rPr>
          <w:sz w:val="28"/>
          <w:szCs w:val="28"/>
          <w:u w:val="none"/>
        </w:rPr>
        <w:t>13</w:t>
      </w:r>
      <w:r>
        <w:rPr>
          <w:sz w:val="28"/>
          <w:szCs w:val="28"/>
          <w:u w:val="none"/>
        </w:rPr>
        <w:fldChar w:fldCharType="end"/>
      </w:r>
      <w:r>
        <w:rPr>
          <w:sz w:val="28"/>
          <w:szCs w:val="28"/>
          <w:u w:val="none"/>
        </w:rPr>
        <w:fldChar w:fldCharType="end"/>
      </w:r>
    </w:p>
    <w:p>
      <w:pPr>
        <w:pStyle w:val="11"/>
        <w:tabs>
          <w:tab w:val="right" w:leader="dot" w:pos="8296"/>
        </w:tabs>
        <w:rPr>
          <w:rFonts w:asciiTheme="minorHAnsi" w:hAnsiTheme="minorHAnsi" w:eastAsiaTheme="minorEastAsia" w:cstheme="minorBidi"/>
          <w:sz w:val="28"/>
          <w:szCs w:val="28"/>
          <w:u w:val="none"/>
        </w:rPr>
      </w:pPr>
      <w:r>
        <w:rPr>
          <w:u w:val="none"/>
        </w:rPr>
        <w:fldChar w:fldCharType="begin"/>
      </w:r>
      <w:r>
        <w:rPr>
          <w:u w:val="none"/>
        </w:rPr>
        <w:instrText xml:space="preserve"> HYPERLINK \l "_Toc2951798" </w:instrText>
      </w:r>
      <w:r>
        <w:rPr>
          <w:u w:val="none"/>
        </w:rPr>
        <w:fldChar w:fldCharType="separate"/>
      </w:r>
      <w:r>
        <w:rPr>
          <w:rStyle w:val="16"/>
          <w:sz w:val="28"/>
          <w:szCs w:val="28"/>
          <w:u w:val="none"/>
        </w:rPr>
        <w:t>4.4 装修和设备管线</w:t>
      </w:r>
      <w:r>
        <w:rPr>
          <w:sz w:val="28"/>
          <w:szCs w:val="28"/>
          <w:u w:val="none"/>
        </w:rPr>
        <w:tab/>
      </w:r>
      <w:r>
        <w:rPr>
          <w:sz w:val="28"/>
          <w:szCs w:val="28"/>
          <w:u w:val="none"/>
        </w:rPr>
        <w:fldChar w:fldCharType="begin"/>
      </w:r>
      <w:r>
        <w:rPr>
          <w:sz w:val="28"/>
          <w:szCs w:val="28"/>
          <w:u w:val="none"/>
        </w:rPr>
        <w:instrText xml:space="preserve"> PAGEREF _Toc2951798 \h </w:instrText>
      </w:r>
      <w:r>
        <w:rPr>
          <w:sz w:val="28"/>
          <w:szCs w:val="28"/>
          <w:u w:val="none"/>
        </w:rPr>
        <w:fldChar w:fldCharType="separate"/>
      </w:r>
      <w:r>
        <w:rPr>
          <w:sz w:val="28"/>
          <w:szCs w:val="28"/>
          <w:u w:val="none"/>
        </w:rPr>
        <w:t>16</w:t>
      </w:r>
      <w:r>
        <w:rPr>
          <w:sz w:val="28"/>
          <w:szCs w:val="28"/>
          <w:u w:val="none"/>
        </w:rPr>
        <w:fldChar w:fldCharType="end"/>
      </w:r>
      <w:r>
        <w:rPr>
          <w:sz w:val="28"/>
          <w:szCs w:val="28"/>
          <w:u w:val="none"/>
        </w:rPr>
        <w:fldChar w:fldCharType="end"/>
      </w:r>
    </w:p>
    <w:p>
      <w:pPr>
        <w:pStyle w:val="11"/>
        <w:tabs>
          <w:tab w:val="right" w:leader="dot" w:pos="8296"/>
        </w:tabs>
        <w:rPr>
          <w:rFonts w:asciiTheme="minorHAnsi" w:hAnsiTheme="minorHAnsi" w:eastAsiaTheme="minorEastAsia" w:cstheme="minorBidi"/>
          <w:sz w:val="28"/>
          <w:szCs w:val="28"/>
          <w:u w:val="none"/>
        </w:rPr>
      </w:pPr>
      <w:r>
        <w:rPr>
          <w:u w:val="none"/>
        </w:rPr>
        <w:fldChar w:fldCharType="begin"/>
      </w:r>
      <w:r>
        <w:rPr>
          <w:u w:val="none"/>
        </w:rPr>
        <w:instrText xml:space="preserve"> HYPERLINK \l "_Toc2951799" </w:instrText>
      </w:r>
      <w:r>
        <w:rPr>
          <w:u w:val="none"/>
        </w:rPr>
        <w:fldChar w:fldCharType="separate"/>
      </w:r>
      <w:r>
        <w:rPr>
          <w:rStyle w:val="16"/>
          <w:sz w:val="28"/>
          <w:szCs w:val="28"/>
          <w:u w:val="none"/>
        </w:rPr>
        <w:t>4.5 细化项</w:t>
      </w:r>
      <w:r>
        <w:rPr>
          <w:sz w:val="28"/>
          <w:szCs w:val="28"/>
          <w:u w:val="none"/>
        </w:rPr>
        <w:tab/>
      </w:r>
      <w:r>
        <w:rPr>
          <w:sz w:val="28"/>
          <w:szCs w:val="28"/>
          <w:u w:val="none"/>
        </w:rPr>
        <w:fldChar w:fldCharType="begin"/>
      </w:r>
      <w:r>
        <w:rPr>
          <w:sz w:val="28"/>
          <w:szCs w:val="28"/>
          <w:u w:val="none"/>
        </w:rPr>
        <w:instrText xml:space="preserve"> PAGEREF _Toc2951799 \h </w:instrText>
      </w:r>
      <w:r>
        <w:rPr>
          <w:sz w:val="28"/>
          <w:szCs w:val="28"/>
          <w:u w:val="none"/>
        </w:rPr>
        <w:fldChar w:fldCharType="separate"/>
      </w:r>
      <w:r>
        <w:rPr>
          <w:sz w:val="28"/>
          <w:szCs w:val="28"/>
          <w:u w:val="none"/>
        </w:rPr>
        <w:t>18</w:t>
      </w:r>
      <w:r>
        <w:rPr>
          <w:sz w:val="28"/>
          <w:szCs w:val="28"/>
          <w:u w:val="none"/>
        </w:rPr>
        <w:fldChar w:fldCharType="end"/>
      </w:r>
      <w:r>
        <w:rPr>
          <w:sz w:val="28"/>
          <w:szCs w:val="28"/>
          <w:u w:val="none"/>
        </w:rPr>
        <w:fldChar w:fldCharType="end"/>
      </w:r>
    </w:p>
    <w:p>
      <w:pPr>
        <w:pStyle w:val="11"/>
        <w:tabs>
          <w:tab w:val="right" w:leader="dot" w:pos="8296"/>
        </w:tabs>
        <w:rPr>
          <w:rFonts w:asciiTheme="minorHAnsi" w:hAnsiTheme="minorHAnsi" w:eastAsiaTheme="minorEastAsia" w:cstheme="minorBidi"/>
          <w:sz w:val="28"/>
          <w:szCs w:val="28"/>
          <w:u w:val="none"/>
        </w:rPr>
      </w:pPr>
      <w:r>
        <w:rPr>
          <w:u w:val="none"/>
        </w:rPr>
        <w:fldChar w:fldCharType="begin"/>
      </w:r>
      <w:r>
        <w:rPr>
          <w:u w:val="none"/>
        </w:rPr>
        <w:instrText xml:space="preserve"> HYPERLINK \l "_Toc2951800" </w:instrText>
      </w:r>
      <w:r>
        <w:rPr>
          <w:u w:val="none"/>
        </w:rPr>
        <w:fldChar w:fldCharType="separate"/>
      </w:r>
      <w:r>
        <w:rPr>
          <w:rStyle w:val="16"/>
          <w:sz w:val="28"/>
          <w:szCs w:val="28"/>
          <w:u w:val="none"/>
        </w:rPr>
        <w:t>4.6 鼓励项</w:t>
      </w:r>
      <w:r>
        <w:rPr>
          <w:sz w:val="28"/>
          <w:szCs w:val="28"/>
          <w:u w:val="none"/>
        </w:rPr>
        <w:tab/>
      </w:r>
      <w:r>
        <w:rPr>
          <w:sz w:val="28"/>
          <w:szCs w:val="28"/>
          <w:u w:val="none"/>
        </w:rPr>
        <w:fldChar w:fldCharType="begin"/>
      </w:r>
      <w:r>
        <w:rPr>
          <w:sz w:val="28"/>
          <w:szCs w:val="28"/>
          <w:u w:val="none"/>
        </w:rPr>
        <w:instrText xml:space="preserve"> PAGEREF _Toc2951800 \h </w:instrText>
      </w:r>
      <w:r>
        <w:rPr>
          <w:sz w:val="28"/>
          <w:szCs w:val="28"/>
          <w:u w:val="none"/>
        </w:rPr>
        <w:fldChar w:fldCharType="separate"/>
      </w:r>
      <w:r>
        <w:rPr>
          <w:sz w:val="28"/>
          <w:szCs w:val="28"/>
          <w:u w:val="none"/>
        </w:rPr>
        <w:t>19</w:t>
      </w:r>
      <w:r>
        <w:rPr>
          <w:sz w:val="28"/>
          <w:szCs w:val="28"/>
          <w:u w:val="none"/>
        </w:rPr>
        <w:fldChar w:fldCharType="end"/>
      </w:r>
      <w:r>
        <w:rPr>
          <w:sz w:val="28"/>
          <w:szCs w:val="28"/>
          <w:u w:val="none"/>
        </w:rPr>
        <w:fldChar w:fldCharType="end"/>
      </w:r>
    </w:p>
    <w:p>
      <w:pPr>
        <w:pStyle w:val="10"/>
        <w:tabs>
          <w:tab w:val="left" w:pos="420"/>
          <w:tab w:val="right" w:leader="dot" w:pos="8296"/>
        </w:tabs>
        <w:rPr>
          <w:rFonts w:asciiTheme="minorHAnsi" w:hAnsiTheme="minorHAnsi" w:eastAsiaTheme="minorEastAsia" w:cstheme="minorBidi"/>
          <w:sz w:val="28"/>
          <w:szCs w:val="28"/>
          <w:u w:val="none"/>
        </w:rPr>
      </w:pPr>
      <w:r>
        <w:rPr>
          <w:u w:val="none"/>
        </w:rPr>
        <w:fldChar w:fldCharType="begin"/>
      </w:r>
      <w:r>
        <w:rPr>
          <w:u w:val="none"/>
        </w:rPr>
        <w:instrText xml:space="preserve"> HYPERLINK \l "_Toc2951801" </w:instrText>
      </w:r>
      <w:r>
        <w:rPr>
          <w:u w:val="none"/>
        </w:rPr>
        <w:fldChar w:fldCharType="separate"/>
      </w:r>
      <w:r>
        <w:rPr>
          <w:rStyle w:val="16"/>
          <w:sz w:val="28"/>
          <w:szCs w:val="28"/>
          <w:u w:val="none"/>
        </w:rPr>
        <w:t>5</w:t>
      </w:r>
      <w:r>
        <w:rPr>
          <w:rFonts w:asciiTheme="minorHAnsi" w:hAnsiTheme="minorHAnsi" w:eastAsiaTheme="minorEastAsia" w:cstheme="minorBidi"/>
          <w:sz w:val="28"/>
          <w:szCs w:val="28"/>
          <w:u w:val="none"/>
        </w:rPr>
        <w:tab/>
      </w:r>
      <w:r>
        <w:rPr>
          <w:rStyle w:val="16"/>
          <w:sz w:val="28"/>
          <w:szCs w:val="28"/>
          <w:u w:val="none"/>
        </w:rPr>
        <w:t>评价等级划分</w:t>
      </w:r>
      <w:r>
        <w:rPr>
          <w:sz w:val="28"/>
          <w:szCs w:val="28"/>
          <w:u w:val="none"/>
        </w:rPr>
        <w:tab/>
      </w:r>
      <w:r>
        <w:rPr>
          <w:sz w:val="28"/>
          <w:szCs w:val="28"/>
          <w:u w:val="none"/>
        </w:rPr>
        <w:fldChar w:fldCharType="begin"/>
      </w:r>
      <w:r>
        <w:rPr>
          <w:sz w:val="28"/>
          <w:szCs w:val="28"/>
          <w:u w:val="none"/>
        </w:rPr>
        <w:instrText xml:space="preserve"> PAGEREF _Toc2951801 \h </w:instrText>
      </w:r>
      <w:r>
        <w:rPr>
          <w:sz w:val="28"/>
          <w:szCs w:val="28"/>
          <w:u w:val="none"/>
        </w:rPr>
        <w:fldChar w:fldCharType="separate"/>
      </w:r>
      <w:r>
        <w:rPr>
          <w:sz w:val="28"/>
          <w:szCs w:val="28"/>
          <w:u w:val="none"/>
        </w:rPr>
        <w:t>23</w:t>
      </w:r>
      <w:r>
        <w:rPr>
          <w:sz w:val="28"/>
          <w:szCs w:val="28"/>
          <w:u w:val="none"/>
        </w:rPr>
        <w:fldChar w:fldCharType="end"/>
      </w:r>
      <w:r>
        <w:rPr>
          <w:sz w:val="28"/>
          <w:szCs w:val="28"/>
          <w:u w:val="none"/>
        </w:rPr>
        <w:fldChar w:fldCharType="end"/>
      </w:r>
    </w:p>
    <w:p>
      <w:pPr>
        <w:pStyle w:val="10"/>
        <w:tabs>
          <w:tab w:val="right" w:leader="dot" w:pos="8296"/>
        </w:tabs>
        <w:rPr>
          <w:rFonts w:asciiTheme="minorHAnsi" w:hAnsiTheme="minorHAnsi" w:eastAsiaTheme="minorEastAsia" w:cstheme="minorBidi"/>
          <w:szCs w:val="22"/>
          <w:u w:val="none"/>
        </w:rPr>
      </w:pPr>
      <w:r>
        <w:rPr>
          <w:u w:val="none"/>
        </w:rPr>
        <w:fldChar w:fldCharType="begin"/>
      </w:r>
      <w:r>
        <w:rPr>
          <w:u w:val="none"/>
        </w:rPr>
        <w:instrText xml:space="preserve"> HYPERLINK \l "_Toc2951802" </w:instrText>
      </w:r>
      <w:r>
        <w:rPr>
          <w:u w:val="none"/>
        </w:rPr>
        <w:fldChar w:fldCharType="separate"/>
      </w:r>
      <w:r>
        <w:rPr>
          <w:rStyle w:val="16"/>
          <w:sz w:val="28"/>
          <w:szCs w:val="28"/>
          <w:u w:val="none"/>
        </w:rPr>
        <w:t>本标准用词说明</w:t>
      </w:r>
      <w:r>
        <w:rPr>
          <w:sz w:val="28"/>
          <w:szCs w:val="28"/>
          <w:u w:val="none"/>
        </w:rPr>
        <w:tab/>
      </w:r>
      <w:r>
        <w:rPr>
          <w:sz w:val="28"/>
          <w:szCs w:val="28"/>
          <w:u w:val="none"/>
        </w:rPr>
        <w:fldChar w:fldCharType="begin"/>
      </w:r>
      <w:r>
        <w:rPr>
          <w:sz w:val="28"/>
          <w:szCs w:val="28"/>
          <w:u w:val="none"/>
        </w:rPr>
        <w:instrText xml:space="preserve"> PAGEREF _Toc2951802 \h </w:instrText>
      </w:r>
      <w:r>
        <w:rPr>
          <w:sz w:val="28"/>
          <w:szCs w:val="28"/>
          <w:u w:val="none"/>
        </w:rPr>
        <w:fldChar w:fldCharType="separate"/>
      </w:r>
      <w:r>
        <w:rPr>
          <w:sz w:val="28"/>
          <w:szCs w:val="28"/>
          <w:u w:val="none"/>
        </w:rPr>
        <w:t>24</w:t>
      </w:r>
      <w:r>
        <w:rPr>
          <w:sz w:val="28"/>
          <w:szCs w:val="28"/>
          <w:u w:val="none"/>
        </w:rPr>
        <w:fldChar w:fldCharType="end"/>
      </w:r>
      <w:r>
        <w:rPr>
          <w:sz w:val="28"/>
          <w:szCs w:val="28"/>
          <w:u w:val="none"/>
        </w:rPr>
        <w:fldChar w:fldCharType="end"/>
      </w:r>
    </w:p>
    <w:p>
      <w:pPr>
        <w:pStyle w:val="27"/>
        <w:rPr>
          <w:u w:val="none"/>
        </w:rPr>
      </w:pPr>
      <w:r>
        <w:rPr>
          <w:u w:val="none"/>
        </w:rPr>
        <w:fldChar w:fldCharType="end"/>
      </w:r>
    </w:p>
    <w:p>
      <w:pPr>
        <w:rPr>
          <w:u w:val="none"/>
        </w:rPr>
      </w:pPr>
    </w:p>
    <w:p>
      <w:pPr>
        <w:rPr>
          <w:u w:val="none"/>
        </w:rPr>
        <w:sectPr>
          <w:pgSz w:w="11906" w:h="16838"/>
          <w:pgMar w:top="1440" w:right="1800" w:bottom="1118" w:left="1800" w:header="851" w:footer="992" w:gutter="0"/>
          <w:pgNumType w:fmt="upperRoman"/>
          <w:cols w:space="720" w:num="1"/>
          <w:docGrid w:type="lines" w:linePitch="312" w:charSpace="0"/>
        </w:sectPr>
      </w:pPr>
    </w:p>
    <w:p>
      <w:pPr>
        <w:spacing w:after="312" w:afterLines="100" w:line="360" w:lineRule="auto"/>
        <w:jc w:val="center"/>
        <w:rPr>
          <w:b/>
          <w:sz w:val="36"/>
          <w:szCs w:val="36"/>
          <w:u w:val="none"/>
        </w:rPr>
      </w:pPr>
      <w:r>
        <w:rPr>
          <w:rFonts w:hint="eastAsia"/>
          <w:b/>
          <w:sz w:val="36"/>
          <w:szCs w:val="36"/>
          <w:u w:val="none"/>
        </w:rPr>
        <w:t>C</w:t>
      </w:r>
      <w:r>
        <w:rPr>
          <w:b/>
          <w:sz w:val="36"/>
          <w:szCs w:val="36"/>
          <w:u w:val="none"/>
        </w:rPr>
        <w:t>ontents</w:t>
      </w:r>
    </w:p>
    <w:p>
      <w:pPr>
        <w:pStyle w:val="27"/>
        <w:rPr>
          <w:u w:val="none"/>
        </w:rPr>
      </w:pPr>
      <w:r>
        <w:rPr>
          <w:rFonts w:hint="eastAsia"/>
          <w:u w:val="none"/>
        </w:rPr>
        <w:t>1</w:t>
      </w:r>
      <w:r>
        <w:rPr>
          <w:u w:val="none"/>
        </w:rPr>
        <w:tab/>
      </w:r>
      <w:r>
        <w:rPr>
          <w:u w:val="none"/>
        </w:rPr>
        <w:t>General Provisions</w:t>
      </w:r>
      <w:r>
        <w:rPr>
          <w:u w:val="none"/>
        </w:rPr>
        <w:tab/>
      </w:r>
      <w:r>
        <w:rPr>
          <w:u w:val="none"/>
        </w:rPr>
        <w:t>1</w:t>
      </w:r>
    </w:p>
    <w:p>
      <w:pPr>
        <w:pStyle w:val="27"/>
        <w:rPr>
          <w:u w:val="none"/>
        </w:rPr>
      </w:pPr>
      <w:r>
        <w:rPr>
          <w:rFonts w:hint="eastAsia"/>
          <w:u w:val="none"/>
        </w:rPr>
        <w:t>2</w:t>
      </w:r>
      <w:r>
        <w:rPr>
          <w:u w:val="none"/>
        </w:rPr>
        <w:tab/>
      </w:r>
      <w:r>
        <w:rPr>
          <w:u w:val="none"/>
        </w:rPr>
        <w:t>Terms</w:t>
      </w:r>
      <w:r>
        <w:rPr>
          <w:u w:val="none"/>
        </w:rPr>
        <w:tab/>
      </w:r>
      <w:r>
        <w:rPr>
          <w:u w:val="none"/>
        </w:rPr>
        <w:t>3</w:t>
      </w:r>
    </w:p>
    <w:p>
      <w:pPr>
        <w:pStyle w:val="27"/>
        <w:rPr>
          <w:u w:val="none"/>
        </w:rPr>
      </w:pPr>
      <w:r>
        <w:rPr>
          <w:rFonts w:hint="eastAsia"/>
          <w:u w:val="none"/>
        </w:rPr>
        <w:t>3</w:t>
      </w:r>
      <w:r>
        <w:rPr>
          <w:u w:val="none"/>
        </w:rPr>
        <w:tab/>
      </w:r>
      <w:r>
        <w:rPr>
          <w:u w:val="none"/>
        </w:rPr>
        <w:t>Basic Requirements</w:t>
      </w:r>
      <w:r>
        <w:rPr>
          <w:u w:val="none"/>
        </w:rPr>
        <w:tab/>
      </w:r>
      <w:r>
        <w:rPr>
          <w:u w:val="none"/>
        </w:rPr>
        <w:t>5</w:t>
      </w:r>
    </w:p>
    <w:p>
      <w:pPr>
        <w:pStyle w:val="27"/>
        <w:rPr>
          <w:u w:val="none"/>
        </w:rPr>
      </w:pPr>
      <w:r>
        <w:rPr>
          <w:rFonts w:hint="eastAsia"/>
          <w:u w:val="none"/>
        </w:rPr>
        <w:t>4</w:t>
      </w:r>
      <w:r>
        <w:rPr>
          <w:u w:val="none"/>
        </w:rPr>
        <w:tab/>
      </w:r>
      <w:r>
        <w:rPr>
          <w:u w:val="none"/>
        </w:rPr>
        <w:t>Prefabrication Ratio Calculation</w:t>
      </w:r>
      <w:r>
        <w:rPr>
          <w:u w:val="none"/>
        </w:rPr>
        <w:tab/>
      </w:r>
      <w:r>
        <w:rPr>
          <w:u w:val="none"/>
        </w:rPr>
        <w:t>7</w:t>
      </w:r>
    </w:p>
    <w:p>
      <w:pPr>
        <w:pStyle w:val="27"/>
        <w:ind w:left="424" w:leftChars="202"/>
        <w:rPr>
          <w:u w:val="none"/>
        </w:rPr>
      </w:pPr>
      <w:r>
        <w:rPr>
          <w:rFonts w:hint="eastAsia"/>
          <w:u w:val="none"/>
        </w:rPr>
        <w:t>4</w:t>
      </w:r>
      <w:r>
        <w:rPr>
          <w:u w:val="none"/>
        </w:rPr>
        <w:t>.1 Formula of Computation and Scorecard</w:t>
      </w:r>
      <w:r>
        <w:rPr>
          <w:u w:val="none"/>
        </w:rPr>
        <w:tab/>
      </w:r>
      <w:r>
        <w:rPr>
          <w:u w:val="none"/>
        </w:rPr>
        <w:t>7</w:t>
      </w:r>
    </w:p>
    <w:p>
      <w:pPr>
        <w:pStyle w:val="27"/>
        <w:ind w:left="424" w:leftChars="202"/>
        <w:rPr>
          <w:u w:val="none"/>
        </w:rPr>
      </w:pPr>
      <w:r>
        <w:rPr>
          <w:rFonts w:hint="eastAsia"/>
          <w:u w:val="none"/>
        </w:rPr>
        <w:t>4</w:t>
      </w:r>
      <w:r>
        <w:rPr>
          <w:u w:val="none"/>
        </w:rPr>
        <w:t>.2 Main Structure</w:t>
      </w:r>
      <w:r>
        <w:rPr>
          <w:u w:val="none"/>
        </w:rPr>
        <w:tab/>
      </w:r>
      <w:r>
        <w:rPr>
          <w:u w:val="none"/>
        </w:rPr>
        <w:t>11</w:t>
      </w:r>
    </w:p>
    <w:p>
      <w:pPr>
        <w:pStyle w:val="27"/>
        <w:ind w:left="424" w:leftChars="202"/>
        <w:rPr>
          <w:u w:val="none"/>
        </w:rPr>
      </w:pPr>
      <w:r>
        <w:rPr>
          <w:rFonts w:hint="eastAsia"/>
          <w:u w:val="none"/>
        </w:rPr>
        <w:t>4</w:t>
      </w:r>
      <w:r>
        <w:rPr>
          <w:u w:val="none"/>
        </w:rPr>
        <w:t>.3 Enclosure Wall and Internal Parting Wall</w:t>
      </w:r>
      <w:r>
        <w:rPr>
          <w:u w:val="none"/>
        </w:rPr>
        <w:tab/>
      </w:r>
      <w:r>
        <w:rPr>
          <w:u w:val="none"/>
        </w:rPr>
        <w:t>13</w:t>
      </w:r>
    </w:p>
    <w:p>
      <w:pPr>
        <w:pStyle w:val="27"/>
        <w:ind w:left="424" w:leftChars="202"/>
        <w:rPr>
          <w:u w:val="none"/>
        </w:rPr>
      </w:pPr>
      <w:r>
        <w:rPr>
          <w:rFonts w:hint="eastAsia"/>
          <w:u w:val="none"/>
        </w:rPr>
        <w:t>4</w:t>
      </w:r>
      <w:r>
        <w:rPr>
          <w:u w:val="none"/>
        </w:rPr>
        <w:t>.4 Facility and Pipeline</w:t>
      </w:r>
      <w:r>
        <w:rPr>
          <w:u w:val="none"/>
        </w:rPr>
        <w:tab/>
      </w:r>
      <w:r>
        <w:rPr>
          <w:u w:val="none"/>
        </w:rPr>
        <w:t>16</w:t>
      </w:r>
    </w:p>
    <w:p>
      <w:pPr>
        <w:pStyle w:val="27"/>
        <w:ind w:left="424" w:leftChars="202"/>
        <w:rPr>
          <w:u w:val="none"/>
        </w:rPr>
      </w:pPr>
      <w:r>
        <w:rPr>
          <w:rFonts w:hint="eastAsia"/>
          <w:u w:val="none"/>
        </w:rPr>
        <w:t>4</w:t>
      </w:r>
      <w:r>
        <w:rPr>
          <w:u w:val="none"/>
        </w:rPr>
        <w:t>.5 Refinement</w:t>
      </w:r>
      <w:r>
        <w:rPr>
          <w:u w:val="none"/>
        </w:rPr>
        <w:tab/>
      </w:r>
      <w:r>
        <w:rPr>
          <w:u w:val="none"/>
        </w:rPr>
        <w:t>18</w:t>
      </w:r>
    </w:p>
    <w:p>
      <w:pPr>
        <w:pStyle w:val="27"/>
        <w:ind w:left="424" w:leftChars="202"/>
        <w:rPr>
          <w:u w:val="none"/>
        </w:rPr>
      </w:pPr>
      <w:r>
        <w:rPr>
          <w:rFonts w:hint="eastAsia"/>
          <w:u w:val="none"/>
        </w:rPr>
        <w:t>4</w:t>
      </w:r>
      <w:r>
        <w:rPr>
          <w:u w:val="none"/>
        </w:rPr>
        <w:t>.6 Encouragement</w:t>
      </w:r>
      <w:r>
        <w:rPr>
          <w:u w:val="none"/>
        </w:rPr>
        <w:tab/>
      </w:r>
      <w:r>
        <w:rPr>
          <w:u w:val="none"/>
        </w:rPr>
        <w:t>19</w:t>
      </w:r>
    </w:p>
    <w:p>
      <w:pPr>
        <w:pStyle w:val="27"/>
        <w:rPr>
          <w:u w:val="none"/>
        </w:rPr>
      </w:pPr>
      <w:r>
        <w:rPr>
          <w:rFonts w:hint="eastAsia"/>
          <w:u w:val="none"/>
        </w:rPr>
        <w:t>5</w:t>
      </w:r>
      <w:r>
        <w:rPr>
          <w:u w:val="none"/>
        </w:rPr>
        <w:tab/>
      </w:r>
      <w:r>
        <w:rPr>
          <w:u w:val="none"/>
        </w:rPr>
        <w:t>Evaluation Grading</w:t>
      </w:r>
      <w:r>
        <w:rPr>
          <w:u w:val="none"/>
        </w:rPr>
        <w:tab/>
      </w:r>
      <w:r>
        <w:rPr>
          <w:u w:val="none"/>
        </w:rPr>
        <w:t>23</w:t>
      </w:r>
    </w:p>
    <w:p>
      <w:pPr>
        <w:pStyle w:val="27"/>
        <w:rPr>
          <w:u w:val="none"/>
        </w:rPr>
        <w:sectPr>
          <w:pgSz w:w="11906" w:h="16838"/>
          <w:pgMar w:top="1440" w:right="1800" w:bottom="1118" w:left="1800" w:header="851" w:footer="992" w:gutter="0"/>
          <w:pgNumType w:fmt="upperRoman"/>
          <w:cols w:space="720" w:num="1"/>
          <w:docGrid w:type="lines" w:linePitch="312" w:charSpace="0"/>
        </w:sectPr>
      </w:pPr>
      <w:r>
        <w:rPr>
          <w:rFonts w:hint="eastAsia"/>
          <w:u w:val="none"/>
        </w:rPr>
        <w:t>E</w:t>
      </w:r>
      <w:r>
        <w:rPr>
          <w:u w:val="none"/>
        </w:rPr>
        <w:t>xplanation of Wording in This Standard</w:t>
      </w:r>
      <w:r>
        <w:rPr>
          <w:u w:val="none"/>
        </w:rPr>
        <w:tab/>
      </w:r>
      <w:r>
        <w:rPr>
          <w:u w:val="none"/>
        </w:rPr>
        <w:t>24</w:t>
      </w:r>
    </w:p>
    <w:p>
      <w:pPr>
        <w:pStyle w:val="2"/>
        <w:spacing w:after="312"/>
        <w:rPr>
          <w:u w:val="none"/>
        </w:rPr>
      </w:pPr>
      <w:bookmarkStart w:id="4" w:name="_Toc2951791"/>
      <w:r>
        <w:rPr>
          <w:rFonts w:hint="eastAsia"/>
          <w:u w:val="none"/>
        </w:rPr>
        <w:t>1</w:t>
      </w:r>
      <w:r>
        <w:rPr>
          <w:u w:val="none"/>
        </w:rPr>
        <w:tab/>
      </w:r>
      <w:r>
        <w:rPr>
          <w:rFonts w:hint="eastAsia"/>
          <w:u w:val="none"/>
        </w:rPr>
        <w:t>总</w:t>
      </w:r>
      <w:r>
        <w:rPr>
          <w:u w:val="none"/>
        </w:rPr>
        <w:t xml:space="preserve">  </w:t>
      </w:r>
      <w:r>
        <w:rPr>
          <w:rFonts w:hint="eastAsia"/>
          <w:u w:val="none"/>
        </w:rPr>
        <w:t>则</w:t>
      </w:r>
      <w:bookmarkEnd w:id="4"/>
    </w:p>
    <w:p>
      <w:pPr>
        <w:pStyle w:val="22"/>
        <w:rPr>
          <w:u w:val="none"/>
        </w:rPr>
      </w:pPr>
      <w:r>
        <w:rPr>
          <w:rFonts w:hint="eastAsia"/>
          <w:b/>
          <w:u w:val="none"/>
        </w:rPr>
        <w:t>1</w:t>
      </w:r>
      <w:r>
        <w:rPr>
          <w:b/>
          <w:u w:val="none"/>
        </w:rPr>
        <w:t>.0.1</w:t>
      </w:r>
      <w:r>
        <w:rPr>
          <w:u w:val="none"/>
        </w:rPr>
        <w:tab/>
      </w:r>
      <w:r>
        <w:rPr>
          <w:rFonts w:hint="eastAsia"/>
          <w:u w:val="none"/>
        </w:rPr>
        <w:t>为促进广东省装配式建筑发展，结合广东省地方特色及实际情况，规范装配式建筑评价，制定本标准。</w:t>
      </w:r>
    </w:p>
    <w:p>
      <w:pPr>
        <w:pStyle w:val="33"/>
        <w:ind w:firstLine="480" w:firstLineChars="200"/>
        <w:rPr>
          <w:rFonts w:hint="eastAsia" w:ascii="楷体" w:hAnsi="楷体" w:eastAsia="楷体" w:cs="楷体"/>
          <w:i w:val="0"/>
          <w:iCs/>
          <w:u w:val="none"/>
        </w:rPr>
      </w:pPr>
      <w:r>
        <w:rPr>
          <w:rFonts w:hint="eastAsia" w:ascii="楷体" w:hAnsi="楷体" w:eastAsia="楷体" w:cs="楷体"/>
          <w:i w:val="0"/>
          <w:iCs/>
          <w:u w:val="none"/>
        </w:rPr>
        <w:t>条文说明：</w:t>
      </w:r>
    </w:p>
    <w:p>
      <w:pPr>
        <w:pStyle w:val="32"/>
        <w:ind w:left="420"/>
        <w:rPr>
          <w:rFonts w:hint="eastAsia" w:ascii="楷体" w:hAnsi="楷体" w:eastAsia="楷体" w:cs="楷体"/>
          <w:i w:val="0"/>
          <w:iCs/>
          <w:u w:val="none"/>
          <w:shd w:val="clear" w:color="auto" w:fill="FFFFFF"/>
        </w:rPr>
      </w:pPr>
      <w:r>
        <w:rPr>
          <w:rFonts w:hint="eastAsia" w:ascii="楷体" w:hAnsi="楷体" w:eastAsia="楷体" w:cs="楷体"/>
          <w:i w:val="0"/>
          <w:iCs/>
          <w:u w:val="none"/>
          <w:shd w:val="clear" w:color="auto" w:fill="FFFFFF"/>
        </w:rPr>
        <w:t>《中共中央国务院关于进一步加强城市规划建设管理工作的若干意见》、《国</w:t>
      </w:r>
    </w:p>
    <w:p>
      <w:pPr>
        <w:pStyle w:val="32"/>
        <w:ind w:left="0" w:leftChars="0" w:firstLine="0" w:firstLineChars="0"/>
        <w:rPr>
          <w:rFonts w:hint="eastAsia" w:ascii="楷体" w:hAnsi="楷体" w:eastAsia="楷体" w:cs="楷体"/>
          <w:i w:val="0"/>
          <w:iCs/>
          <w:u w:val="none"/>
          <w:shd w:val="clear" w:color="auto" w:fill="FFFFFF"/>
        </w:rPr>
      </w:pPr>
      <w:r>
        <w:rPr>
          <w:rFonts w:hint="eastAsia" w:ascii="楷体" w:hAnsi="楷体" w:eastAsia="楷体" w:cs="楷体"/>
          <w:i w:val="0"/>
          <w:iCs/>
          <w:u w:val="none"/>
          <w:shd w:val="clear" w:color="auto" w:fill="FFFFFF"/>
        </w:rPr>
        <w:t>务院办公厅关于大力发展装配式建筑的指导意见》明确提出发展装配式建筑，装配式建筑进入快速发展阶段。为推进装配式建筑健康发展，亟须构建一套适合我国国情和具有广东省地方特点的装配式建筑评价体系，并对其实施科学、统一、规范的评价。</w:t>
      </w:r>
    </w:p>
    <w:p>
      <w:pPr>
        <w:pStyle w:val="32"/>
        <w:ind w:left="420"/>
        <w:rPr>
          <w:rFonts w:hint="eastAsia" w:ascii="楷体" w:hAnsi="楷体" w:eastAsia="楷体" w:cs="楷体"/>
          <w:i w:val="0"/>
          <w:iCs/>
          <w:u w:val="none"/>
          <w:shd w:val="clear" w:color="auto" w:fill="FFFFFF"/>
        </w:rPr>
      </w:pPr>
      <w:r>
        <w:rPr>
          <w:rFonts w:hint="eastAsia" w:ascii="楷体" w:hAnsi="楷体" w:eastAsia="楷体" w:cs="楷体"/>
          <w:i w:val="0"/>
          <w:iCs/>
          <w:u w:val="none"/>
          <w:shd w:val="clear" w:color="auto" w:fill="FFFFFF"/>
        </w:rPr>
        <w:t>按照“</w:t>
      </w:r>
      <w:r>
        <w:rPr>
          <w:rFonts w:hint="eastAsia" w:ascii="楷体" w:hAnsi="楷体" w:eastAsia="楷体" w:cs="楷体"/>
          <w:i w:val="0"/>
          <w:iCs/>
          <w:u w:val="none"/>
        </w:rPr>
        <w:t>遵国家标准，纳各地智慧，突广东特色，能简明易行</w:t>
      </w:r>
      <w:r>
        <w:rPr>
          <w:rFonts w:hint="eastAsia" w:ascii="楷体" w:hAnsi="楷体" w:eastAsia="楷体" w:cs="楷体"/>
          <w:i w:val="0"/>
          <w:iCs/>
          <w:u w:val="none"/>
          <w:shd w:val="clear" w:color="auto" w:fill="FFFFFF"/>
        </w:rPr>
        <w:t>”的原则编制本</w:t>
      </w:r>
    </w:p>
    <w:p>
      <w:pPr>
        <w:pStyle w:val="32"/>
        <w:ind w:left="0" w:leftChars="0" w:firstLine="0" w:firstLineChars="0"/>
        <w:rPr>
          <w:rFonts w:hint="eastAsia" w:ascii="楷体" w:hAnsi="楷体" w:eastAsia="楷体" w:cs="楷体"/>
          <w:i w:val="0"/>
          <w:iCs/>
          <w:u w:val="none"/>
          <w:shd w:val="clear" w:color="auto" w:fill="FFFFFF"/>
        </w:rPr>
      </w:pPr>
      <w:r>
        <w:rPr>
          <w:rFonts w:hint="eastAsia" w:ascii="楷体" w:hAnsi="楷体" w:eastAsia="楷体" w:cs="楷体"/>
          <w:i w:val="0"/>
          <w:iCs/>
          <w:u w:val="none"/>
          <w:shd w:val="clear" w:color="auto" w:fill="FFFFFF"/>
        </w:rPr>
        <w:t>标准，即总体遵循国家标准《装配式建筑评价标准》GB/T51129-2017评价方法及其对装配式建筑发展的推进方向，同时参考了省内外地方标准与工程建设整体发展水平，并兼顾了远期发展目标，因此在装配式建筑评价等级中增加了基本级，同时增加了细化评价项与鼓励评价项如：外挂墙板、中空预制构件、标准化设计、绿色与信息化应用、施工与管理等。本标准主要从建筑系统及建筑的基本性能、使用功能等方面提出装配式建筑评价方法和指标体系。设定的评价指标具有科学性、先进性、系统性、导向性和可操作性。</w:t>
      </w:r>
    </w:p>
    <w:p>
      <w:pPr>
        <w:pStyle w:val="32"/>
        <w:ind w:left="420"/>
        <w:rPr>
          <w:rFonts w:hint="eastAsia" w:ascii="楷体" w:hAnsi="楷体" w:eastAsia="楷体" w:cs="楷体"/>
          <w:i w:val="0"/>
          <w:iCs/>
          <w:u w:val="none"/>
          <w:shd w:val="clear" w:color="auto" w:fill="FFFFFF"/>
        </w:rPr>
      </w:pPr>
      <w:r>
        <w:rPr>
          <w:rFonts w:hint="eastAsia" w:ascii="楷体" w:hAnsi="楷体" w:eastAsia="楷体" w:cs="楷体"/>
          <w:i w:val="0"/>
          <w:iCs/>
          <w:u w:val="none"/>
          <w:shd w:val="clear" w:color="auto" w:fill="FFFFFF"/>
        </w:rPr>
        <w:t>本标准体现了现阶段装配式建筑发展的重点推进方向：①主体结构由预制部</w:t>
      </w:r>
    </w:p>
    <w:p>
      <w:pPr>
        <w:pStyle w:val="32"/>
        <w:ind w:left="0" w:leftChars="0" w:firstLine="0" w:firstLineChars="0"/>
        <w:rPr>
          <w:rFonts w:hint="eastAsia" w:ascii="楷体" w:hAnsi="楷体" w:eastAsia="楷体" w:cs="楷体"/>
          <w:i w:val="0"/>
          <w:iCs/>
          <w:u w:val="none"/>
        </w:rPr>
      </w:pPr>
      <w:r>
        <w:rPr>
          <w:rFonts w:hint="eastAsia" w:ascii="楷体" w:hAnsi="楷体" w:eastAsia="楷体" w:cs="楷体"/>
          <w:i w:val="0"/>
          <w:iCs/>
          <w:u w:val="none"/>
          <w:shd w:val="clear" w:color="auto" w:fill="FFFFFF"/>
        </w:rPr>
        <w:t>品部件的应用向建筑各系统集成转变；②装饰装修与主体结构的一体化发展，推广全装修，鼓励装配化装修方式；③部品部件的标准化应用和产品集成。</w:t>
      </w:r>
    </w:p>
    <w:p>
      <w:pPr>
        <w:pStyle w:val="22"/>
        <w:rPr>
          <w:u w:val="none"/>
        </w:rPr>
      </w:pPr>
      <w:r>
        <w:rPr>
          <w:rFonts w:hint="eastAsia"/>
          <w:b/>
          <w:u w:val="none"/>
        </w:rPr>
        <w:t>1</w:t>
      </w:r>
      <w:r>
        <w:rPr>
          <w:b/>
          <w:u w:val="none"/>
        </w:rPr>
        <w:t>.0.2</w:t>
      </w:r>
      <w:r>
        <w:rPr>
          <w:u w:val="none"/>
        </w:rPr>
        <w:tab/>
      </w:r>
      <w:r>
        <w:rPr>
          <w:rFonts w:hint="eastAsia"/>
          <w:u w:val="none"/>
        </w:rPr>
        <w:t>本标准适用于评价广东省民用建筑的装配化程度。同时，对于一些结构布置与民用建筑相似，且建筑功能易改为民用建筑的工业建筑，可参照执行。</w:t>
      </w:r>
    </w:p>
    <w:p>
      <w:pPr>
        <w:pStyle w:val="32"/>
        <w:ind w:left="0" w:leftChars="0" w:firstLine="480" w:firstLineChars="200"/>
        <w:rPr>
          <w:rFonts w:hint="eastAsia" w:ascii="楷体" w:hAnsi="楷体" w:eastAsia="楷体" w:cs="楷体"/>
          <w:i w:val="0"/>
          <w:iCs/>
          <w:u w:val="none"/>
          <w:shd w:val="clear" w:color="auto" w:fill="FFFFFF"/>
        </w:rPr>
      </w:pPr>
      <w:r>
        <w:rPr>
          <w:rFonts w:hint="eastAsia" w:ascii="楷体" w:hAnsi="楷体" w:eastAsia="楷体" w:cs="楷体"/>
          <w:i w:val="0"/>
          <w:iCs/>
          <w:u w:val="none"/>
          <w:shd w:val="clear" w:color="auto" w:fill="FFFFFF"/>
        </w:rPr>
        <w:t>条文说明：</w:t>
      </w:r>
    </w:p>
    <w:p>
      <w:pPr>
        <w:pStyle w:val="32"/>
        <w:ind w:left="0" w:leftChars="0" w:firstLine="480" w:firstLineChars="200"/>
        <w:rPr>
          <w:rFonts w:hint="eastAsia" w:ascii="楷体" w:hAnsi="楷体" w:eastAsia="楷体" w:cs="楷体"/>
          <w:i w:val="0"/>
          <w:iCs/>
          <w:u w:val="none"/>
          <w:shd w:val="clear" w:color="auto" w:fill="FFFFFF"/>
        </w:rPr>
      </w:pPr>
      <w:r>
        <w:rPr>
          <w:rFonts w:hint="eastAsia" w:ascii="楷体" w:hAnsi="楷体" w:eastAsia="楷体" w:cs="楷体"/>
          <w:i w:val="0"/>
          <w:iCs/>
          <w:u w:val="none"/>
          <w:shd w:val="clear" w:color="auto" w:fill="FFFFFF"/>
        </w:rPr>
        <w:t>本标准适用于采用装配方式建造的民用建筑评价，包括居住建筑和公共建筑。当前我国的装配式建筑发展以居住建筑为重点，但考虑到公共建筑建设总量较大，标准化程度较高，适宜装配式建造，因此本标准的评价适用于全部民用建筑。</w:t>
      </w:r>
    </w:p>
    <w:p>
      <w:pPr>
        <w:pStyle w:val="22"/>
        <w:rPr>
          <w:u w:val="none"/>
        </w:rPr>
      </w:pPr>
      <w:r>
        <w:rPr>
          <w:rFonts w:hint="eastAsia"/>
          <w:b/>
          <w:u w:val="none"/>
        </w:rPr>
        <w:t>1</w:t>
      </w:r>
      <w:r>
        <w:rPr>
          <w:b/>
          <w:u w:val="none"/>
        </w:rPr>
        <w:t>.0.3</w:t>
      </w:r>
      <w:r>
        <w:rPr>
          <w:u w:val="none"/>
        </w:rPr>
        <w:tab/>
      </w:r>
      <w:r>
        <w:rPr>
          <w:rFonts w:hint="eastAsia"/>
          <w:u w:val="none"/>
        </w:rPr>
        <w:t>本标准采用装配率评价建筑的装配化程度。</w:t>
      </w:r>
    </w:p>
    <w:p>
      <w:pPr>
        <w:pStyle w:val="22"/>
        <w:rPr>
          <w:u w:val="none"/>
        </w:rPr>
      </w:pPr>
      <w:r>
        <w:rPr>
          <w:rFonts w:hint="eastAsia"/>
          <w:b/>
          <w:u w:val="none"/>
        </w:rPr>
        <w:t>1</w:t>
      </w:r>
      <w:r>
        <w:rPr>
          <w:b/>
          <w:u w:val="none"/>
        </w:rPr>
        <w:t>.0.4</w:t>
      </w:r>
      <w:r>
        <w:rPr>
          <w:u w:val="none"/>
        </w:rPr>
        <w:tab/>
      </w:r>
      <w:r>
        <w:rPr>
          <w:rFonts w:hint="eastAsia"/>
          <w:u w:val="none"/>
        </w:rPr>
        <w:t>装配式建筑评价除应符合本标准外，尚应符合国家和广东省现行有关建设标准的规定。</w:t>
      </w:r>
    </w:p>
    <w:p>
      <w:pPr>
        <w:pStyle w:val="33"/>
        <w:ind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42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符合国家和广东省法律法规和有关建设标准是装配式建筑评价的前提条件。</w:t>
      </w:r>
    </w:p>
    <w:p>
      <w:pPr>
        <w:pStyle w:val="32"/>
        <w:ind w:left="0" w:leftChars="0" w:firstLine="0" w:firstLineChars="0"/>
        <w:rPr>
          <w:rFonts w:hint="eastAsia" w:ascii="楷体" w:hAnsi="楷体" w:eastAsia="楷体" w:cs="楷体"/>
          <w:i w:val="0"/>
          <w:iCs/>
          <w:kern w:val="2"/>
          <w:sz w:val="24"/>
          <w:szCs w:val="24"/>
          <w:u w:val="none"/>
          <w:shd w:val="clear" w:color="auto" w:fill="FFFFFF"/>
          <w:lang w:val="en-US" w:eastAsia="zh-CN" w:bidi="ar-SA"/>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楷体" w:hAnsi="楷体" w:eastAsia="楷体" w:cs="楷体"/>
          <w:i w:val="0"/>
          <w:iCs/>
          <w:kern w:val="2"/>
          <w:sz w:val="24"/>
          <w:szCs w:val="24"/>
          <w:u w:val="none"/>
          <w:shd w:val="clear" w:color="auto" w:fill="FFFFFF"/>
          <w:lang w:val="en-US" w:eastAsia="zh-CN" w:bidi="ar-SA"/>
        </w:rPr>
        <w:t>本标准主要针对装配式建筑的装配化程度和水平进行评价，涉及规划、设计、质量、安全等方面的内容还应符合我国现行有关工程建设标准的规定。</w:t>
      </w:r>
    </w:p>
    <w:p>
      <w:pPr>
        <w:pStyle w:val="2"/>
        <w:spacing w:after="312"/>
        <w:rPr>
          <w:u w:val="none"/>
        </w:rPr>
      </w:pPr>
      <w:bookmarkStart w:id="5" w:name="_Toc2951792"/>
      <w:r>
        <w:rPr>
          <w:rFonts w:hint="eastAsia"/>
          <w:u w:val="none"/>
        </w:rPr>
        <w:t>2</w:t>
      </w:r>
      <w:r>
        <w:rPr>
          <w:u w:val="none"/>
        </w:rPr>
        <w:tab/>
      </w:r>
      <w:r>
        <w:rPr>
          <w:rFonts w:hint="eastAsia"/>
          <w:u w:val="none"/>
        </w:rPr>
        <w:t xml:space="preserve">术 </w:t>
      </w:r>
      <w:r>
        <w:rPr>
          <w:u w:val="none"/>
        </w:rPr>
        <w:t xml:space="preserve"> </w:t>
      </w:r>
      <w:r>
        <w:rPr>
          <w:rFonts w:hint="eastAsia"/>
          <w:u w:val="none"/>
        </w:rPr>
        <w:t>语</w:t>
      </w:r>
      <w:bookmarkEnd w:id="5"/>
    </w:p>
    <w:p>
      <w:pPr>
        <w:pStyle w:val="22"/>
        <w:numPr>
          <w:ilvl w:val="0"/>
          <w:numId w:val="1"/>
        </w:numPr>
        <w:rPr>
          <w:u w:val="none"/>
        </w:rPr>
      </w:pPr>
      <w:r>
        <w:rPr>
          <w:rFonts w:hint="eastAsia"/>
          <w:u w:val="none"/>
        </w:rPr>
        <w:t xml:space="preserve">装配式建筑 </w:t>
      </w:r>
      <w:r>
        <w:rPr>
          <w:u w:val="none"/>
        </w:rPr>
        <w:t>prefabricated building</w:t>
      </w:r>
    </w:p>
    <w:p>
      <w:pPr>
        <w:pStyle w:val="45"/>
        <w:ind w:firstLine="560"/>
        <w:rPr>
          <w:u w:val="none"/>
        </w:rPr>
      </w:pPr>
      <w:r>
        <w:rPr>
          <w:rFonts w:hint="eastAsia"/>
          <w:u w:val="none"/>
        </w:rPr>
        <w:t>由预制部品部件在工地装配而成的建筑。</w:t>
      </w:r>
    </w:p>
    <w:p>
      <w:pPr>
        <w:pStyle w:val="32"/>
        <w:ind w:left="42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42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装配式建筑是一个系统工程，是将预制部品部件通过系统集成的方法在工地</w:t>
      </w:r>
    </w:p>
    <w:p>
      <w:pPr>
        <w:pStyle w:val="32"/>
        <w:ind w:left="0" w:leftChars="0" w:firstLine="0" w:firstLineChars="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装配，实现建筑主体结构构件预制，非承重围护墙和内隔墙非砌筑并全装修的建筑。装配式建筑包括装配式混凝土建筑、装配式钢结构建筑、装配式木结构建筑及装配式混合结构建筑等。</w:t>
      </w:r>
    </w:p>
    <w:p>
      <w:pPr>
        <w:pStyle w:val="22"/>
        <w:numPr>
          <w:ilvl w:val="0"/>
          <w:numId w:val="1"/>
        </w:numPr>
        <w:rPr>
          <w:u w:val="none"/>
        </w:rPr>
      </w:pPr>
      <w:r>
        <w:rPr>
          <w:rFonts w:hint="eastAsia"/>
          <w:u w:val="none"/>
        </w:rPr>
        <w:t xml:space="preserve">装配率 </w:t>
      </w:r>
      <w:r>
        <w:rPr>
          <w:u w:val="none"/>
        </w:rPr>
        <w:t>prefabrication ratio</w:t>
      </w:r>
    </w:p>
    <w:p>
      <w:pPr>
        <w:pStyle w:val="45"/>
        <w:ind w:firstLine="560"/>
        <w:rPr>
          <w:u w:val="none"/>
        </w:rPr>
      </w:pPr>
      <w:r>
        <w:rPr>
          <w:rFonts w:hint="eastAsia"/>
          <w:u w:val="none"/>
        </w:rPr>
        <w:t>单体建筑评价范围以内（室外地坪以上）的主体构件、围护墙、内隔墙、装修和设备管线等采用预制部品部件及标准化设计、绿色与信息化技术应用、工程施工管理等的综合比例。</w:t>
      </w:r>
    </w:p>
    <w:p>
      <w:pPr>
        <w:pStyle w:val="33"/>
        <w:ind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420"/>
        <w:rPr>
          <w:rFonts w:hint="eastAsia" w:ascii="楷体" w:hAnsi="楷体" w:eastAsia="楷体" w:cs="楷体"/>
          <w:i w:val="0"/>
          <w:iCs/>
          <w:kern w:val="2"/>
          <w:sz w:val="24"/>
          <w:szCs w:val="24"/>
          <w:u w:val="none"/>
          <w:shd w:val="clear" w:color="auto" w:fill="FFFFFF"/>
          <w:lang w:val="en-US" w:eastAsia="zh-CN" w:bidi="ar-SA"/>
        </w:rPr>
      </w:pPr>
      <w:bookmarkStart w:id="6" w:name="OLE_LINK1"/>
      <w:bookmarkStart w:id="7" w:name="OLE_LINK2"/>
      <w:r>
        <w:rPr>
          <w:rFonts w:hint="eastAsia" w:ascii="楷体" w:hAnsi="楷体" w:eastAsia="楷体" w:cs="楷体"/>
          <w:i w:val="0"/>
          <w:iCs/>
          <w:kern w:val="2"/>
          <w:sz w:val="24"/>
          <w:szCs w:val="24"/>
          <w:u w:val="none"/>
          <w:shd w:val="clear" w:color="auto" w:fill="FFFFFF"/>
          <w:lang w:val="en-US" w:eastAsia="zh-CN" w:bidi="ar-SA"/>
        </w:rPr>
        <w:t>单体建筑如有地下室</w:t>
      </w:r>
      <w:bookmarkEnd w:id="6"/>
      <w:bookmarkEnd w:id="7"/>
      <w:r>
        <w:rPr>
          <w:rFonts w:hint="eastAsia" w:ascii="楷体" w:hAnsi="楷体" w:eastAsia="楷体" w:cs="楷体"/>
          <w:i w:val="0"/>
          <w:iCs/>
          <w:kern w:val="2"/>
          <w:sz w:val="24"/>
          <w:szCs w:val="24"/>
          <w:u w:val="none"/>
          <w:shd w:val="clear" w:color="auto" w:fill="FFFFFF"/>
          <w:lang w:val="en-US" w:eastAsia="zh-CN" w:bidi="ar-SA"/>
        </w:rPr>
        <w:t>、半地下室，取地下室、半地下室顶板标高以上；单体</w:t>
      </w:r>
    </w:p>
    <w:p>
      <w:pPr>
        <w:pStyle w:val="32"/>
        <w:ind w:left="0" w:leftChars="0" w:firstLine="0" w:firstLineChars="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建筑如无地下室，取室外地坪以上。</w:t>
      </w:r>
    </w:p>
    <w:p>
      <w:pPr>
        <w:pStyle w:val="22"/>
        <w:numPr>
          <w:ilvl w:val="0"/>
          <w:numId w:val="1"/>
        </w:numPr>
        <w:rPr>
          <w:u w:val="none"/>
        </w:rPr>
      </w:pPr>
      <w:r>
        <w:rPr>
          <w:rFonts w:hint="eastAsia"/>
          <w:u w:val="none"/>
        </w:rPr>
        <w:t xml:space="preserve">全装修 </w:t>
      </w:r>
      <w:r>
        <w:rPr>
          <w:u w:val="none"/>
        </w:rPr>
        <w:t>decorated</w:t>
      </w:r>
    </w:p>
    <w:p>
      <w:pPr>
        <w:pStyle w:val="45"/>
        <w:ind w:firstLine="560"/>
        <w:rPr>
          <w:u w:val="none"/>
        </w:rPr>
      </w:pPr>
      <w:r>
        <w:rPr>
          <w:rFonts w:hint="eastAsia"/>
          <w:u w:val="none"/>
        </w:rPr>
        <w:t>建筑功能空间的固定面装修和设备设施安装全部完成，达到建筑使用功能和性能的基本要求。</w:t>
      </w:r>
    </w:p>
    <w:p>
      <w:pPr>
        <w:pStyle w:val="22"/>
        <w:numPr>
          <w:ilvl w:val="0"/>
          <w:numId w:val="1"/>
        </w:numPr>
        <w:rPr>
          <w:u w:val="none"/>
        </w:rPr>
      </w:pPr>
      <w:r>
        <w:rPr>
          <w:rFonts w:hint="eastAsia"/>
          <w:u w:val="none"/>
        </w:rPr>
        <w:t xml:space="preserve">集成厨房 </w:t>
      </w:r>
      <w:r>
        <w:rPr>
          <w:u w:val="none"/>
        </w:rPr>
        <w:t>integrated kitchen</w:t>
      </w:r>
    </w:p>
    <w:p>
      <w:pPr>
        <w:pStyle w:val="45"/>
        <w:ind w:firstLine="560"/>
        <w:rPr>
          <w:u w:val="none"/>
        </w:rPr>
      </w:pPr>
      <w:r>
        <w:rPr>
          <w:rFonts w:hint="eastAsia"/>
          <w:u w:val="none"/>
        </w:rPr>
        <w:t>地面、吊顶、墙面、橱柜、厨房设备及管线等通过设计集成、工厂生产，在工地现场主要采用干式工法施工完成的厨房。</w:t>
      </w:r>
    </w:p>
    <w:p>
      <w:pPr>
        <w:pStyle w:val="32"/>
        <w:ind w:left="42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42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集成厨房多指居住建筑中的厨房，本条强调了厨房的“集成性”和“功能性”。</w:t>
      </w:r>
    </w:p>
    <w:p>
      <w:pPr>
        <w:pStyle w:val="32"/>
        <w:ind w:left="0" w:leftChars="0" w:firstLine="0" w:firstLineChars="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集成厨房是装配式建筑装饰装修的重要组成部分，其设计应按照标准化、系列化原则，并符合干式工法施工的要求，在制作和加工阶段实现装配化。</w:t>
      </w:r>
    </w:p>
    <w:p>
      <w:pPr>
        <w:pStyle w:val="32"/>
        <w:ind w:left="42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当评价项目各楼层厨房中的橱柜、厨房设备等全部安装到位，且墙面、顶面</w:t>
      </w:r>
    </w:p>
    <w:p>
      <w:pPr>
        <w:pStyle w:val="32"/>
        <w:ind w:left="0" w:leftChars="0" w:firstLine="0" w:firstLineChars="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和地面采用干式工法的应用比例大于70％时，应认定为采用了集成厨房；当比例大于90％时，可认定为集成式厨房。</w:t>
      </w:r>
    </w:p>
    <w:p>
      <w:pPr>
        <w:pStyle w:val="22"/>
        <w:numPr>
          <w:ilvl w:val="0"/>
          <w:numId w:val="1"/>
        </w:numPr>
        <w:rPr>
          <w:u w:val="none"/>
        </w:rPr>
      </w:pPr>
      <w:r>
        <w:rPr>
          <w:rFonts w:hint="eastAsia"/>
          <w:u w:val="none"/>
        </w:rPr>
        <w:t xml:space="preserve">集成卫生间 </w:t>
      </w:r>
      <w:r>
        <w:rPr>
          <w:u w:val="none"/>
        </w:rPr>
        <w:t>integrated bathroom</w:t>
      </w:r>
    </w:p>
    <w:p>
      <w:pPr>
        <w:pStyle w:val="45"/>
        <w:ind w:firstLine="560"/>
        <w:rPr>
          <w:u w:val="none"/>
        </w:rPr>
      </w:pPr>
      <w:r>
        <w:rPr>
          <w:rFonts w:hint="eastAsia"/>
          <w:u w:val="none"/>
        </w:rPr>
        <w:t>地面、吊顶、墙面、洁具设备及管线等通过设计集成、工厂生产，在工地主要采用干式工法装配而成的卫生间。</w:t>
      </w:r>
    </w:p>
    <w:p>
      <w:pPr>
        <w:pStyle w:val="32"/>
        <w:ind w:left="42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42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集成卫生间充分考虑了卫生间空间的多样组合或分隔，包括多器具的集成卫</w:t>
      </w:r>
    </w:p>
    <w:p>
      <w:pPr>
        <w:pStyle w:val="32"/>
        <w:ind w:left="0" w:leftChars="0" w:firstLine="0" w:firstLineChars="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生间产品和仅有洗面、洗浴或便溺等单一功能模块的集成卫生间产品。集成卫生间是装配式建筑装饰装修的重要组成部分，其设计应按照标准化、系列化原则，并符合干式工法施工的要求，在制作和加工阶段实现装配化。</w:t>
      </w:r>
    </w:p>
    <w:p>
      <w:pPr>
        <w:pStyle w:val="32"/>
        <w:ind w:left="42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当评价项目各楼层卫生间中的洁具设备等全部安装到位，且墙面、顶面和地</w:t>
      </w:r>
    </w:p>
    <w:p>
      <w:pPr>
        <w:pStyle w:val="32"/>
        <w:ind w:left="0" w:leftChars="0" w:firstLine="0" w:firstLineChars="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面采用干式工法的应用比例大于70％时，应认定为采用了集成卫生间；当比例大于90％时，可认定为集成式卫生间。</w:t>
      </w:r>
    </w:p>
    <w:p>
      <w:pPr>
        <w:pStyle w:val="22"/>
        <w:numPr>
          <w:ilvl w:val="0"/>
          <w:numId w:val="1"/>
        </w:numPr>
        <w:rPr>
          <w:u w:val="none"/>
        </w:rPr>
      </w:pPr>
      <w:r>
        <w:rPr>
          <w:rFonts w:hint="eastAsia"/>
          <w:u w:val="none"/>
        </w:rPr>
        <w:t xml:space="preserve">干式工法 </w:t>
      </w:r>
      <w:r>
        <w:rPr>
          <w:u w:val="none"/>
        </w:rPr>
        <w:t>non-wet construction</w:t>
      </w:r>
    </w:p>
    <w:p>
      <w:pPr>
        <w:pStyle w:val="45"/>
        <w:ind w:firstLine="560"/>
        <w:rPr>
          <w:u w:val="none"/>
        </w:rPr>
      </w:pPr>
      <w:r>
        <w:rPr>
          <w:rFonts w:hint="eastAsia"/>
          <w:u w:val="none"/>
        </w:rPr>
        <w:t>采用干作业的施工方法。</w:t>
      </w:r>
    </w:p>
    <w:p>
      <w:pPr>
        <w:pStyle w:val="32"/>
        <w:ind w:left="42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条文说明：装修施工时取消普通砂浆等湿作业的工法。</w:t>
      </w:r>
    </w:p>
    <w:p>
      <w:pPr>
        <w:pStyle w:val="22"/>
        <w:numPr>
          <w:ilvl w:val="0"/>
          <w:numId w:val="1"/>
        </w:numPr>
        <w:rPr>
          <w:u w:val="none"/>
        </w:rPr>
      </w:pPr>
      <w:bookmarkStart w:id="8" w:name="_Hlk1333511"/>
      <w:r>
        <w:rPr>
          <w:rFonts w:hint="eastAsia"/>
          <w:u w:val="none"/>
        </w:rPr>
        <w:t xml:space="preserve">高精度模板 </w:t>
      </w:r>
      <w:r>
        <w:rPr>
          <w:u w:val="none"/>
        </w:rPr>
        <w:t>high-precision building formwork</w:t>
      </w:r>
    </w:p>
    <w:bookmarkEnd w:id="8"/>
    <w:p>
      <w:pPr>
        <w:pStyle w:val="45"/>
        <w:ind w:firstLine="560"/>
        <w:rPr>
          <w:u w:val="none"/>
        </w:rPr>
      </w:pPr>
      <w:r>
        <w:rPr>
          <w:rFonts w:hint="eastAsia"/>
          <w:u w:val="none"/>
        </w:rPr>
        <w:t>由工厂生产，具有高平整度、免抹灰、组装便捷等特点的浇筑混凝土模板，可多次周转使用且回收利用率高的绿色无污染模板。</w:t>
      </w:r>
    </w:p>
    <w:p>
      <w:pPr>
        <w:pStyle w:val="32"/>
        <w:ind w:left="42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42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采用高精度装配式模板工艺的混凝土结构表面垂直度和平整度偏差不应大</w:t>
      </w:r>
    </w:p>
    <w:p>
      <w:pPr>
        <w:pStyle w:val="32"/>
        <w:ind w:left="0" w:leftChars="0" w:firstLine="0" w:firstLineChars="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于4mm/2m，不需要采用普通砂浆找平。</w:t>
      </w:r>
    </w:p>
    <w:p>
      <w:pPr>
        <w:pStyle w:val="45"/>
        <w:ind w:firstLine="560"/>
        <w:rPr>
          <w:u w:val="none"/>
        </w:rPr>
        <w:sectPr>
          <w:headerReference r:id="rId8" w:type="first"/>
          <w:footerReference r:id="rId10" w:type="first"/>
          <w:headerReference r:id="rId6" w:type="default"/>
          <w:headerReference r:id="rId7" w:type="even"/>
          <w:footerReference r:id="rId9" w:type="even"/>
          <w:pgSz w:w="11906" w:h="16838"/>
          <w:pgMar w:top="1440" w:right="1800" w:bottom="1440" w:left="1800" w:header="851" w:footer="992" w:gutter="0"/>
          <w:cols w:space="720" w:num="1"/>
          <w:docGrid w:type="lines" w:linePitch="312" w:charSpace="0"/>
        </w:sectPr>
      </w:pPr>
    </w:p>
    <w:p>
      <w:pPr>
        <w:pStyle w:val="2"/>
        <w:spacing w:after="312"/>
        <w:rPr>
          <w:u w:val="none"/>
        </w:rPr>
      </w:pPr>
      <w:bookmarkStart w:id="9" w:name="_Toc2951793"/>
      <w:r>
        <w:rPr>
          <w:rFonts w:hint="eastAsia"/>
          <w:u w:val="none"/>
        </w:rPr>
        <w:t>3</w:t>
      </w:r>
      <w:r>
        <w:rPr>
          <w:u w:val="none"/>
        </w:rPr>
        <w:tab/>
      </w:r>
      <w:r>
        <w:rPr>
          <w:rFonts w:hint="eastAsia"/>
          <w:u w:val="none"/>
        </w:rPr>
        <w:t>基 本 规 定</w:t>
      </w:r>
      <w:bookmarkEnd w:id="9"/>
    </w:p>
    <w:p>
      <w:pPr>
        <w:pStyle w:val="22"/>
        <w:rPr>
          <w:u w:val="none"/>
        </w:rPr>
      </w:pPr>
      <w:r>
        <w:rPr>
          <w:rFonts w:hint="eastAsia"/>
          <w:b/>
          <w:u w:val="none"/>
        </w:rPr>
        <w:t>3.0.1</w:t>
      </w:r>
      <w:r>
        <w:rPr>
          <w:u w:val="none"/>
        </w:rPr>
        <w:tab/>
      </w:r>
      <w:r>
        <w:rPr>
          <w:rFonts w:hint="eastAsia"/>
          <w:u w:val="none"/>
        </w:rPr>
        <w:t>装配率计算和装配式建筑等级评价宜以单体建筑作为计算和评价单元，并应符合下列规定：</w:t>
      </w:r>
    </w:p>
    <w:p>
      <w:pPr>
        <w:pStyle w:val="45"/>
        <w:ind w:firstLine="560"/>
        <w:rPr>
          <w:u w:val="none"/>
        </w:rPr>
      </w:pPr>
      <w:r>
        <w:rPr>
          <w:rFonts w:hint="eastAsia"/>
          <w:u w:val="none"/>
        </w:rPr>
        <w:t>1</w:t>
      </w:r>
      <w:r>
        <w:rPr>
          <w:u w:val="none"/>
        </w:rPr>
        <w:t xml:space="preserve"> </w:t>
      </w:r>
      <w:r>
        <w:rPr>
          <w:rFonts w:hint="eastAsia"/>
          <w:u w:val="none"/>
        </w:rPr>
        <w:t>单体建筑应按项目规划批准文件的建筑编号确认；</w:t>
      </w:r>
    </w:p>
    <w:p>
      <w:pPr>
        <w:pStyle w:val="45"/>
        <w:ind w:firstLine="560"/>
        <w:rPr>
          <w:u w:val="none"/>
        </w:rPr>
      </w:pPr>
      <w:r>
        <w:rPr>
          <w:u w:val="none"/>
        </w:rPr>
        <w:t xml:space="preserve">2 </w:t>
      </w:r>
      <w:r>
        <w:rPr>
          <w:rFonts w:hint="eastAsia"/>
          <w:u w:val="none"/>
        </w:rPr>
        <w:t>单体建筑由主楼和裙楼组成时，主楼和裙楼可按不同的单体建筑进行计算和评价。</w:t>
      </w:r>
    </w:p>
    <w:p>
      <w:pPr>
        <w:pStyle w:val="32"/>
        <w:ind w:left="42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42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当主楼满足本标准3.0.3条时，该单体建筑可评价为装配式建筑。裙楼定义</w:t>
      </w:r>
    </w:p>
    <w:p>
      <w:pPr>
        <w:pStyle w:val="32"/>
        <w:ind w:left="0" w:leftChars="0" w:firstLine="0" w:firstLineChars="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参照《建筑设计防火规范》GB 50016。（主楼层数、高度、面积等尺寸不应小于裙楼）</w:t>
      </w:r>
    </w:p>
    <w:p>
      <w:pPr>
        <w:pStyle w:val="45"/>
        <w:ind w:firstLine="560"/>
        <w:rPr>
          <w:u w:val="none"/>
        </w:rPr>
      </w:pPr>
      <w:r>
        <w:rPr>
          <w:u w:val="none"/>
        </w:rPr>
        <w:t>3</w:t>
      </w:r>
      <w:r>
        <w:rPr>
          <w:rFonts w:hint="eastAsia"/>
          <w:u w:val="none"/>
        </w:rPr>
        <w:t xml:space="preserve"> 单体建筑的层数不大于3层，且地上建筑面积不超过500m</w:t>
      </w:r>
      <w:r>
        <w:rPr>
          <w:rFonts w:hint="eastAsia"/>
          <w:u w:val="none"/>
          <w:vertAlign w:val="superscript"/>
        </w:rPr>
        <w:t>2</w:t>
      </w:r>
      <w:r>
        <w:rPr>
          <w:rFonts w:hint="eastAsia"/>
          <w:u w:val="none"/>
        </w:rPr>
        <w:t>时，可由多个单体建筑组成建筑组团作为计算和评价单元；</w:t>
      </w:r>
    </w:p>
    <w:p>
      <w:pPr>
        <w:pStyle w:val="32"/>
        <w:ind w:left="42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以单体建筑作为装配率计算和装配式建筑等级评价的单元，主要基于单体建筑可构成整个建筑活动的工作单元和产品，并能全面、系统地反映装配式建筑的特点，具有较好的可操作性。</w:t>
      </w:r>
    </w:p>
    <w:p>
      <w:pPr>
        <w:pStyle w:val="22"/>
        <w:rPr>
          <w:u w:val="none"/>
        </w:rPr>
      </w:pPr>
      <w:bookmarkStart w:id="10" w:name="_Hlk2763216"/>
      <w:r>
        <w:rPr>
          <w:rFonts w:hint="eastAsia"/>
          <w:b/>
          <w:u w:val="none"/>
        </w:rPr>
        <w:t>3.0.2</w:t>
      </w:r>
      <w:r>
        <w:rPr>
          <w:u w:val="none"/>
        </w:rPr>
        <w:tab/>
      </w:r>
      <w:r>
        <w:rPr>
          <w:rFonts w:hint="eastAsia"/>
          <w:u w:val="none"/>
        </w:rPr>
        <w:t>装配式建筑评价应符合下列规定：</w:t>
      </w:r>
    </w:p>
    <w:p>
      <w:pPr>
        <w:pStyle w:val="45"/>
        <w:ind w:firstLine="560"/>
        <w:rPr>
          <w:u w:val="none"/>
        </w:rPr>
      </w:pPr>
      <w:r>
        <w:rPr>
          <w:rFonts w:hint="eastAsia"/>
          <w:u w:val="none"/>
        </w:rPr>
        <w:t>1</w:t>
      </w:r>
      <w:r>
        <w:rPr>
          <w:u w:val="none"/>
        </w:rPr>
        <w:t xml:space="preserve"> </w:t>
      </w:r>
      <w:r>
        <w:rPr>
          <w:rFonts w:hint="eastAsia"/>
          <w:u w:val="none"/>
        </w:rPr>
        <w:t>设计阶段宜进行预评价，并应按设计文件计算装配率。</w:t>
      </w:r>
    </w:p>
    <w:p>
      <w:pPr>
        <w:pStyle w:val="45"/>
        <w:ind w:firstLine="560"/>
        <w:rPr>
          <w:u w:val="none"/>
        </w:rPr>
      </w:pPr>
      <w:r>
        <w:rPr>
          <w:rFonts w:hint="eastAsia"/>
          <w:u w:val="none"/>
        </w:rPr>
        <w:t>2</w:t>
      </w:r>
      <w:r>
        <w:rPr>
          <w:u w:val="none"/>
        </w:rPr>
        <w:t xml:space="preserve"> </w:t>
      </w:r>
      <w:r>
        <w:rPr>
          <w:rFonts w:hint="eastAsia"/>
          <w:u w:val="none"/>
        </w:rPr>
        <w:t>项目评价应在项目竣工验收阶段进行，并应按竣工验收资料计算装配率和确定评价等级。</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为保证装配式建筑评价质量和效果，切实发挥评价工作的指导作用，装配式建筑评价分为项目评价和预评价。</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为促使装配式建筑设计理念尽早融入到项目实施过程中，项目宜在初步设计完成后，施工图设计前进行预评价。如果预评价结果不满足装配式建筑评价的相关要求，项目可结合预评价过程中发现的不足，通过调整或优化设计方案使其满足要求。</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项目评价应在竣工验收时，按照竣工资料和相关证明文件进行项目评价。项目评价是装配式建筑评价的最终结果，评价内容包括计算评价项目的装配率和确定评价等级。</w:t>
      </w:r>
    </w:p>
    <w:bookmarkEnd w:id="10"/>
    <w:p>
      <w:pPr>
        <w:pStyle w:val="22"/>
        <w:rPr>
          <w:u w:val="none"/>
        </w:rPr>
      </w:pPr>
      <w:r>
        <w:rPr>
          <w:rFonts w:hint="eastAsia"/>
          <w:b/>
          <w:u w:val="none"/>
        </w:rPr>
        <w:t>3.0.3</w:t>
      </w:r>
      <w:r>
        <w:rPr>
          <w:u w:val="none"/>
        </w:rPr>
        <w:tab/>
      </w:r>
      <w:r>
        <w:rPr>
          <w:rFonts w:hint="eastAsia"/>
          <w:u w:val="none"/>
        </w:rPr>
        <w:t>单体建筑（评价单元）同时满足下列要求时，认定为装配式建筑：</w:t>
      </w:r>
    </w:p>
    <w:p>
      <w:pPr>
        <w:pStyle w:val="45"/>
        <w:ind w:firstLine="560"/>
        <w:rPr>
          <w:u w:val="none"/>
        </w:rPr>
      </w:pPr>
      <w:r>
        <w:rPr>
          <w:rFonts w:hint="eastAsia"/>
          <w:u w:val="none"/>
        </w:rPr>
        <w:t>1 主体结构部分的评价分值不低于20分；</w:t>
      </w:r>
    </w:p>
    <w:p>
      <w:pPr>
        <w:pStyle w:val="45"/>
        <w:ind w:firstLine="560"/>
        <w:rPr>
          <w:u w:val="none"/>
        </w:rPr>
      </w:pPr>
      <w:r>
        <w:rPr>
          <w:rFonts w:hint="eastAsia"/>
          <w:u w:val="none"/>
        </w:rPr>
        <w:t>2 围护墙和内隔墙部分的评价分值不低于10分；</w:t>
      </w:r>
    </w:p>
    <w:p>
      <w:pPr>
        <w:pStyle w:val="45"/>
        <w:ind w:firstLine="560"/>
        <w:rPr>
          <w:u w:val="none"/>
        </w:rPr>
      </w:pPr>
      <w:r>
        <w:rPr>
          <w:rFonts w:hint="eastAsia"/>
          <w:u w:val="none"/>
        </w:rPr>
        <w:t>3 采用全装修；</w:t>
      </w:r>
    </w:p>
    <w:p>
      <w:pPr>
        <w:pStyle w:val="45"/>
        <w:ind w:firstLine="560"/>
        <w:rPr>
          <w:u w:val="none"/>
        </w:rPr>
      </w:pPr>
      <w:r>
        <w:rPr>
          <w:rFonts w:hint="eastAsia"/>
          <w:u w:val="none"/>
        </w:rPr>
        <w:t>4 装配率不低于50%。</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装配式建筑是否可以评价为基本级、A级、AA级、AAA级装配式建筑，尚应符合本标准第5章的规定。</w:t>
      </w:r>
    </w:p>
    <w:p>
      <w:pPr>
        <w:pStyle w:val="22"/>
        <w:rPr>
          <w:u w:val="none"/>
        </w:rPr>
      </w:pPr>
      <w:r>
        <w:rPr>
          <w:rFonts w:hint="eastAsia"/>
          <w:b/>
          <w:u w:val="none"/>
        </w:rPr>
        <w:t>3.0.4</w:t>
      </w:r>
      <w:r>
        <w:rPr>
          <w:u w:val="none"/>
        </w:rPr>
        <w:tab/>
      </w:r>
      <w:r>
        <w:rPr>
          <w:rFonts w:hint="eastAsia"/>
          <w:u w:val="none"/>
        </w:rPr>
        <w:t>装配式建筑宜采用装配化装修。</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装配化装修是装配式建筑的倡导方向。装配化装修是将工厂生产的部品部件在现场进行组合安装的装修方式，主要包括干式工法楼(地)面、集成厨房、集成卫生间、管线分离等方面的内容。</w:t>
      </w:r>
    </w:p>
    <w:p>
      <w:pPr>
        <w:pStyle w:val="22"/>
        <w:rPr>
          <w:highlight w:val="green"/>
          <w:u w:val="none"/>
        </w:rPr>
        <w:sectPr>
          <w:pgSz w:w="11906" w:h="16838"/>
          <w:pgMar w:top="1440" w:right="1800" w:bottom="1440" w:left="1800" w:header="851" w:footer="992" w:gutter="0"/>
          <w:cols w:space="720" w:num="1"/>
          <w:docGrid w:type="lines" w:linePitch="312" w:charSpace="0"/>
        </w:sectPr>
      </w:pPr>
    </w:p>
    <w:p>
      <w:pPr>
        <w:pStyle w:val="2"/>
        <w:spacing w:after="312"/>
        <w:rPr>
          <w:u w:val="none"/>
        </w:rPr>
      </w:pPr>
      <w:bookmarkStart w:id="11" w:name="_Toc2951794"/>
      <w:r>
        <w:rPr>
          <w:u w:val="none"/>
        </w:rPr>
        <w:t>4</w:t>
      </w:r>
      <w:r>
        <w:rPr>
          <w:u w:val="none"/>
        </w:rPr>
        <w:tab/>
      </w:r>
      <w:r>
        <w:rPr>
          <w:rFonts w:hint="eastAsia"/>
          <w:u w:val="none"/>
        </w:rPr>
        <w:t>装配率计算</w:t>
      </w:r>
      <w:bookmarkEnd w:id="11"/>
    </w:p>
    <w:p>
      <w:pPr>
        <w:pStyle w:val="43"/>
        <w:spacing w:before="156" w:after="156"/>
        <w:rPr>
          <w:u w:val="none"/>
        </w:rPr>
      </w:pPr>
      <w:bookmarkStart w:id="12" w:name="_Toc2951795"/>
      <w:r>
        <w:rPr>
          <w:rFonts w:hint="eastAsia"/>
          <w:u w:val="none"/>
        </w:rPr>
        <w:t>4</w:t>
      </w:r>
      <w:r>
        <w:rPr>
          <w:u w:val="none"/>
        </w:rPr>
        <w:t xml:space="preserve">.1 </w:t>
      </w:r>
      <w:r>
        <w:rPr>
          <w:rFonts w:hint="eastAsia"/>
          <w:u w:val="none"/>
        </w:rPr>
        <w:t>计算公式与评分表</w:t>
      </w:r>
      <w:bookmarkEnd w:id="12"/>
    </w:p>
    <w:p>
      <w:pPr>
        <w:pStyle w:val="22"/>
        <w:rPr>
          <w:u w:val="none"/>
        </w:rPr>
      </w:pPr>
      <w:r>
        <w:rPr>
          <w:rFonts w:hint="eastAsia"/>
          <w:b/>
          <w:u w:val="none"/>
        </w:rPr>
        <w:t>4.1.1</w:t>
      </w:r>
      <w:r>
        <w:rPr>
          <w:u w:val="none"/>
        </w:rPr>
        <w:tab/>
      </w:r>
      <w:r>
        <w:rPr>
          <w:rFonts w:hint="eastAsia"/>
          <w:u w:val="none"/>
        </w:rPr>
        <w:t>装配率由主体结构评价得分、围护墙和内隔墙得分、装修和设备管线得分、细化项得分、鼓励项得分计算得出。</w:t>
      </w:r>
    </w:p>
    <w:p>
      <w:pPr>
        <w:pStyle w:val="22"/>
        <w:rPr>
          <w:u w:val="none"/>
        </w:rPr>
      </w:pPr>
      <w:bookmarkStart w:id="13" w:name="_Hlk2763639"/>
      <w:r>
        <w:rPr>
          <w:rFonts w:hint="eastAsia"/>
          <w:b/>
          <w:u w:val="none"/>
        </w:rPr>
        <w:t>4</w:t>
      </w:r>
      <w:r>
        <w:rPr>
          <w:b/>
          <w:u w:val="none"/>
        </w:rPr>
        <w:t>.1.</w:t>
      </w:r>
      <w:r>
        <w:rPr>
          <w:rFonts w:hint="eastAsia"/>
          <w:b/>
          <w:u w:val="none"/>
        </w:rPr>
        <w:t>2</w:t>
      </w:r>
      <w:r>
        <w:rPr>
          <w:u w:val="none"/>
        </w:rPr>
        <w:tab/>
      </w:r>
      <w:r>
        <w:rPr>
          <w:rFonts w:hint="eastAsia"/>
          <w:u w:val="none"/>
        </w:rPr>
        <w:t>装配率应根据表</w:t>
      </w:r>
      <w:r>
        <w:rPr>
          <w:u w:val="none"/>
        </w:rPr>
        <w:t>4.1.</w:t>
      </w:r>
      <w:r>
        <w:rPr>
          <w:rFonts w:hint="eastAsia"/>
          <w:u w:val="none"/>
        </w:rPr>
        <w:t>2中评价项分值按下式计算：</w:t>
      </w:r>
    </w:p>
    <w:p>
      <w:pPr>
        <w:pStyle w:val="38"/>
        <w:tabs>
          <w:tab w:val="center" w:pos="4536"/>
          <w:tab w:val="clear" w:pos="4540"/>
        </w:tabs>
        <w:rPr>
          <w:u w:val="none"/>
        </w:rPr>
      </w:pPr>
      <w:r>
        <w:rPr>
          <w:u w:val="none"/>
        </w:rPr>
        <w:tab/>
      </w:r>
      <w:r>
        <w:rPr>
          <w:position w:val="-34"/>
          <w:u w:val="none"/>
        </w:rPr>
        <w:object>
          <v:shape id="_x0000_i1025" o:spt="75" type="#_x0000_t75" style="height:38.8pt;width:196.6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u w:val="none"/>
        </w:rPr>
        <w:tab/>
      </w:r>
      <w:r>
        <w:rPr>
          <w:rFonts w:hint="eastAsia"/>
          <w:u w:val="none"/>
        </w:rPr>
        <w:t>（4</w:t>
      </w:r>
      <w:r>
        <w:rPr>
          <w:u w:val="none"/>
        </w:rPr>
        <w:t>.1.</w:t>
      </w:r>
      <w:r>
        <w:rPr>
          <w:rFonts w:hint="eastAsia"/>
          <w:u w:val="none"/>
        </w:rPr>
        <w:t>2）</w:t>
      </w:r>
    </w:p>
    <w:p>
      <w:pPr>
        <w:pStyle w:val="22"/>
        <w:rPr>
          <w:u w:val="none"/>
        </w:rPr>
      </w:pPr>
      <w:r>
        <w:rPr>
          <w:rFonts w:hint="eastAsia"/>
          <w:u w:val="none"/>
        </w:rPr>
        <w:t>式中：</w:t>
      </w:r>
      <w:r>
        <w:rPr>
          <w:rFonts w:hint="eastAsia"/>
          <w:i/>
          <w:u w:val="none"/>
        </w:rPr>
        <w:t>P</w:t>
      </w:r>
      <w:r>
        <w:rPr>
          <w:u w:val="none"/>
        </w:rPr>
        <w:t>——</w:t>
      </w:r>
      <w:r>
        <w:rPr>
          <w:rFonts w:hint="eastAsia"/>
          <w:u w:val="none"/>
        </w:rPr>
        <w:t>装配率，大于1</w:t>
      </w:r>
      <w:r>
        <w:rPr>
          <w:u w:val="none"/>
        </w:rPr>
        <w:t>00%</w:t>
      </w:r>
      <w:r>
        <w:rPr>
          <w:rFonts w:hint="eastAsia"/>
          <w:u w:val="none"/>
        </w:rPr>
        <w:t>时，取1</w:t>
      </w:r>
      <w:r>
        <w:rPr>
          <w:u w:val="none"/>
        </w:rPr>
        <w:t>00%</w:t>
      </w:r>
      <w:r>
        <w:rPr>
          <w:rFonts w:hint="eastAsia"/>
          <w:u w:val="none"/>
        </w:rPr>
        <w:t>；</w:t>
      </w:r>
    </w:p>
    <w:p>
      <w:pPr>
        <w:pStyle w:val="24"/>
        <w:rPr>
          <w:u w:val="none"/>
        </w:rPr>
      </w:pPr>
      <w:r>
        <w:rPr>
          <w:rFonts w:hint="eastAsia"/>
          <w:u w:val="none"/>
        </w:rPr>
        <w:t>Q</w:t>
      </w:r>
      <w:r>
        <w:rPr>
          <w:u w:val="none"/>
          <w:vertAlign w:val="subscript"/>
        </w:rPr>
        <w:t>1</w:t>
      </w:r>
      <w:r>
        <w:rPr>
          <w:u w:val="none"/>
        </w:rPr>
        <w:t>——</w:t>
      </w:r>
      <w:r>
        <w:rPr>
          <w:rFonts w:hint="eastAsia"/>
          <w:u w:val="none"/>
        </w:rPr>
        <w:t>主体结构指标实际得分值；</w:t>
      </w:r>
    </w:p>
    <w:p>
      <w:pPr>
        <w:pStyle w:val="24"/>
        <w:rPr>
          <w:u w:val="none"/>
        </w:rPr>
      </w:pPr>
      <w:r>
        <w:rPr>
          <w:rFonts w:hint="eastAsia"/>
          <w:u w:val="none"/>
        </w:rPr>
        <w:t>Q</w:t>
      </w:r>
      <w:r>
        <w:rPr>
          <w:u w:val="none"/>
          <w:vertAlign w:val="subscript"/>
        </w:rPr>
        <w:t>2</w:t>
      </w:r>
      <w:r>
        <w:rPr>
          <w:u w:val="none"/>
        </w:rPr>
        <w:t>——</w:t>
      </w:r>
      <w:r>
        <w:rPr>
          <w:rFonts w:hint="eastAsia"/>
          <w:u w:val="none"/>
        </w:rPr>
        <w:t>围护墙和内隔墙指标实际得分值；</w:t>
      </w:r>
    </w:p>
    <w:p>
      <w:pPr>
        <w:pStyle w:val="45"/>
        <w:ind w:firstLine="848" w:firstLineChars="303"/>
        <w:rPr>
          <w:u w:val="none"/>
        </w:rPr>
      </w:pPr>
      <w:r>
        <w:rPr>
          <w:rFonts w:hint="eastAsia"/>
          <w:u w:val="none"/>
        </w:rPr>
        <w:t>Q</w:t>
      </w:r>
      <w:r>
        <w:rPr>
          <w:u w:val="none"/>
          <w:vertAlign w:val="subscript"/>
        </w:rPr>
        <w:t>3</w:t>
      </w:r>
      <w:r>
        <w:rPr>
          <w:u w:val="none"/>
        </w:rPr>
        <w:t>——</w:t>
      </w:r>
      <w:r>
        <w:rPr>
          <w:rFonts w:hint="eastAsia"/>
          <w:u w:val="none"/>
        </w:rPr>
        <w:t>装修和设备管线指标实际得分值；</w:t>
      </w:r>
    </w:p>
    <w:p>
      <w:pPr>
        <w:pStyle w:val="24"/>
        <w:rPr>
          <w:u w:val="none"/>
        </w:rPr>
      </w:pPr>
      <w:r>
        <w:rPr>
          <w:rFonts w:hint="eastAsia"/>
          <w:u w:val="none"/>
        </w:rPr>
        <w:t>Q</w:t>
      </w:r>
      <w:r>
        <w:rPr>
          <w:u w:val="none"/>
          <w:vertAlign w:val="subscript"/>
        </w:rPr>
        <w:t>4</w:t>
      </w:r>
      <w:r>
        <w:rPr>
          <w:u w:val="none"/>
        </w:rPr>
        <w:t>——</w:t>
      </w:r>
      <w:r>
        <w:rPr>
          <w:rFonts w:hint="eastAsia"/>
          <w:u w:val="none"/>
        </w:rPr>
        <w:t>评价项目中缺少的评价项分值总和，不含Q</w:t>
      </w:r>
      <w:r>
        <w:rPr>
          <w:u w:val="none"/>
          <w:vertAlign w:val="subscript"/>
        </w:rPr>
        <w:t>5</w:t>
      </w:r>
      <w:r>
        <w:rPr>
          <w:rFonts w:hint="eastAsia"/>
          <w:u w:val="none"/>
        </w:rPr>
        <w:t>和Q</w:t>
      </w:r>
      <w:r>
        <w:rPr>
          <w:u w:val="none"/>
          <w:vertAlign w:val="subscript"/>
        </w:rPr>
        <w:t>6</w:t>
      </w:r>
      <w:r>
        <w:rPr>
          <w:rFonts w:hint="eastAsia"/>
          <w:u w:val="none"/>
        </w:rPr>
        <w:t>；</w:t>
      </w:r>
    </w:p>
    <w:p>
      <w:pPr>
        <w:pStyle w:val="24"/>
        <w:rPr>
          <w:u w:val="none"/>
        </w:rPr>
      </w:pPr>
      <w:r>
        <w:rPr>
          <w:rFonts w:hint="eastAsia"/>
          <w:u w:val="none"/>
        </w:rPr>
        <w:t>Q</w:t>
      </w:r>
      <w:r>
        <w:rPr>
          <w:u w:val="none"/>
          <w:vertAlign w:val="subscript"/>
        </w:rPr>
        <w:t>5</w:t>
      </w:r>
      <w:r>
        <w:rPr>
          <w:u w:val="none"/>
        </w:rPr>
        <w:t>——</w:t>
      </w:r>
      <w:r>
        <w:rPr>
          <w:rFonts w:hint="eastAsia"/>
          <w:u w:val="none"/>
        </w:rPr>
        <w:t>细化项实际得分值，细化项评价要求及评分细则详见表4</w:t>
      </w:r>
      <w:r>
        <w:rPr>
          <w:u w:val="none"/>
        </w:rPr>
        <w:t>.1.</w:t>
      </w:r>
      <w:r>
        <w:rPr>
          <w:rFonts w:hint="eastAsia"/>
          <w:u w:val="none"/>
        </w:rPr>
        <w:t>2与4</w:t>
      </w:r>
      <w:r>
        <w:rPr>
          <w:u w:val="none"/>
        </w:rPr>
        <w:t>.5</w:t>
      </w:r>
      <w:r>
        <w:rPr>
          <w:rFonts w:hint="eastAsia"/>
          <w:u w:val="none"/>
        </w:rPr>
        <w:t>节相关条文。</w:t>
      </w:r>
    </w:p>
    <w:p>
      <w:pPr>
        <w:pStyle w:val="24"/>
        <w:rPr>
          <w:u w:val="none"/>
        </w:rPr>
      </w:pPr>
      <w:r>
        <w:rPr>
          <w:rFonts w:hint="eastAsia"/>
          <w:u w:val="none"/>
        </w:rPr>
        <w:t>Q</w:t>
      </w:r>
      <w:r>
        <w:rPr>
          <w:u w:val="none"/>
          <w:vertAlign w:val="subscript"/>
        </w:rPr>
        <w:t>6</w:t>
      </w:r>
      <w:r>
        <w:rPr>
          <w:u w:val="none"/>
        </w:rPr>
        <w:t>——</w:t>
      </w:r>
      <w:r>
        <w:rPr>
          <w:rFonts w:hint="eastAsia"/>
          <w:u w:val="none"/>
        </w:rPr>
        <w:t>鼓励项实际得分值，鼓励项评价要求及评分细则详见表4</w:t>
      </w:r>
      <w:r>
        <w:rPr>
          <w:u w:val="none"/>
        </w:rPr>
        <w:t>.1.</w:t>
      </w:r>
      <w:r>
        <w:rPr>
          <w:rFonts w:hint="eastAsia"/>
          <w:u w:val="none"/>
        </w:rPr>
        <w:t>2与4</w:t>
      </w:r>
      <w:r>
        <w:rPr>
          <w:u w:val="none"/>
        </w:rPr>
        <w:t>.6</w:t>
      </w:r>
      <w:r>
        <w:rPr>
          <w:rFonts w:hint="eastAsia"/>
          <w:u w:val="none"/>
        </w:rPr>
        <w:t>节相关条文。</w:t>
      </w:r>
    </w:p>
    <w:bookmarkEnd w:id="13"/>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评价项目的装配率应按照本条的规定进行计算，计算结果应按照四舍五入法取整数。若计算过程中，评价项目缺少表4.1.2中对应的某建筑功能评价项(例如，公共建筑中未设置厨房)，则该评价项分值记入装配率计算公式的Q4中。</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表4.1.2中部分评价项目在评价要求部分只列出了比例范围的区间。在工程评价过程中，如果实际计算的评价比例小于比例范围中的最小值，则评价分值取0分；如果实际计算的评价比例大于比例范围中的最大值，则评价分值取比例范围中最大值对应的评价分值。{例如：当楼(屋)盖构件（Q1b）中预制部品部件的应用比例小于70％时，该项评价分值为0分；当应用比例大于80％时，该项评价分值为20分。}</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按照本条的规定，装配式木结构建筑主体结构竖向构件评价项得分可为30分。</w:t>
      </w:r>
    </w:p>
    <w:p>
      <w:pPr>
        <w:jc w:val="center"/>
        <w:rPr>
          <w:b/>
          <w:u w:val="none"/>
        </w:rPr>
        <w:sectPr>
          <w:pgSz w:w="11906" w:h="16838"/>
          <w:pgMar w:top="1418" w:right="1418" w:bottom="1418" w:left="1418" w:header="851" w:footer="992" w:gutter="0"/>
          <w:cols w:space="720" w:num="1"/>
          <w:docGrid w:type="lines" w:linePitch="312" w:charSpace="0"/>
        </w:sectPr>
      </w:pPr>
    </w:p>
    <w:p>
      <w:pPr>
        <w:jc w:val="center"/>
        <w:rPr>
          <w:b/>
          <w:u w:val="none"/>
        </w:rPr>
      </w:pPr>
      <w:bookmarkStart w:id="14" w:name="_Hlk2764038"/>
      <w:r>
        <w:rPr>
          <w:rFonts w:hint="eastAsia"/>
          <w:b/>
          <w:u w:val="none"/>
        </w:rPr>
        <w:t>表</w:t>
      </w:r>
      <w:r>
        <w:rPr>
          <w:b/>
          <w:u w:val="none"/>
        </w:rPr>
        <w:t>4.1.</w:t>
      </w:r>
      <w:r>
        <w:rPr>
          <w:rFonts w:hint="eastAsia"/>
          <w:b/>
          <w:u w:val="none"/>
        </w:rPr>
        <w:t>2</w:t>
      </w:r>
      <w:r>
        <w:rPr>
          <w:b/>
          <w:u w:val="none"/>
        </w:rPr>
        <w:t xml:space="preserve"> </w:t>
      </w:r>
      <w:r>
        <w:rPr>
          <w:rFonts w:hint="eastAsia"/>
          <w:b/>
          <w:u w:val="none"/>
        </w:rPr>
        <w:t>装配式建筑评分表</w:t>
      </w:r>
    </w:p>
    <w:tbl>
      <w:tblPr>
        <w:tblStyle w:val="1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08"/>
        <w:gridCol w:w="1265"/>
        <w:gridCol w:w="1643"/>
        <w:gridCol w:w="3091"/>
        <w:gridCol w:w="920"/>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91" w:type="dxa"/>
            <w:gridSpan w:val="4"/>
            <w:vAlign w:val="center"/>
          </w:tcPr>
          <w:p>
            <w:pPr>
              <w:tabs>
                <w:tab w:val="left" w:pos="993"/>
              </w:tabs>
              <w:spacing w:line="240" w:lineRule="exact"/>
              <w:jc w:val="center"/>
              <w:rPr>
                <w:szCs w:val="21"/>
                <w:u w:val="none"/>
              </w:rPr>
            </w:pPr>
            <w:bookmarkStart w:id="15" w:name="_Hlk1398423"/>
            <w:r>
              <w:rPr>
                <w:szCs w:val="21"/>
                <w:u w:val="none"/>
              </w:rPr>
              <w:t>评价项</w:t>
            </w:r>
          </w:p>
        </w:tc>
        <w:tc>
          <w:tcPr>
            <w:tcW w:w="3091" w:type="dxa"/>
            <w:vAlign w:val="center"/>
          </w:tcPr>
          <w:p>
            <w:pPr>
              <w:tabs>
                <w:tab w:val="left" w:pos="993"/>
              </w:tabs>
              <w:spacing w:line="240" w:lineRule="exact"/>
              <w:jc w:val="center"/>
              <w:rPr>
                <w:szCs w:val="21"/>
                <w:u w:val="none"/>
              </w:rPr>
            </w:pPr>
            <w:r>
              <w:rPr>
                <w:szCs w:val="21"/>
                <w:u w:val="none"/>
              </w:rPr>
              <w:t>评价要求</w:t>
            </w:r>
          </w:p>
        </w:tc>
        <w:tc>
          <w:tcPr>
            <w:tcW w:w="920" w:type="dxa"/>
            <w:vAlign w:val="center"/>
          </w:tcPr>
          <w:p>
            <w:pPr>
              <w:tabs>
                <w:tab w:val="left" w:pos="993"/>
              </w:tabs>
              <w:spacing w:line="240" w:lineRule="exact"/>
              <w:jc w:val="center"/>
              <w:rPr>
                <w:szCs w:val="21"/>
                <w:u w:val="none"/>
              </w:rPr>
            </w:pPr>
            <w:r>
              <w:rPr>
                <w:szCs w:val="21"/>
                <w:u w:val="none"/>
              </w:rPr>
              <w:t>评价分值</w:t>
            </w:r>
          </w:p>
        </w:tc>
        <w:tc>
          <w:tcPr>
            <w:tcW w:w="658" w:type="dxa"/>
            <w:vAlign w:val="center"/>
          </w:tcPr>
          <w:p>
            <w:pPr>
              <w:tabs>
                <w:tab w:val="left" w:pos="993"/>
              </w:tabs>
              <w:spacing w:line="240" w:lineRule="exact"/>
              <w:jc w:val="center"/>
              <w:rPr>
                <w:szCs w:val="21"/>
                <w:u w:val="none"/>
              </w:rPr>
            </w:pPr>
            <w:r>
              <w:rPr>
                <w:szCs w:val="21"/>
                <w:u w:val="none"/>
              </w:rPr>
              <w:t>最低分值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 w:hRule="atLeast"/>
          <w:jc w:val="center"/>
        </w:trPr>
        <w:tc>
          <w:tcPr>
            <w:tcW w:w="975" w:type="dxa"/>
            <w:vMerge w:val="restart"/>
            <w:vAlign w:val="center"/>
          </w:tcPr>
          <w:p>
            <w:pPr>
              <w:tabs>
                <w:tab w:val="left" w:pos="993"/>
              </w:tabs>
              <w:spacing w:line="240" w:lineRule="exact"/>
              <w:jc w:val="center"/>
              <w:rPr>
                <w:szCs w:val="21"/>
                <w:u w:val="none"/>
              </w:rPr>
            </w:pPr>
            <w:r>
              <w:rPr>
                <w:szCs w:val="21"/>
                <w:u w:val="none"/>
              </w:rPr>
              <w:t>Q</w:t>
            </w:r>
            <w:r>
              <w:rPr>
                <w:szCs w:val="21"/>
                <w:u w:val="none"/>
                <w:vertAlign w:val="subscript"/>
              </w:rPr>
              <w:t>1</w:t>
            </w:r>
            <w:r>
              <w:rPr>
                <w:szCs w:val="21"/>
                <w:u w:val="none"/>
              </w:rPr>
              <w:t>：主体结构</w:t>
            </w:r>
          </w:p>
          <w:p>
            <w:pPr>
              <w:tabs>
                <w:tab w:val="left" w:pos="993"/>
              </w:tabs>
              <w:spacing w:line="240" w:lineRule="exact"/>
              <w:jc w:val="center"/>
              <w:rPr>
                <w:szCs w:val="21"/>
                <w:u w:val="none"/>
              </w:rPr>
            </w:pPr>
            <w:r>
              <w:rPr>
                <w:szCs w:val="21"/>
                <w:u w:val="none"/>
              </w:rPr>
              <w:t>（50分）</w:t>
            </w:r>
          </w:p>
        </w:tc>
        <w:tc>
          <w:tcPr>
            <w:tcW w:w="508" w:type="dxa"/>
            <w:vAlign w:val="center"/>
          </w:tcPr>
          <w:p>
            <w:pPr>
              <w:tabs>
                <w:tab w:val="left" w:pos="993"/>
              </w:tabs>
              <w:spacing w:line="240" w:lineRule="exact"/>
              <w:jc w:val="center"/>
              <w:rPr>
                <w:szCs w:val="21"/>
                <w:u w:val="none"/>
              </w:rPr>
            </w:pPr>
            <w:r>
              <w:rPr>
                <w:szCs w:val="21"/>
                <w:u w:val="none"/>
              </w:rPr>
              <w:t>Q</w:t>
            </w:r>
            <w:r>
              <w:rPr>
                <w:szCs w:val="21"/>
                <w:u w:val="none"/>
                <w:vertAlign w:val="subscript"/>
              </w:rPr>
              <w:t>1</w:t>
            </w:r>
            <w:r>
              <w:rPr>
                <w:rFonts w:hint="eastAsia"/>
                <w:szCs w:val="21"/>
                <w:u w:val="none"/>
                <w:vertAlign w:val="subscript"/>
              </w:rPr>
              <w:t>a</w:t>
            </w:r>
          </w:p>
        </w:tc>
        <w:tc>
          <w:tcPr>
            <w:tcW w:w="2908" w:type="dxa"/>
            <w:gridSpan w:val="2"/>
            <w:vAlign w:val="center"/>
          </w:tcPr>
          <w:p>
            <w:pPr>
              <w:spacing w:line="240" w:lineRule="exact"/>
              <w:jc w:val="center"/>
              <w:rPr>
                <w:u w:val="none"/>
              </w:rPr>
            </w:pPr>
            <w:r>
              <w:rPr>
                <w:u w:val="none"/>
              </w:rPr>
              <w:t>柱、支撑、承</w:t>
            </w:r>
            <w:r>
              <w:rPr>
                <w:rFonts w:hint="eastAsia"/>
                <w:u w:val="none"/>
              </w:rPr>
              <w:t>重</w:t>
            </w:r>
            <w:r>
              <w:rPr>
                <w:u w:val="none"/>
              </w:rPr>
              <w:t>墙、延</w:t>
            </w:r>
            <w:r>
              <w:rPr>
                <w:rFonts w:hint="eastAsia"/>
                <w:u w:val="none"/>
              </w:rPr>
              <w:t>性</w:t>
            </w:r>
            <w:r>
              <w:rPr>
                <w:u w:val="none"/>
              </w:rPr>
              <w:t>墙板等竖向构件</w:t>
            </w:r>
          </w:p>
        </w:tc>
        <w:tc>
          <w:tcPr>
            <w:tcW w:w="3091" w:type="dxa"/>
            <w:vAlign w:val="center"/>
          </w:tcPr>
          <w:p>
            <w:pPr>
              <w:tabs>
                <w:tab w:val="left" w:pos="993"/>
              </w:tabs>
              <w:spacing w:line="240" w:lineRule="exact"/>
              <w:jc w:val="center"/>
              <w:rPr>
                <w:szCs w:val="21"/>
                <w:u w:val="none"/>
              </w:rPr>
            </w:pPr>
            <w:r>
              <w:rPr>
                <w:szCs w:val="21"/>
                <w:u w:val="none"/>
              </w:rPr>
              <w:t>35%≤比例≤80%</w:t>
            </w:r>
          </w:p>
        </w:tc>
        <w:tc>
          <w:tcPr>
            <w:tcW w:w="920" w:type="dxa"/>
            <w:vAlign w:val="center"/>
          </w:tcPr>
          <w:p>
            <w:pPr>
              <w:tabs>
                <w:tab w:val="left" w:pos="993"/>
              </w:tabs>
              <w:spacing w:line="240" w:lineRule="exact"/>
              <w:jc w:val="center"/>
              <w:rPr>
                <w:szCs w:val="21"/>
                <w:u w:val="none"/>
              </w:rPr>
            </w:pPr>
            <w:r>
              <w:rPr>
                <w:szCs w:val="21"/>
                <w:u w:val="none"/>
              </w:rPr>
              <w:t>20~30*</w:t>
            </w:r>
          </w:p>
        </w:tc>
        <w:tc>
          <w:tcPr>
            <w:tcW w:w="658" w:type="dxa"/>
            <w:vMerge w:val="restart"/>
            <w:vAlign w:val="center"/>
          </w:tcPr>
          <w:p>
            <w:pPr>
              <w:tabs>
                <w:tab w:val="left" w:pos="993"/>
              </w:tabs>
              <w:spacing w:line="240" w:lineRule="exact"/>
              <w:jc w:val="center"/>
              <w:rPr>
                <w:szCs w:val="21"/>
                <w:u w:val="none"/>
              </w:rPr>
            </w:pPr>
            <w:r>
              <w:rPr>
                <w:szCs w:val="21"/>
                <w:u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975" w:type="dxa"/>
            <w:vMerge w:val="continue"/>
            <w:vAlign w:val="center"/>
          </w:tcPr>
          <w:p>
            <w:pPr>
              <w:tabs>
                <w:tab w:val="left" w:pos="993"/>
              </w:tabs>
              <w:spacing w:line="240" w:lineRule="exact"/>
              <w:jc w:val="center"/>
              <w:rPr>
                <w:szCs w:val="21"/>
                <w:u w:val="none"/>
              </w:rPr>
            </w:pPr>
          </w:p>
        </w:tc>
        <w:tc>
          <w:tcPr>
            <w:tcW w:w="508" w:type="dxa"/>
            <w:vAlign w:val="center"/>
          </w:tcPr>
          <w:p>
            <w:pPr>
              <w:tabs>
                <w:tab w:val="left" w:pos="993"/>
              </w:tabs>
              <w:spacing w:line="240" w:lineRule="exact"/>
              <w:jc w:val="center"/>
              <w:rPr>
                <w:szCs w:val="21"/>
                <w:u w:val="none"/>
              </w:rPr>
            </w:pPr>
            <w:r>
              <w:rPr>
                <w:szCs w:val="21"/>
                <w:u w:val="none"/>
              </w:rPr>
              <w:t>Q</w:t>
            </w:r>
            <w:r>
              <w:rPr>
                <w:szCs w:val="21"/>
                <w:u w:val="none"/>
                <w:vertAlign w:val="subscript"/>
              </w:rPr>
              <w:t>1b</w:t>
            </w:r>
          </w:p>
        </w:tc>
        <w:tc>
          <w:tcPr>
            <w:tcW w:w="2908" w:type="dxa"/>
            <w:gridSpan w:val="2"/>
            <w:vAlign w:val="center"/>
          </w:tcPr>
          <w:p>
            <w:pPr>
              <w:spacing w:line="240" w:lineRule="exact"/>
              <w:jc w:val="center"/>
              <w:rPr>
                <w:u w:val="none"/>
              </w:rPr>
            </w:pPr>
            <w:r>
              <w:rPr>
                <w:u w:val="none"/>
              </w:rPr>
              <w:t>梁、板、楼梯、阳台、空调板等构件</w:t>
            </w:r>
          </w:p>
        </w:tc>
        <w:tc>
          <w:tcPr>
            <w:tcW w:w="3091" w:type="dxa"/>
            <w:vAlign w:val="center"/>
          </w:tcPr>
          <w:p>
            <w:pPr>
              <w:tabs>
                <w:tab w:val="left" w:pos="993"/>
              </w:tabs>
              <w:spacing w:line="240" w:lineRule="exact"/>
              <w:jc w:val="center"/>
              <w:rPr>
                <w:szCs w:val="21"/>
                <w:u w:val="none"/>
              </w:rPr>
            </w:pPr>
            <w:r>
              <w:rPr>
                <w:szCs w:val="21"/>
                <w:u w:val="none"/>
              </w:rPr>
              <w:t>70%≤比例≤80%</w:t>
            </w:r>
          </w:p>
        </w:tc>
        <w:tc>
          <w:tcPr>
            <w:tcW w:w="920" w:type="dxa"/>
            <w:vAlign w:val="center"/>
          </w:tcPr>
          <w:p>
            <w:pPr>
              <w:tabs>
                <w:tab w:val="left" w:pos="993"/>
              </w:tabs>
              <w:spacing w:line="240" w:lineRule="exact"/>
              <w:jc w:val="center"/>
              <w:rPr>
                <w:szCs w:val="21"/>
                <w:u w:val="none"/>
              </w:rPr>
            </w:pPr>
            <w:r>
              <w:rPr>
                <w:szCs w:val="21"/>
                <w:u w:val="none"/>
              </w:rPr>
              <w:t>10~20*</w:t>
            </w:r>
          </w:p>
        </w:tc>
        <w:tc>
          <w:tcPr>
            <w:tcW w:w="658" w:type="dxa"/>
            <w:vMerge w:val="continue"/>
            <w:vAlign w:val="center"/>
          </w:tcPr>
          <w:p>
            <w:pPr>
              <w:tabs>
                <w:tab w:val="left" w:pos="993"/>
              </w:tabs>
              <w:spacing w:line="240" w:lineRule="exact"/>
              <w:jc w:val="center"/>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75" w:type="dxa"/>
            <w:vMerge w:val="restart"/>
            <w:vAlign w:val="center"/>
          </w:tcPr>
          <w:p>
            <w:pPr>
              <w:spacing w:line="240" w:lineRule="exact"/>
              <w:jc w:val="center"/>
              <w:rPr>
                <w:u w:val="none"/>
              </w:rPr>
            </w:pPr>
            <w:r>
              <w:rPr>
                <w:u w:val="none"/>
              </w:rPr>
              <w:t>Q</w:t>
            </w:r>
            <w:r>
              <w:rPr>
                <w:u w:val="none"/>
                <w:vertAlign w:val="subscript"/>
              </w:rPr>
              <w:t>2</w:t>
            </w:r>
            <w:r>
              <w:rPr>
                <w:u w:val="none"/>
              </w:rPr>
              <w:t>：围护墙和内隔墙</w:t>
            </w:r>
          </w:p>
          <w:p>
            <w:pPr>
              <w:tabs>
                <w:tab w:val="left" w:pos="993"/>
              </w:tabs>
              <w:spacing w:line="240" w:lineRule="exact"/>
              <w:jc w:val="center"/>
              <w:rPr>
                <w:szCs w:val="21"/>
                <w:u w:val="none"/>
              </w:rPr>
            </w:pPr>
            <w:r>
              <w:rPr>
                <w:szCs w:val="21"/>
                <w:u w:val="none"/>
              </w:rPr>
              <w:t>（20分）</w:t>
            </w:r>
          </w:p>
        </w:tc>
        <w:tc>
          <w:tcPr>
            <w:tcW w:w="508" w:type="dxa"/>
            <w:vAlign w:val="center"/>
          </w:tcPr>
          <w:p>
            <w:pPr>
              <w:tabs>
                <w:tab w:val="left" w:pos="993"/>
              </w:tabs>
              <w:spacing w:line="240" w:lineRule="exact"/>
              <w:jc w:val="center"/>
              <w:rPr>
                <w:szCs w:val="21"/>
                <w:u w:val="none"/>
              </w:rPr>
            </w:pPr>
            <w:r>
              <w:rPr>
                <w:szCs w:val="21"/>
                <w:u w:val="none"/>
              </w:rPr>
              <w:t>Q</w:t>
            </w:r>
            <w:r>
              <w:rPr>
                <w:szCs w:val="21"/>
                <w:u w:val="none"/>
                <w:vertAlign w:val="subscript"/>
              </w:rPr>
              <w:t>2a</w:t>
            </w:r>
          </w:p>
        </w:tc>
        <w:tc>
          <w:tcPr>
            <w:tcW w:w="2908" w:type="dxa"/>
            <w:gridSpan w:val="2"/>
            <w:vAlign w:val="center"/>
          </w:tcPr>
          <w:p>
            <w:pPr>
              <w:tabs>
                <w:tab w:val="left" w:pos="993"/>
              </w:tabs>
              <w:spacing w:line="240" w:lineRule="exact"/>
              <w:jc w:val="center"/>
              <w:rPr>
                <w:szCs w:val="21"/>
                <w:u w:val="none"/>
              </w:rPr>
            </w:pPr>
            <w:r>
              <w:rPr>
                <w:szCs w:val="21"/>
                <w:u w:val="none"/>
              </w:rPr>
              <w:t>非承重围护墙非砌筑</w:t>
            </w:r>
          </w:p>
        </w:tc>
        <w:tc>
          <w:tcPr>
            <w:tcW w:w="3091" w:type="dxa"/>
            <w:vAlign w:val="center"/>
          </w:tcPr>
          <w:p>
            <w:pPr>
              <w:tabs>
                <w:tab w:val="left" w:pos="993"/>
              </w:tabs>
              <w:spacing w:line="240" w:lineRule="exact"/>
              <w:jc w:val="center"/>
              <w:rPr>
                <w:szCs w:val="21"/>
                <w:u w:val="none"/>
              </w:rPr>
            </w:pPr>
            <w:r>
              <w:rPr>
                <w:szCs w:val="21"/>
                <w:u w:val="none"/>
              </w:rPr>
              <w:t>比例≥80%</w:t>
            </w:r>
          </w:p>
        </w:tc>
        <w:tc>
          <w:tcPr>
            <w:tcW w:w="920" w:type="dxa"/>
            <w:vAlign w:val="center"/>
          </w:tcPr>
          <w:p>
            <w:pPr>
              <w:tabs>
                <w:tab w:val="left" w:pos="993"/>
              </w:tabs>
              <w:spacing w:line="240" w:lineRule="exact"/>
              <w:jc w:val="center"/>
              <w:rPr>
                <w:szCs w:val="21"/>
                <w:u w:val="none"/>
              </w:rPr>
            </w:pPr>
            <w:r>
              <w:rPr>
                <w:szCs w:val="21"/>
                <w:u w:val="none"/>
              </w:rPr>
              <w:t>5</w:t>
            </w:r>
          </w:p>
        </w:tc>
        <w:tc>
          <w:tcPr>
            <w:tcW w:w="658" w:type="dxa"/>
            <w:vMerge w:val="restart"/>
            <w:vAlign w:val="center"/>
          </w:tcPr>
          <w:p>
            <w:pPr>
              <w:tabs>
                <w:tab w:val="left" w:pos="993"/>
              </w:tabs>
              <w:spacing w:line="240" w:lineRule="exact"/>
              <w:jc w:val="center"/>
              <w:rPr>
                <w:szCs w:val="21"/>
                <w:u w:val="none"/>
              </w:rPr>
            </w:pPr>
            <w:r>
              <w:rPr>
                <w:szCs w:val="21"/>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75" w:type="dxa"/>
            <w:vMerge w:val="continue"/>
            <w:vAlign w:val="center"/>
          </w:tcPr>
          <w:p>
            <w:pPr>
              <w:tabs>
                <w:tab w:val="left" w:pos="993"/>
              </w:tabs>
              <w:spacing w:line="240" w:lineRule="exact"/>
              <w:jc w:val="center"/>
              <w:rPr>
                <w:szCs w:val="21"/>
                <w:u w:val="none"/>
              </w:rPr>
            </w:pPr>
          </w:p>
        </w:tc>
        <w:tc>
          <w:tcPr>
            <w:tcW w:w="508" w:type="dxa"/>
            <w:vAlign w:val="center"/>
          </w:tcPr>
          <w:p>
            <w:pPr>
              <w:tabs>
                <w:tab w:val="left" w:pos="993"/>
              </w:tabs>
              <w:spacing w:line="240" w:lineRule="exact"/>
              <w:jc w:val="center"/>
              <w:rPr>
                <w:szCs w:val="21"/>
                <w:u w:val="none"/>
              </w:rPr>
            </w:pPr>
            <w:r>
              <w:rPr>
                <w:szCs w:val="21"/>
                <w:u w:val="none"/>
              </w:rPr>
              <w:t>Q</w:t>
            </w:r>
            <w:r>
              <w:rPr>
                <w:szCs w:val="21"/>
                <w:u w:val="none"/>
                <w:vertAlign w:val="subscript"/>
              </w:rPr>
              <w:t>2b</w:t>
            </w:r>
          </w:p>
        </w:tc>
        <w:tc>
          <w:tcPr>
            <w:tcW w:w="2908" w:type="dxa"/>
            <w:gridSpan w:val="2"/>
            <w:vAlign w:val="center"/>
          </w:tcPr>
          <w:p>
            <w:pPr>
              <w:tabs>
                <w:tab w:val="left" w:pos="993"/>
              </w:tabs>
              <w:spacing w:line="240" w:lineRule="exact"/>
              <w:jc w:val="center"/>
              <w:rPr>
                <w:szCs w:val="21"/>
                <w:u w:val="none"/>
              </w:rPr>
            </w:pPr>
            <w:r>
              <w:rPr>
                <w:szCs w:val="21"/>
                <w:u w:val="none"/>
              </w:rPr>
              <w:t>围护墙与保温、隔热、装饰</w:t>
            </w:r>
            <w:r>
              <w:rPr>
                <w:rFonts w:hint="eastAsia"/>
                <w:szCs w:val="21"/>
                <w:u w:val="none"/>
              </w:rPr>
              <w:t>集成</w:t>
            </w:r>
            <w:r>
              <w:rPr>
                <w:szCs w:val="21"/>
                <w:u w:val="none"/>
              </w:rPr>
              <w:t>一体化</w:t>
            </w:r>
          </w:p>
        </w:tc>
        <w:tc>
          <w:tcPr>
            <w:tcW w:w="3091" w:type="dxa"/>
            <w:vAlign w:val="center"/>
          </w:tcPr>
          <w:p>
            <w:pPr>
              <w:tabs>
                <w:tab w:val="left" w:pos="993"/>
              </w:tabs>
              <w:spacing w:line="240" w:lineRule="exact"/>
              <w:jc w:val="center"/>
              <w:rPr>
                <w:szCs w:val="21"/>
                <w:u w:val="none"/>
              </w:rPr>
            </w:pPr>
            <w:r>
              <w:rPr>
                <w:szCs w:val="21"/>
                <w:u w:val="none"/>
              </w:rPr>
              <w:t>50%≤比例≤80%</w:t>
            </w:r>
          </w:p>
        </w:tc>
        <w:tc>
          <w:tcPr>
            <w:tcW w:w="920" w:type="dxa"/>
            <w:vAlign w:val="center"/>
          </w:tcPr>
          <w:p>
            <w:pPr>
              <w:spacing w:line="240" w:lineRule="exact"/>
              <w:jc w:val="center"/>
              <w:rPr>
                <w:kern w:val="0"/>
                <w:szCs w:val="21"/>
                <w:u w:val="none"/>
              </w:rPr>
            </w:pPr>
            <w:r>
              <w:rPr>
                <w:szCs w:val="21"/>
                <w:u w:val="none"/>
              </w:rPr>
              <w:t>2~5*</w:t>
            </w:r>
          </w:p>
        </w:tc>
        <w:tc>
          <w:tcPr>
            <w:tcW w:w="658" w:type="dxa"/>
            <w:vMerge w:val="continue"/>
            <w:vAlign w:val="center"/>
          </w:tcPr>
          <w:p>
            <w:pPr>
              <w:tabs>
                <w:tab w:val="left" w:pos="993"/>
              </w:tabs>
              <w:spacing w:line="240" w:lineRule="exact"/>
              <w:jc w:val="center"/>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75" w:type="dxa"/>
            <w:vMerge w:val="continue"/>
            <w:vAlign w:val="center"/>
          </w:tcPr>
          <w:p>
            <w:pPr>
              <w:tabs>
                <w:tab w:val="left" w:pos="993"/>
              </w:tabs>
              <w:spacing w:line="240" w:lineRule="exact"/>
              <w:jc w:val="center"/>
              <w:rPr>
                <w:szCs w:val="21"/>
                <w:u w:val="none"/>
              </w:rPr>
            </w:pPr>
          </w:p>
        </w:tc>
        <w:tc>
          <w:tcPr>
            <w:tcW w:w="508" w:type="dxa"/>
            <w:vAlign w:val="center"/>
          </w:tcPr>
          <w:p>
            <w:pPr>
              <w:tabs>
                <w:tab w:val="left" w:pos="993"/>
              </w:tabs>
              <w:spacing w:line="240" w:lineRule="exact"/>
              <w:jc w:val="center"/>
              <w:rPr>
                <w:szCs w:val="21"/>
                <w:u w:val="none"/>
              </w:rPr>
            </w:pPr>
            <w:r>
              <w:rPr>
                <w:szCs w:val="21"/>
                <w:u w:val="none"/>
              </w:rPr>
              <w:t>Q</w:t>
            </w:r>
            <w:r>
              <w:rPr>
                <w:szCs w:val="21"/>
                <w:u w:val="none"/>
                <w:vertAlign w:val="subscript"/>
              </w:rPr>
              <w:t>2c</w:t>
            </w:r>
          </w:p>
        </w:tc>
        <w:tc>
          <w:tcPr>
            <w:tcW w:w="2908" w:type="dxa"/>
            <w:gridSpan w:val="2"/>
            <w:vAlign w:val="center"/>
          </w:tcPr>
          <w:p>
            <w:pPr>
              <w:tabs>
                <w:tab w:val="left" w:pos="993"/>
              </w:tabs>
              <w:spacing w:line="240" w:lineRule="exact"/>
              <w:jc w:val="center"/>
              <w:rPr>
                <w:szCs w:val="21"/>
                <w:u w:val="none"/>
              </w:rPr>
            </w:pPr>
            <w:r>
              <w:rPr>
                <w:szCs w:val="21"/>
                <w:u w:val="none"/>
              </w:rPr>
              <w:t>内隔墙非砌筑</w:t>
            </w:r>
          </w:p>
        </w:tc>
        <w:tc>
          <w:tcPr>
            <w:tcW w:w="3091" w:type="dxa"/>
            <w:vAlign w:val="center"/>
          </w:tcPr>
          <w:p>
            <w:pPr>
              <w:tabs>
                <w:tab w:val="left" w:pos="993"/>
              </w:tabs>
              <w:spacing w:line="240" w:lineRule="exact"/>
              <w:jc w:val="center"/>
              <w:rPr>
                <w:szCs w:val="21"/>
                <w:u w:val="none"/>
              </w:rPr>
            </w:pPr>
            <w:r>
              <w:rPr>
                <w:szCs w:val="21"/>
                <w:u w:val="none"/>
              </w:rPr>
              <w:t>比例≥50%</w:t>
            </w:r>
          </w:p>
        </w:tc>
        <w:tc>
          <w:tcPr>
            <w:tcW w:w="920" w:type="dxa"/>
            <w:vAlign w:val="center"/>
          </w:tcPr>
          <w:p>
            <w:pPr>
              <w:tabs>
                <w:tab w:val="left" w:pos="993"/>
              </w:tabs>
              <w:spacing w:line="240" w:lineRule="exact"/>
              <w:jc w:val="center"/>
              <w:rPr>
                <w:szCs w:val="21"/>
                <w:u w:val="none"/>
              </w:rPr>
            </w:pPr>
            <w:r>
              <w:rPr>
                <w:szCs w:val="21"/>
                <w:u w:val="none"/>
              </w:rPr>
              <w:t>5</w:t>
            </w:r>
          </w:p>
        </w:tc>
        <w:tc>
          <w:tcPr>
            <w:tcW w:w="658" w:type="dxa"/>
            <w:vMerge w:val="continue"/>
            <w:vAlign w:val="center"/>
          </w:tcPr>
          <w:p>
            <w:pPr>
              <w:tabs>
                <w:tab w:val="left" w:pos="993"/>
              </w:tabs>
              <w:spacing w:line="240" w:lineRule="exact"/>
              <w:jc w:val="center"/>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75" w:type="dxa"/>
            <w:vMerge w:val="continue"/>
            <w:vAlign w:val="center"/>
          </w:tcPr>
          <w:p>
            <w:pPr>
              <w:tabs>
                <w:tab w:val="left" w:pos="993"/>
              </w:tabs>
              <w:spacing w:line="240" w:lineRule="exact"/>
              <w:jc w:val="center"/>
              <w:rPr>
                <w:szCs w:val="21"/>
                <w:u w:val="none"/>
              </w:rPr>
            </w:pPr>
          </w:p>
        </w:tc>
        <w:tc>
          <w:tcPr>
            <w:tcW w:w="508" w:type="dxa"/>
            <w:vAlign w:val="center"/>
          </w:tcPr>
          <w:p>
            <w:pPr>
              <w:tabs>
                <w:tab w:val="left" w:pos="993"/>
              </w:tabs>
              <w:spacing w:line="240" w:lineRule="exact"/>
              <w:jc w:val="center"/>
              <w:rPr>
                <w:szCs w:val="21"/>
                <w:u w:val="none"/>
              </w:rPr>
            </w:pPr>
            <w:r>
              <w:rPr>
                <w:szCs w:val="21"/>
                <w:u w:val="none"/>
              </w:rPr>
              <w:t>Q</w:t>
            </w:r>
            <w:r>
              <w:rPr>
                <w:szCs w:val="21"/>
                <w:u w:val="none"/>
                <w:vertAlign w:val="subscript"/>
              </w:rPr>
              <w:t>2d</w:t>
            </w:r>
          </w:p>
        </w:tc>
        <w:tc>
          <w:tcPr>
            <w:tcW w:w="2908" w:type="dxa"/>
            <w:gridSpan w:val="2"/>
            <w:vAlign w:val="center"/>
          </w:tcPr>
          <w:p>
            <w:pPr>
              <w:tabs>
                <w:tab w:val="left" w:pos="993"/>
              </w:tabs>
              <w:spacing w:line="240" w:lineRule="exact"/>
              <w:jc w:val="center"/>
              <w:rPr>
                <w:szCs w:val="21"/>
                <w:u w:val="none"/>
              </w:rPr>
            </w:pPr>
            <w:r>
              <w:rPr>
                <w:szCs w:val="21"/>
                <w:u w:val="none"/>
              </w:rPr>
              <w:t>内隔墙与管线、装修</w:t>
            </w:r>
            <w:r>
              <w:rPr>
                <w:rFonts w:hint="eastAsia"/>
                <w:szCs w:val="21"/>
                <w:u w:val="none"/>
              </w:rPr>
              <w:t>集成</w:t>
            </w:r>
            <w:r>
              <w:rPr>
                <w:szCs w:val="21"/>
                <w:u w:val="none"/>
              </w:rPr>
              <w:t>一体化</w:t>
            </w:r>
          </w:p>
        </w:tc>
        <w:tc>
          <w:tcPr>
            <w:tcW w:w="3091" w:type="dxa"/>
            <w:vAlign w:val="center"/>
          </w:tcPr>
          <w:p>
            <w:pPr>
              <w:tabs>
                <w:tab w:val="left" w:pos="993"/>
              </w:tabs>
              <w:spacing w:line="240" w:lineRule="exact"/>
              <w:jc w:val="center"/>
              <w:rPr>
                <w:szCs w:val="21"/>
                <w:u w:val="none"/>
              </w:rPr>
            </w:pPr>
            <w:r>
              <w:rPr>
                <w:szCs w:val="21"/>
                <w:u w:val="none"/>
              </w:rPr>
              <w:t>50%≤比例≤80%</w:t>
            </w:r>
          </w:p>
        </w:tc>
        <w:tc>
          <w:tcPr>
            <w:tcW w:w="920" w:type="dxa"/>
            <w:vAlign w:val="center"/>
          </w:tcPr>
          <w:p>
            <w:pPr>
              <w:tabs>
                <w:tab w:val="left" w:pos="993"/>
              </w:tabs>
              <w:spacing w:line="240" w:lineRule="exact"/>
              <w:jc w:val="center"/>
              <w:rPr>
                <w:szCs w:val="21"/>
                <w:u w:val="none"/>
              </w:rPr>
            </w:pPr>
            <w:r>
              <w:rPr>
                <w:szCs w:val="21"/>
                <w:u w:val="none"/>
              </w:rPr>
              <w:t>2~5*</w:t>
            </w:r>
          </w:p>
        </w:tc>
        <w:tc>
          <w:tcPr>
            <w:tcW w:w="658" w:type="dxa"/>
            <w:vMerge w:val="continue"/>
            <w:vAlign w:val="center"/>
          </w:tcPr>
          <w:p>
            <w:pPr>
              <w:tabs>
                <w:tab w:val="left" w:pos="993"/>
              </w:tabs>
              <w:spacing w:line="240" w:lineRule="exact"/>
              <w:jc w:val="center"/>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75" w:type="dxa"/>
            <w:vMerge w:val="restart"/>
            <w:vAlign w:val="center"/>
          </w:tcPr>
          <w:p>
            <w:pPr>
              <w:spacing w:line="240" w:lineRule="exact"/>
              <w:jc w:val="center"/>
              <w:rPr>
                <w:u w:val="none"/>
              </w:rPr>
            </w:pPr>
            <w:r>
              <w:rPr>
                <w:u w:val="none"/>
              </w:rPr>
              <w:t>Q</w:t>
            </w:r>
            <w:r>
              <w:rPr>
                <w:u w:val="none"/>
                <w:vertAlign w:val="subscript"/>
              </w:rPr>
              <w:t>3</w:t>
            </w:r>
            <w:r>
              <w:rPr>
                <w:u w:val="none"/>
              </w:rPr>
              <w:t>：装修和设备管线</w:t>
            </w:r>
          </w:p>
          <w:p>
            <w:pPr>
              <w:tabs>
                <w:tab w:val="left" w:pos="993"/>
              </w:tabs>
              <w:spacing w:line="240" w:lineRule="exact"/>
              <w:jc w:val="center"/>
              <w:rPr>
                <w:szCs w:val="21"/>
                <w:u w:val="none"/>
              </w:rPr>
            </w:pPr>
            <w:r>
              <w:rPr>
                <w:szCs w:val="21"/>
                <w:u w:val="none"/>
              </w:rPr>
              <w:t>（30分）</w:t>
            </w:r>
          </w:p>
        </w:tc>
        <w:tc>
          <w:tcPr>
            <w:tcW w:w="508" w:type="dxa"/>
            <w:vAlign w:val="center"/>
          </w:tcPr>
          <w:p>
            <w:pPr>
              <w:tabs>
                <w:tab w:val="left" w:pos="993"/>
              </w:tabs>
              <w:spacing w:line="240" w:lineRule="exact"/>
              <w:jc w:val="center"/>
              <w:rPr>
                <w:szCs w:val="21"/>
                <w:u w:val="none"/>
              </w:rPr>
            </w:pPr>
            <w:r>
              <w:rPr>
                <w:szCs w:val="21"/>
                <w:u w:val="none"/>
              </w:rPr>
              <w:t>Q</w:t>
            </w:r>
            <w:r>
              <w:rPr>
                <w:szCs w:val="21"/>
                <w:u w:val="none"/>
                <w:vertAlign w:val="subscript"/>
              </w:rPr>
              <w:t>3a</w:t>
            </w:r>
          </w:p>
        </w:tc>
        <w:tc>
          <w:tcPr>
            <w:tcW w:w="2908" w:type="dxa"/>
            <w:gridSpan w:val="2"/>
            <w:vAlign w:val="center"/>
          </w:tcPr>
          <w:p>
            <w:pPr>
              <w:tabs>
                <w:tab w:val="left" w:pos="993"/>
              </w:tabs>
              <w:spacing w:line="240" w:lineRule="exact"/>
              <w:jc w:val="center"/>
              <w:rPr>
                <w:szCs w:val="21"/>
                <w:u w:val="none"/>
              </w:rPr>
            </w:pPr>
            <w:r>
              <w:rPr>
                <w:szCs w:val="21"/>
                <w:u w:val="none"/>
              </w:rPr>
              <w:t>全装修</w:t>
            </w:r>
          </w:p>
        </w:tc>
        <w:tc>
          <w:tcPr>
            <w:tcW w:w="3091" w:type="dxa"/>
            <w:vAlign w:val="center"/>
          </w:tcPr>
          <w:p>
            <w:pPr>
              <w:tabs>
                <w:tab w:val="left" w:pos="993"/>
              </w:tabs>
              <w:spacing w:line="240" w:lineRule="exact"/>
              <w:jc w:val="center"/>
              <w:rPr>
                <w:szCs w:val="21"/>
                <w:u w:val="none"/>
              </w:rPr>
            </w:pPr>
            <w:r>
              <w:rPr>
                <w:szCs w:val="21"/>
                <w:u w:val="none"/>
              </w:rPr>
              <w:t>——</w:t>
            </w:r>
          </w:p>
        </w:tc>
        <w:tc>
          <w:tcPr>
            <w:tcW w:w="920" w:type="dxa"/>
            <w:vAlign w:val="center"/>
          </w:tcPr>
          <w:p>
            <w:pPr>
              <w:tabs>
                <w:tab w:val="left" w:pos="993"/>
              </w:tabs>
              <w:spacing w:line="240" w:lineRule="exact"/>
              <w:jc w:val="center"/>
              <w:rPr>
                <w:szCs w:val="21"/>
                <w:u w:val="none"/>
              </w:rPr>
            </w:pPr>
            <w:r>
              <w:rPr>
                <w:szCs w:val="21"/>
                <w:u w:val="none"/>
              </w:rPr>
              <w:t>6</w:t>
            </w:r>
          </w:p>
        </w:tc>
        <w:tc>
          <w:tcPr>
            <w:tcW w:w="658" w:type="dxa"/>
            <w:vAlign w:val="center"/>
          </w:tcPr>
          <w:p>
            <w:pPr>
              <w:tabs>
                <w:tab w:val="left" w:pos="993"/>
              </w:tabs>
              <w:spacing w:line="240" w:lineRule="exact"/>
              <w:jc w:val="center"/>
              <w:rPr>
                <w:szCs w:val="21"/>
                <w:u w:val="none"/>
              </w:rPr>
            </w:pPr>
            <w:r>
              <w:rPr>
                <w:szCs w:val="21"/>
                <w:u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75" w:type="dxa"/>
            <w:vMerge w:val="continue"/>
            <w:vAlign w:val="center"/>
          </w:tcPr>
          <w:p>
            <w:pPr>
              <w:tabs>
                <w:tab w:val="left" w:pos="993"/>
              </w:tabs>
              <w:spacing w:line="240" w:lineRule="exact"/>
              <w:jc w:val="center"/>
              <w:rPr>
                <w:szCs w:val="21"/>
                <w:u w:val="none"/>
              </w:rPr>
            </w:pPr>
          </w:p>
        </w:tc>
        <w:tc>
          <w:tcPr>
            <w:tcW w:w="508" w:type="dxa"/>
            <w:vAlign w:val="center"/>
          </w:tcPr>
          <w:p>
            <w:pPr>
              <w:tabs>
                <w:tab w:val="left" w:pos="993"/>
              </w:tabs>
              <w:spacing w:line="240" w:lineRule="exact"/>
              <w:jc w:val="center"/>
              <w:rPr>
                <w:szCs w:val="21"/>
                <w:u w:val="none"/>
              </w:rPr>
            </w:pPr>
            <w:r>
              <w:rPr>
                <w:szCs w:val="21"/>
                <w:u w:val="none"/>
              </w:rPr>
              <w:t>Q</w:t>
            </w:r>
            <w:r>
              <w:rPr>
                <w:szCs w:val="21"/>
                <w:u w:val="none"/>
                <w:vertAlign w:val="subscript"/>
              </w:rPr>
              <w:t>3b</w:t>
            </w:r>
          </w:p>
        </w:tc>
        <w:tc>
          <w:tcPr>
            <w:tcW w:w="2908" w:type="dxa"/>
            <w:gridSpan w:val="2"/>
            <w:vAlign w:val="center"/>
          </w:tcPr>
          <w:p>
            <w:pPr>
              <w:tabs>
                <w:tab w:val="left" w:pos="993"/>
              </w:tabs>
              <w:spacing w:line="240" w:lineRule="exact"/>
              <w:jc w:val="center"/>
              <w:rPr>
                <w:szCs w:val="21"/>
                <w:u w:val="none"/>
              </w:rPr>
            </w:pPr>
            <w:r>
              <w:rPr>
                <w:szCs w:val="21"/>
                <w:u w:val="none"/>
              </w:rPr>
              <w:t>干式工法楼面、地面</w:t>
            </w:r>
          </w:p>
        </w:tc>
        <w:tc>
          <w:tcPr>
            <w:tcW w:w="3091" w:type="dxa"/>
            <w:vAlign w:val="center"/>
          </w:tcPr>
          <w:p>
            <w:pPr>
              <w:tabs>
                <w:tab w:val="left" w:pos="993"/>
              </w:tabs>
              <w:spacing w:line="240" w:lineRule="exact"/>
              <w:jc w:val="center"/>
              <w:rPr>
                <w:szCs w:val="21"/>
                <w:u w:val="none"/>
              </w:rPr>
            </w:pPr>
            <w:r>
              <w:rPr>
                <w:szCs w:val="21"/>
                <w:u w:val="none"/>
              </w:rPr>
              <w:t>比例≥70%</w:t>
            </w:r>
          </w:p>
        </w:tc>
        <w:tc>
          <w:tcPr>
            <w:tcW w:w="920" w:type="dxa"/>
            <w:vAlign w:val="center"/>
          </w:tcPr>
          <w:p>
            <w:pPr>
              <w:tabs>
                <w:tab w:val="left" w:pos="993"/>
              </w:tabs>
              <w:spacing w:line="240" w:lineRule="exact"/>
              <w:jc w:val="center"/>
              <w:rPr>
                <w:szCs w:val="21"/>
                <w:u w:val="none"/>
              </w:rPr>
            </w:pPr>
            <w:r>
              <w:rPr>
                <w:szCs w:val="21"/>
                <w:u w:val="none"/>
              </w:rPr>
              <w:t>6</w:t>
            </w:r>
          </w:p>
        </w:tc>
        <w:tc>
          <w:tcPr>
            <w:tcW w:w="658" w:type="dxa"/>
            <w:vMerge w:val="restart"/>
            <w:vAlign w:val="center"/>
          </w:tcPr>
          <w:p>
            <w:pPr>
              <w:tabs>
                <w:tab w:val="left" w:pos="993"/>
              </w:tabs>
              <w:spacing w:line="240" w:lineRule="exact"/>
              <w:jc w:val="center"/>
              <w:rPr>
                <w:szCs w:val="21"/>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75" w:type="dxa"/>
            <w:vMerge w:val="continue"/>
            <w:vAlign w:val="center"/>
          </w:tcPr>
          <w:p>
            <w:pPr>
              <w:tabs>
                <w:tab w:val="left" w:pos="993"/>
              </w:tabs>
              <w:spacing w:line="240" w:lineRule="exact"/>
              <w:jc w:val="center"/>
              <w:rPr>
                <w:szCs w:val="21"/>
                <w:u w:val="none"/>
              </w:rPr>
            </w:pPr>
          </w:p>
        </w:tc>
        <w:tc>
          <w:tcPr>
            <w:tcW w:w="508" w:type="dxa"/>
            <w:vAlign w:val="center"/>
          </w:tcPr>
          <w:p>
            <w:pPr>
              <w:tabs>
                <w:tab w:val="left" w:pos="993"/>
              </w:tabs>
              <w:spacing w:line="240" w:lineRule="exact"/>
              <w:jc w:val="center"/>
              <w:rPr>
                <w:szCs w:val="21"/>
                <w:u w:val="none"/>
              </w:rPr>
            </w:pPr>
            <w:r>
              <w:rPr>
                <w:szCs w:val="21"/>
                <w:u w:val="none"/>
              </w:rPr>
              <w:t>Q</w:t>
            </w:r>
            <w:r>
              <w:rPr>
                <w:szCs w:val="21"/>
                <w:u w:val="none"/>
                <w:vertAlign w:val="subscript"/>
              </w:rPr>
              <w:t>3c</w:t>
            </w:r>
          </w:p>
        </w:tc>
        <w:tc>
          <w:tcPr>
            <w:tcW w:w="2908" w:type="dxa"/>
            <w:gridSpan w:val="2"/>
            <w:vAlign w:val="center"/>
          </w:tcPr>
          <w:p>
            <w:pPr>
              <w:tabs>
                <w:tab w:val="left" w:pos="993"/>
              </w:tabs>
              <w:spacing w:line="240" w:lineRule="exact"/>
              <w:jc w:val="center"/>
              <w:rPr>
                <w:szCs w:val="21"/>
                <w:u w:val="none"/>
              </w:rPr>
            </w:pPr>
            <w:r>
              <w:rPr>
                <w:szCs w:val="21"/>
                <w:u w:val="none"/>
              </w:rPr>
              <w:t>集成厨房</w:t>
            </w:r>
          </w:p>
        </w:tc>
        <w:tc>
          <w:tcPr>
            <w:tcW w:w="3091" w:type="dxa"/>
            <w:vAlign w:val="center"/>
          </w:tcPr>
          <w:p>
            <w:pPr>
              <w:tabs>
                <w:tab w:val="left" w:pos="993"/>
              </w:tabs>
              <w:spacing w:line="240" w:lineRule="exact"/>
              <w:jc w:val="center"/>
              <w:rPr>
                <w:szCs w:val="21"/>
                <w:u w:val="none"/>
              </w:rPr>
            </w:pPr>
            <w:r>
              <w:rPr>
                <w:szCs w:val="21"/>
                <w:u w:val="none"/>
              </w:rPr>
              <w:t>70%≤比例≤90%</w:t>
            </w:r>
          </w:p>
        </w:tc>
        <w:tc>
          <w:tcPr>
            <w:tcW w:w="920" w:type="dxa"/>
            <w:vAlign w:val="center"/>
          </w:tcPr>
          <w:p>
            <w:pPr>
              <w:tabs>
                <w:tab w:val="left" w:pos="993"/>
              </w:tabs>
              <w:spacing w:line="240" w:lineRule="exact"/>
              <w:jc w:val="center"/>
              <w:rPr>
                <w:szCs w:val="21"/>
                <w:u w:val="none"/>
              </w:rPr>
            </w:pPr>
            <w:r>
              <w:rPr>
                <w:szCs w:val="21"/>
                <w:u w:val="none"/>
              </w:rPr>
              <w:t>3~6*</w:t>
            </w:r>
          </w:p>
        </w:tc>
        <w:tc>
          <w:tcPr>
            <w:tcW w:w="658" w:type="dxa"/>
            <w:vMerge w:val="continue"/>
            <w:vAlign w:val="center"/>
          </w:tcPr>
          <w:p>
            <w:pPr>
              <w:tabs>
                <w:tab w:val="left" w:pos="993"/>
              </w:tabs>
              <w:spacing w:line="240" w:lineRule="exact"/>
              <w:jc w:val="center"/>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75" w:type="dxa"/>
            <w:vMerge w:val="continue"/>
            <w:vAlign w:val="center"/>
          </w:tcPr>
          <w:p>
            <w:pPr>
              <w:tabs>
                <w:tab w:val="left" w:pos="993"/>
              </w:tabs>
              <w:spacing w:line="240" w:lineRule="exact"/>
              <w:jc w:val="center"/>
              <w:rPr>
                <w:szCs w:val="21"/>
                <w:u w:val="none"/>
              </w:rPr>
            </w:pPr>
          </w:p>
        </w:tc>
        <w:tc>
          <w:tcPr>
            <w:tcW w:w="508" w:type="dxa"/>
            <w:vAlign w:val="center"/>
          </w:tcPr>
          <w:p>
            <w:pPr>
              <w:tabs>
                <w:tab w:val="left" w:pos="993"/>
              </w:tabs>
              <w:spacing w:line="240" w:lineRule="exact"/>
              <w:jc w:val="center"/>
              <w:rPr>
                <w:szCs w:val="21"/>
                <w:u w:val="none"/>
              </w:rPr>
            </w:pPr>
            <w:r>
              <w:rPr>
                <w:szCs w:val="21"/>
                <w:u w:val="none"/>
              </w:rPr>
              <w:t>Q</w:t>
            </w:r>
            <w:r>
              <w:rPr>
                <w:szCs w:val="21"/>
                <w:u w:val="none"/>
                <w:vertAlign w:val="subscript"/>
              </w:rPr>
              <w:t>3d</w:t>
            </w:r>
          </w:p>
        </w:tc>
        <w:tc>
          <w:tcPr>
            <w:tcW w:w="2908" w:type="dxa"/>
            <w:gridSpan w:val="2"/>
            <w:vAlign w:val="center"/>
          </w:tcPr>
          <w:p>
            <w:pPr>
              <w:tabs>
                <w:tab w:val="left" w:pos="993"/>
              </w:tabs>
              <w:spacing w:line="240" w:lineRule="exact"/>
              <w:jc w:val="center"/>
              <w:rPr>
                <w:szCs w:val="21"/>
                <w:u w:val="none"/>
              </w:rPr>
            </w:pPr>
            <w:r>
              <w:rPr>
                <w:szCs w:val="21"/>
                <w:u w:val="none"/>
              </w:rPr>
              <w:t>集成卫生间</w:t>
            </w:r>
          </w:p>
        </w:tc>
        <w:tc>
          <w:tcPr>
            <w:tcW w:w="3091" w:type="dxa"/>
            <w:vAlign w:val="center"/>
          </w:tcPr>
          <w:p>
            <w:pPr>
              <w:tabs>
                <w:tab w:val="left" w:pos="993"/>
              </w:tabs>
              <w:spacing w:line="240" w:lineRule="exact"/>
              <w:jc w:val="center"/>
              <w:rPr>
                <w:szCs w:val="21"/>
                <w:u w:val="none"/>
              </w:rPr>
            </w:pPr>
            <w:r>
              <w:rPr>
                <w:szCs w:val="21"/>
                <w:u w:val="none"/>
              </w:rPr>
              <w:t>70%≤比例≤90%</w:t>
            </w:r>
          </w:p>
        </w:tc>
        <w:tc>
          <w:tcPr>
            <w:tcW w:w="920" w:type="dxa"/>
            <w:vAlign w:val="center"/>
          </w:tcPr>
          <w:p>
            <w:pPr>
              <w:tabs>
                <w:tab w:val="left" w:pos="993"/>
              </w:tabs>
              <w:spacing w:line="240" w:lineRule="exact"/>
              <w:jc w:val="center"/>
              <w:rPr>
                <w:szCs w:val="21"/>
                <w:u w:val="none"/>
              </w:rPr>
            </w:pPr>
            <w:r>
              <w:rPr>
                <w:szCs w:val="21"/>
                <w:u w:val="none"/>
              </w:rPr>
              <w:t>3~6*</w:t>
            </w:r>
          </w:p>
        </w:tc>
        <w:tc>
          <w:tcPr>
            <w:tcW w:w="658" w:type="dxa"/>
            <w:vMerge w:val="continue"/>
            <w:vAlign w:val="center"/>
          </w:tcPr>
          <w:p>
            <w:pPr>
              <w:tabs>
                <w:tab w:val="left" w:pos="993"/>
              </w:tabs>
              <w:spacing w:line="240" w:lineRule="exact"/>
              <w:jc w:val="center"/>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75" w:type="dxa"/>
            <w:vMerge w:val="continue"/>
            <w:vAlign w:val="center"/>
          </w:tcPr>
          <w:p>
            <w:pPr>
              <w:tabs>
                <w:tab w:val="left" w:pos="993"/>
              </w:tabs>
              <w:spacing w:line="240" w:lineRule="exact"/>
              <w:jc w:val="center"/>
              <w:rPr>
                <w:szCs w:val="21"/>
                <w:u w:val="none"/>
              </w:rPr>
            </w:pPr>
          </w:p>
        </w:tc>
        <w:tc>
          <w:tcPr>
            <w:tcW w:w="508" w:type="dxa"/>
            <w:vAlign w:val="center"/>
          </w:tcPr>
          <w:p>
            <w:pPr>
              <w:tabs>
                <w:tab w:val="left" w:pos="993"/>
              </w:tabs>
              <w:spacing w:line="240" w:lineRule="exact"/>
              <w:jc w:val="center"/>
              <w:rPr>
                <w:szCs w:val="21"/>
                <w:u w:val="none"/>
              </w:rPr>
            </w:pPr>
            <w:r>
              <w:rPr>
                <w:szCs w:val="21"/>
                <w:u w:val="none"/>
              </w:rPr>
              <w:t>Q</w:t>
            </w:r>
            <w:r>
              <w:rPr>
                <w:szCs w:val="21"/>
                <w:u w:val="none"/>
                <w:vertAlign w:val="subscript"/>
              </w:rPr>
              <w:t>3e</w:t>
            </w:r>
          </w:p>
        </w:tc>
        <w:tc>
          <w:tcPr>
            <w:tcW w:w="2908" w:type="dxa"/>
            <w:gridSpan w:val="2"/>
            <w:vAlign w:val="center"/>
          </w:tcPr>
          <w:p>
            <w:pPr>
              <w:tabs>
                <w:tab w:val="left" w:pos="993"/>
              </w:tabs>
              <w:spacing w:line="240" w:lineRule="exact"/>
              <w:jc w:val="center"/>
              <w:rPr>
                <w:szCs w:val="21"/>
                <w:u w:val="none"/>
              </w:rPr>
            </w:pPr>
            <w:r>
              <w:rPr>
                <w:szCs w:val="21"/>
                <w:u w:val="none"/>
              </w:rPr>
              <w:t>管线分离</w:t>
            </w:r>
          </w:p>
        </w:tc>
        <w:tc>
          <w:tcPr>
            <w:tcW w:w="3091" w:type="dxa"/>
            <w:vAlign w:val="center"/>
          </w:tcPr>
          <w:p>
            <w:pPr>
              <w:tabs>
                <w:tab w:val="left" w:pos="993"/>
              </w:tabs>
              <w:spacing w:line="240" w:lineRule="exact"/>
              <w:jc w:val="center"/>
              <w:rPr>
                <w:szCs w:val="21"/>
                <w:u w:val="none"/>
              </w:rPr>
            </w:pPr>
            <w:r>
              <w:rPr>
                <w:szCs w:val="21"/>
                <w:u w:val="none"/>
              </w:rPr>
              <w:t>50%≤比例≤70%</w:t>
            </w:r>
          </w:p>
        </w:tc>
        <w:tc>
          <w:tcPr>
            <w:tcW w:w="920" w:type="dxa"/>
            <w:vAlign w:val="center"/>
          </w:tcPr>
          <w:p>
            <w:pPr>
              <w:tabs>
                <w:tab w:val="left" w:pos="993"/>
              </w:tabs>
              <w:spacing w:line="240" w:lineRule="exact"/>
              <w:jc w:val="center"/>
              <w:rPr>
                <w:szCs w:val="21"/>
                <w:u w:val="none"/>
              </w:rPr>
            </w:pPr>
            <w:r>
              <w:rPr>
                <w:szCs w:val="21"/>
                <w:u w:val="none"/>
              </w:rPr>
              <w:t>4~6*</w:t>
            </w:r>
          </w:p>
        </w:tc>
        <w:tc>
          <w:tcPr>
            <w:tcW w:w="658" w:type="dxa"/>
            <w:vMerge w:val="continue"/>
            <w:vAlign w:val="center"/>
          </w:tcPr>
          <w:p>
            <w:pPr>
              <w:tabs>
                <w:tab w:val="left" w:pos="993"/>
              </w:tabs>
              <w:spacing w:line="240" w:lineRule="exact"/>
              <w:jc w:val="center"/>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975" w:type="dxa"/>
            <w:vMerge w:val="restart"/>
            <w:vAlign w:val="center"/>
          </w:tcPr>
          <w:p>
            <w:pPr>
              <w:tabs>
                <w:tab w:val="left" w:pos="993"/>
              </w:tabs>
              <w:spacing w:line="240" w:lineRule="exact"/>
              <w:jc w:val="center"/>
              <w:rPr>
                <w:szCs w:val="21"/>
                <w:u w:val="none"/>
              </w:rPr>
            </w:pPr>
            <w:r>
              <w:rPr>
                <w:szCs w:val="21"/>
                <w:u w:val="none"/>
              </w:rPr>
              <w:t>Q</w:t>
            </w:r>
            <w:r>
              <w:rPr>
                <w:szCs w:val="21"/>
                <w:u w:val="none"/>
                <w:vertAlign w:val="subscript"/>
              </w:rPr>
              <w:t>5</w:t>
            </w:r>
            <w:r>
              <w:rPr>
                <w:szCs w:val="21"/>
                <w:u w:val="none"/>
              </w:rPr>
              <w:t>：</w:t>
            </w:r>
            <w:r>
              <w:rPr>
                <w:rFonts w:hint="eastAsia"/>
                <w:szCs w:val="21"/>
                <w:u w:val="none"/>
              </w:rPr>
              <w:t>细化项</w:t>
            </w:r>
          </w:p>
          <w:p>
            <w:pPr>
              <w:tabs>
                <w:tab w:val="left" w:pos="993"/>
              </w:tabs>
              <w:spacing w:line="240" w:lineRule="exact"/>
              <w:jc w:val="center"/>
              <w:rPr>
                <w:szCs w:val="21"/>
                <w:u w:val="none"/>
              </w:rPr>
            </w:pPr>
            <w:r>
              <w:rPr>
                <w:szCs w:val="21"/>
                <w:u w:val="none"/>
              </w:rPr>
              <w:t>（</w:t>
            </w:r>
            <w:r>
              <w:rPr>
                <w:rFonts w:hint="eastAsia"/>
                <w:szCs w:val="21"/>
                <w:u w:val="none"/>
              </w:rPr>
              <w:t>2</w:t>
            </w:r>
            <w:r>
              <w:rPr>
                <w:szCs w:val="21"/>
                <w:u w:val="none"/>
              </w:rPr>
              <w:t>1分）</w:t>
            </w:r>
          </w:p>
        </w:tc>
        <w:tc>
          <w:tcPr>
            <w:tcW w:w="508" w:type="dxa"/>
            <w:vAlign w:val="center"/>
          </w:tcPr>
          <w:p>
            <w:pPr>
              <w:tabs>
                <w:tab w:val="left" w:pos="993"/>
              </w:tabs>
              <w:spacing w:line="240" w:lineRule="exact"/>
              <w:jc w:val="center"/>
              <w:rPr>
                <w:szCs w:val="21"/>
                <w:u w:val="none"/>
                <w:vertAlign w:val="subscript"/>
              </w:rPr>
            </w:pPr>
            <w:r>
              <w:rPr>
                <w:szCs w:val="21"/>
                <w:u w:val="none"/>
              </w:rPr>
              <w:t>Q</w:t>
            </w:r>
            <w:r>
              <w:rPr>
                <w:szCs w:val="21"/>
                <w:u w:val="none"/>
                <w:vertAlign w:val="subscript"/>
              </w:rPr>
              <w:t>51</w:t>
            </w:r>
          </w:p>
        </w:tc>
        <w:tc>
          <w:tcPr>
            <w:tcW w:w="1265" w:type="dxa"/>
            <w:vAlign w:val="center"/>
          </w:tcPr>
          <w:p>
            <w:pPr>
              <w:tabs>
                <w:tab w:val="left" w:pos="993"/>
              </w:tabs>
              <w:spacing w:line="240" w:lineRule="exact"/>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主体结构和外挂墙板</w:t>
            </w:r>
            <w:r>
              <w:rPr>
                <w:rFonts w:hint="eastAsia"/>
                <w:szCs w:val="21"/>
                <w:u w:val="none"/>
              </w:rPr>
              <w:t>细化项</w:t>
            </w:r>
          </w:p>
        </w:tc>
        <w:tc>
          <w:tcPr>
            <w:tcW w:w="1643" w:type="dxa"/>
            <w:vAlign w:val="center"/>
          </w:tcPr>
          <w:p>
            <w:pPr>
              <w:tabs>
                <w:tab w:val="left" w:pos="993"/>
              </w:tabs>
              <w:spacing w:line="240" w:lineRule="exact"/>
              <w:jc w:val="center"/>
              <w:rPr>
                <w:highlight w:val="lightGray"/>
                <w:u w:val="none"/>
              </w:rPr>
            </w:pPr>
            <w:r>
              <w:rPr>
                <w:rFonts w:hint="eastAsia"/>
                <w:u w:val="none"/>
              </w:rPr>
              <w:t>竖向构件及外挂墙板</w:t>
            </w:r>
          </w:p>
        </w:tc>
        <w:tc>
          <w:tcPr>
            <w:tcW w:w="3091" w:type="dxa"/>
            <w:vAlign w:val="center"/>
          </w:tcPr>
          <w:p>
            <w:pPr>
              <w:tabs>
                <w:tab w:val="left" w:pos="993"/>
              </w:tabs>
              <w:spacing w:line="240" w:lineRule="exact"/>
              <w:jc w:val="center"/>
              <w:rPr>
                <w:szCs w:val="21"/>
                <w:u w:val="none"/>
              </w:rPr>
            </w:pPr>
            <w:r>
              <w:rPr>
                <w:szCs w:val="21"/>
                <w:u w:val="none"/>
              </w:rPr>
              <w:t>5%≤</w:t>
            </w:r>
            <w:r>
              <w:rPr>
                <w:rFonts w:hint="eastAsia"/>
                <w:szCs w:val="21"/>
                <w:u w:val="none"/>
              </w:rPr>
              <w:t>竖</w:t>
            </w:r>
            <w:r>
              <w:rPr>
                <w:rFonts w:hint="eastAsia"/>
                <w:u w:val="none"/>
              </w:rPr>
              <w:t>向结构及外挂墙板应用比例</w:t>
            </w:r>
            <w:r>
              <w:rPr>
                <w:szCs w:val="21"/>
                <w:u w:val="none"/>
              </w:rPr>
              <w:t>≤35%</w:t>
            </w:r>
          </w:p>
        </w:tc>
        <w:tc>
          <w:tcPr>
            <w:tcW w:w="920" w:type="dxa"/>
            <w:vAlign w:val="center"/>
          </w:tcPr>
          <w:p>
            <w:pPr>
              <w:tabs>
                <w:tab w:val="left" w:pos="993"/>
              </w:tabs>
              <w:spacing w:line="240" w:lineRule="exact"/>
              <w:jc w:val="center"/>
              <w:rPr>
                <w:szCs w:val="21"/>
                <w:u w:val="none"/>
              </w:rPr>
            </w:pPr>
            <w:r>
              <w:rPr>
                <w:szCs w:val="21"/>
                <w:u w:val="none"/>
              </w:rPr>
              <w:t>6~9*</w:t>
            </w:r>
          </w:p>
        </w:tc>
        <w:tc>
          <w:tcPr>
            <w:tcW w:w="658" w:type="dxa"/>
            <w:vAlign w:val="center"/>
          </w:tcPr>
          <w:p>
            <w:pPr>
              <w:tabs>
                <w:tab w:val="left" w:pos="993"/>
              </w:tabs>
              <w:spacing w:line="240" w:lineRule="exact"/>
              <w:jc w:val="center"/>
              <w:rPr>
                <w:szCs w:val="21"/>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8" w:hRule="atLeast"/>
          <w:jc w:val="center"/>
        </w:trPr>
        <w:tc>
          <w:tcPr>
            <w:tcW w:w="975" w:type="dxa"/>
            <w:vMerge w:val="continue"/>
            <w:vAlign w:val="center"/>
          </w:tcPr>
          <w:p>
            <w:pPr>
              <w:tabs>
                <w:tab w:val="left" w:pos="993"/>
              </w:tabs>
              <w:spacing w:line="240" w:lineRule="exact"/>
              <w:jc w:val="center"/>
              <w:rPr>
                <w:szCs w:val="21"/>
                <w:u w:val="none"/>
              </w:rPr>
            </w:pPr>
          </w:p>
        </w:tc>
        <w:tc>
          <w:tcPr>
            <w:tcW w:w="508" w:type="dxa"/>
            <w:vMerge w:val="restart"/>
            <w:vAlign w:val="center"/>
          </w:tcPr>
          <w:p>
            <w:pPr>
              <w:tabs>
                <w:tab w:val="left" w:pos="993"/>
              </w:tabs>
              <w:spacing w:line="240" w:lineRule="exact"/>
              <w:jc w:val="center"/>
              <w:rPr>
                <w:szCs w:val="21"/>
                <w:u w:val="none"/>
              </w:rPr>
            </w:pPr>
            <w:r>
              <w:rPr>
                <w:szCs w:val="21"/>
                <w:u w:val="none"/>
              </w:rPr>
              <w:t>Q</w:t>
            </w:r>
            <w:r>
              <w:rPr>
                <w:szCs w:val="21"/>
                <w:u w:val="none"/>
                <w:vertAlign w:val="subscript"/>
              </w:rPr>
              <w:t>52</w:t>
            </w:r>
          </w:p>
        </w:tc>
        <w:tc>
          <w:tcPr>
            <w:tcW w:w="1265" w:type="dxa"/>
            <w:vMerge w:val="restart"/>
            <w:vAlign w:val="center"/>
          </w:tcPr>
          <w:p>
            <w:pPr>
              <w:spacing w:line="240" w:lineRule="exact"/>
              <w:jc w:val="center"/>
              <w:rPr>
                <w:u w:val="none"/>
              </w:rPr>
            </w:pPr>
            <w:r>
              <w:rPr>
                <w:u w:val="none"/>
              </w:rPr>
              <w:t>围护墙和内隔墙</w:t>
            </w:r>
            <w:r>
              <w:rPr>
                <w:rFonts w:hint="eastAsia"/>
                <w:szCs w:val="21"/>
                <w:u w:val="none"/>
              </w:rPr>
              <w:t>细化项</w:t>
            </w:r>
          </w:p>
        </w:tc>
        <w:tc>
          <w:tcPr>
            <w:tcW w:w="1643" w:type="dxa"/>
            <w:vAlign w:val="center"/>
          </w:tcPr>
          <w:p>
            <w:pPr>
              <w:tabs>
                <w:tab w:val="left" w:pos="993"/>
              </w:tabs>
              <w:spacing w:line="240" w:lineRule="exact"/>
              <w:jc w:val="center"/>
              <w:rPr>
                <w:szCs w:val="21"/>
                <w:u w:val="none"/>
              </w:rPr>
            </w:pPr>
            <w:r>
              <w:rPr>
                <w:szCs w:val="21"/>
                <w:u w:val="none"/>
              </w:rPr>
              <w:t>围护墙与保温、隔热、（</w:t>
            </w:r>
            <w:r>
              <w:rPr>
                <w:u w:val="none"/>
              </w:rPr>
              <w:t>附框</w:t>
            </w:r>
            <w:r>
              <w:rPr>
                <w:szCs w:val="21"/>
                <w:u w:val="none"/>
              </w:rPr>
              <w:t>）</w:t>
            </w:r>
            <w:r>
              <w:rPr>
                <w:rFonts w:hint="eastAsia"/>
                <w:szCs w:val="21"/>
                <w:u w:val="none"/>
              </w:rPr>
              <w:t>集成</w:t>
            </w:r>
            <w:r>
              <w:rPr>
                <w:szCs w:val="21"/>
                <w:u w:val="none"/>
              </w:rPr>
              <w:t>一体化</w:t>
            </w:r>
          </w:p>
        </w:tc>
        <w:tc>
          <w:tcPr>
            <w:tcW w:w="3091" w:type="dxa"/>
            <w:vAlign w:val="center"/>
          </w:tcPr>
          <w:p>
            <w:pPr>
              <w:spacing w:line="240" w:lineRule="exact"/>
              <w:jc w:val="center"/>
              <w:rPr>
                <w:szCs w:val="21"/>
                <w:u w:val="none"/>
              </w:rPr>
            </w:pPr>
            <w:r>
              <w:rPr>
                <w:szCs w:val="21"/>
                <w:u w:val="none"/>
              </w:rPr>
              <w:t>50%≤比例≤80%</w:t>
            </w:r>
          </w:p>
        </w:tc>
        <w:tc>
          <w:tcPr>
            <w:tcW w:w="920" w:type="dxa"/>
            <w:vAlign w:val="center"/>
          </w:tcPr>
          <w:p>
            <w:pPr>
              <w:spacing w:line="240" w:lineRule="exact"/>
              <w:jc w:val="center"/>
              <w:rPr>
                <w:kern w:val="0"/>
                <w:szCs w:val="21"/>
                <w:u w:val="none"/>
              </w:rPr>
            </w:pPr>
            <w:r>
              <w:rPr>
                <w:rFonts w:hint="eastAsia"/>
                <w:kern w:val="0"/>
                <w:szCs w:val="21"/>
                <w:u w:val="none"/>
              </w:rPr>
              <w:t>1</w:t>
            </w:r>
            <w:r>
              <w:rPr>
                <w:kern w:val="0"/>
                <w:szCs w:val="21"/>
                <w:u w:val="none"/>
              </w:rPr>
              <w:t>~2*</w:t>
            </w:r>
          </w:p>
        </w:tc>
        <w:tc>
          <w:tcPr>
            <w:tcW w:w="658" w:type="dxa"/>
            <w:vMerge w:val="restart"/>
            <w:vAlign w:val="center"/>
          </w:tcPr>
          <w:p>
            <w:pPr>
              <w:tabs>
                <w:tab w:val="left" w:pos="993"/>
              </w:tabs>
              <w:spacing w:line="240" w:lineRule="exact"/>
              <w:jc w:val="center"/>
              <w:rPr>
                <w:szCs w:val="21"/>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975" w:type="dxa"/>
            <w:vMerge w:val="continue"/>
            <w:vAlign w:val="center"/>
          </w:tcPr>
          <w:p>
            <w:pPr>
              <w:tabs>
                <w:tab w:val="left" w:pos="993"/>
              </w:tabs>
              <w:spacing w:line="240" w:lineRule="exact"/>
              <w:jc w:val="center"/>
              <w:rPr>
                <w:szCs w:val="21"/>
                <w:u w:val="none"/>
              </w:rPr>
            </w:pPr>
          </w:p>
        </w:tc>
        <w:tc>
          <w:tcPr>
            <w:tcW w:w="508" w:type="dxa"/>
            <w:vMerge w:val="continue"/>
            <w:vAlign w:val="center"/>
          </w:tcPr>
          <w:p>
            <w:pPr>
              <w:tabs>
                <w:tab w:val="left" w:pos="993"/>
              </w:tabs>
              <w:spacing w:line="240" w:lineRule="exact"/>
              <w:jc w:val="center"/>
              <w:rPr>
                <w:szCs w:val="21"/>
                <w:u w:val="none"/>
              </w:rPr>
            </w:pPr>
          </w:p>
        </w:tc>
        <w:tc>
          <w:tcPr>
            <w:tcW w:w="1265" w:type="dxa"/>
            <w:vMerge w:val="continue"/>
            <w:vAlign w:val="center"/>
          </w:tcPr>
          <w:p>
            <w:pPr>
              <w:tabs>
                <w:tab w:val="left" w:pos="993"/>
              </w:tabs>
              <w:spacing w:line="240" w:lineRule="exact"/>
              <w:jc w:val="center"/>
              <w:rPr>
                <w:szCs w:val="21"/>
                <w:u w:val="none"/>
              </w:rPr>
            </w:pPr>
          </w:p>
        </w:tc>
        <w:tc>
          <w:tcPr>
            <w:tcW w:w="1643" w:type="dxa"/>
            <w:vAlign w:val="center"/>
          </w:tcPr>
          <w:p>
            <w:pPr>
              <w:spacing w:line="240" w:lineRule="exact"/>
              <w:jc w:val="center"/>
              <w:rPr>
                <w:u w:val="none"/>
              </w:rPr>
            </w:pPr>
            <w:r>
              <w:rPr>
                <w:rFonts w:hint="eastAsia"/>
                <w:u w:val="none"/>
              </w:rPr>
              <w:t>内隔墙与管线集成一体化</w:t>
            </w:r>
          </w:p>
        </w:tc>
        <w:tc>
          <w:tcPr>
            <w:tcW w:w="3091" w:type="dxa"/>
            <w:vAlign w:val="center"/>
          </w:tcPr>
          <w:p>
            <w:pPr>
              <w:spacing w:line="240" w:lineRule="exact"/>
              <w:jc w:val="center"/>
              <w:rPr>
                <w:u w:val="none"/>
              </w:rPr>
            </w:pPr>
            <w:r>
              <w:rPr>
                <w:szCs w:val="21"/>
                <w:u w:val="none"/>
              </w:rPr>
              <w:t>50%≤比例≤80%</w:t>
            </w:r>
          </w:p>
        </w:tc>
        <w:tc>
          <w:tcPr>
            <w:tcW w:w="920" w:type="dxa"/>
            <w:vAlign w:val="center"/>
          </w:tcPr>
          <w:p>
            <w:pPr>
              <w:spacing w:line="240" w:lineRule="exact"/>
              <w:jc w:val="center"/>
              <w:rPr>
                <w:u w:val="none"/>
              </w:rPr>
            </w:pPr>
            <w:r>
              <w:rPr>
                <w:rFonts w:hint="eastAsia"/>
                <w:kern w:val="0"/>
                <w:szCs w:val="21"/>
                <w:u w:val="none"/>
              </w:rPr>
              <w:t>1</w:t>
            </w:r>
            <w:r>
              <w:rPr>
                <w:kern w:val="0"/>
                <w:szCs w:val="21"/>
                <w:u w:val="none"/>
              </w:rPr>
              <w:t>~2*</w:t>
            </w:r>
          </w:p>
        </w:tc>
        <w:tc>
          <w:tcPr>
            <w:tcW w:w="658" w:type="dxa"/>
            <w:vMerge w:val="continue"/>
            <w:vAlign w:val="center"/>
          </w:tcPr>
          <w:p>
            <w:pPr>
              <w:tabs>
                <w:tab w:val="left" w:pos="993"/>
              </w:tabs>
              <w:spacing w:line="240" w:lineRule="exact"/>
              <w:jc w:val="center"/>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75" w:type="dxa"/>
            <w:vMerge w:val="continue"/>
            <w:vAlign w:val="center"/>
          </w:tcPr>
          <w:p>
            <w:pPr>
              <w:tabs>
                <w:tab w:val="left" w:pos="993"/>
              </w:tabs>
              <w:spacing w:line="240" w:lineRule="exact"/>
              <w:jc w:val="center"/>
              <w:rPr>
                <w:szCs w:val="21"/>
                <w:u w:val="none"/>
              </w:rPr>
            </w:pPr>
          </w:p>
        </w:tc>
        <w:tc>
          <w:tcPr>
            <w:tcW w:w="508" w:type="dxa"/>
            <w:vMerge w:val="restart"/>
            <w:vAlign w:val="center"/>
          </w:tcPr>
          <w:p>
            <w:pPr>
              <w:tabs>
                <w:tab w:val="left" w:pos="993"/>
              </w:tabs>
              <w:spacing w:line="240" w:lineRule="exact"/>
              <w:jc w:val="center"/>
              <w:rPr>
                <w:szCs w:val="21"/>
                <w:u w:val="none"/>
              </w:rPr>
            </w:pPr>
            <w:r>
              <w:rPr>
                <w:szCs w:val="21"/>
                <w:u w:val="none"/>
              </w:rPr>
              <w:t>Q</w:t>
            </w:r>
            <w:r>
              <w:rPr>
                <w:szCs w:val="21"/>
                <w:u w:val="none"/>
                <w:vertAlign w:val="subscript"/>
              </w:rPr>
              <w:t>53</w:t>
            </w:r>
          </w:p>
        </w:tc>
        <w:tc>
          <w:tcPr>
            <w:tcW w:w="1265" w:type="dxa"/>
            <w:vMerge w:val="restart"/>
            <w:vAlign w:val="center"/>
          </w:tcPr>
          <w:p>
            <w:pPr>
              <w:spacing w:line="240" w:lineRule="exact"/>
              <w:jc w:val="center"/>
              <w:rPr>
                <w:u w:val="none"/>
              </w:rPr>
            </w:pPr>
            <w:r>
              <w:rPr>
                <w:rFonts w:hint="eastAsia"/>
                <w:u w:val="none"/>
              </w:rPr>
              <w:t>装修和设备管线</w:t>
            </w:r>
            <w:r>
              <w:rPr>
                <w:rFonts w:hint="eastAsia"/>
                <w:szCs w:val="21"/>
                <w:u w:val="none"/>
              </w:rPr>
              <w:t>细化项</w:t>
            </w:r>
          </w:p>
        </w:tc>
        <w:tc>
          <w:tcPr>
            <w:tcW w:w="1643" w:type="dxa"/>
            <w:vAlign w:val="center"/>
          </w:tcPr>
          <w:p>
            <w:pPr>
              <w:spacing w:line="240" w:lineRule="exact"/>
              <w:jc w:val="center"/>
              <w:rPr>
                <w:u w:val="none"/>
              </w:rPr>
            </w:pPr>
            <w:r>
              <w:rPr>
                <w:rFonts w:hint="eastAsia"/>
                <w:u w:val="none"/>
              </w:rPr>
              <w:t>干式工法楼面、地面</w:t>
            </w:r>
          </w:p>
        </w:tc>
        <w:tc>
          <w:tcPr>
            <w:tcW w:w="3091" w:type="dxa"/>
            <w:vAlign w:val="center"/>
          </w:tcPr>
          <w:p>
            <w:pPr>
              <w:spacing w:line="240" w:lineRule="exact"/>
              <w:jc w:val="center"/>
              <w:rPr>
                <w:u w:val="none"/>
              </w:rPr>
            </w:pPr>
            <w:r>
              <w:rPr>
                <w:szCs w:val="21"/>
                <w:u w:val="none"/>
              </w:rPr>
              <w:t>50%≤</w:t>
            </w:r>
            <w:r>
              <w:rPr>
                <w:u w:val="none"/>
              </w:rPr>
              <w:t>比例＜</w:t>
            </w:r>
            <w:r>
              <w:rPr>
                <w:szCs w:val="21"/>
                <w:u w:val="none"/>
              </w:rPr>
              <w:t>70%</w:t>
            </w:r>
          </w:p>
        </w:tc>
        <w:tc>
          <w:tcPr>
            <w:tcW w:w="920" w:type="dxa"/>
            <w:vAlign w:val="center"/>
          </w:tcPr>
          <w:p>
            <w:pPr>
              <w:spacing w:line="240" w:lineRule="exact"/>
              <w:jc w:val="center"/>
              <w:rPr>
                <w:u w:val="none"/>
              </w:rPr>
            </w:pPr>
            <w:r>
              <w:rPr>
                <w:u w:val="none"/>
              </w:rPr>
              <w:t>1~2*</w:t>
            </w:r>
          </w:p>
        </w:tc>
        <w:tc>
          <w:tcPr>
            <w:tcW w:w="658" w:type="dxa"/>
            <w:vAlign w:val="center"/>
          </w:tcPr>
          <w:p>
            <w:pPr>
              <w:tabs>
                <w:tab w:val="left" w:pos="993"/>
              </w:tabs>
              <w:spacing w:line="240" w:lineRule="exact"/>
              <w:jc w:val="center"/>
              <w:rPr>
                <w:szCs w:val="21"/>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75" w:type="dxa"/>
            <w:vMerge w:val="continue"/>
            <w:vAlign w:val="center"/>
          </w:tcPr>
          <w:p>
            <w:pPr>
              <w:tabs>
                <w:tab w:val="left" w:pos="993"/>
              </w:tabs>
              <w:spacing w:line="240" w:lineRule="exact"/>
              <w:jc w:val="center"/>
              <w:rPr>
                <w:szCs w:val="21"/>
                <w:u w:val="none"/>
              </w:rPr>
            </w:pPr>
          </w:p>
        </w:tc>
        <w:tc>
          <w:tcPr>
            <w:tcW w:w="508" w:type="dxa"/>
            <w:vMerge w:val="continue"/>
            <w:vAlign w:val="center"/>
          </w:tcPr>
          <w:p>
            <w:pPr>
              <w:tabs>
                <w:tab w:val="left" w:pos="993"/>
              </w:tabs>
              <w:spacing w:line="240" w:lineRule="exact"/>
              <w:jc w:val="center"/>
              <w:rPr>
                <w:szCs w:val="21"/>
                <w:u w:val="none"/>
              </w:rPr>
            </w:pPr>
          </w:p>
        </w:tc>
        <w:tc>
          <w:tcPr>
            <w:tcW w:w="1265" w:type="dxa"/>
            <w:vMerge w:val="continue"/>
            <w:vAlign w:val="center"/>
          </w:tcPr>
          <w:p>
            <w:pPr>
              <w:tabs>
                <w:tab w:val="left" w:pos="993"/>
              </w:tabs>
              <w:spacing w:line="240" w:lineRule="exact"/>
              <w:jc w:val="center"/>
              <w:rPr>
                <w:szCs w:val="21"/>
                <w:u w:val="none"/>
              </w:rPr>
            </w:pPr>
          </w:p>
        </w:tc>
        <w:tc>
          <w:tcPr>
            <w:tcW w:w="1643" w:type="dxa"/>
            <w:vAlign w:val="center"/>
          </w:tcPr>
          <w:p>
            <w:pPr>
              <w:spacing w:line="240" w:lineRule="exact"/>
              <w:jc w:val="center"/>
              <w:rPr>
                <w:u w:val="none"/>
              </w:rPr>
            </w:pPr>
            <w:r>
              <w:rPr>
                <w:rFonts w:hint="eastAsia"/>
                <w:u w:val="none"/>
              </w:rPr>
              <w:t>集成厨房</w:t>
            </w:r>
          </w:p>
        </w:tc>
        <w:tc>
          <w:tcPr>
            <w:tcW w:w="3091" w:type="dxa"/>
            <w:vAlign w:val="center"/>
          </w:tcPr>
          <w:p>
            <w:pPr>
              <w:spacing w:line="240" w:lineRule="exact"/>
              <w:jc w:val="center"/>
              <w:rPr>
                <w:rFonts w:eastAsia="仿宋_GB2312"/>
                <w:kern w:val="0"/>
                <w:sz w:val="24"/>
                <w:u w:val="none"/>
              </w:rPr>
            </w:pPr>
            <w:r>
              <w:rPr>
                <w:szCs w:val="21"/>
                <w:u w:val="none"/>
              </w:rPr>
              <w:t>50%≤比例</w:t>
            </w:r>
            <w:r>
              <w:rPr>
                <w:u w:val="none"/>
              </w:rPr>
              <w:t>＜</w:t>
            </w:r>
            <w:r>
              <w:rPr>
                <w:szCs w:val="21"/>
                <w:u w:val="none"/>
              </w:rPr>
              <w:t>70%</w:t>
            </w:r>
          </w:p>
        </w:tc>
        <w:tc>
          <w:tcPr>
            <w:tcW w:w="920" w:type="dxa"/>
            <w:vAlign w:val="center"/>
          </w:tcPr>
          <w:p>
            <w:pPr>
              <w:spacing w:line="240" w:lineRule="exact"/>
              <w:jc w:val="center"/>
              <w:rPr>
                <w:rFonts w:eastAsia="仿宋_GB2312"/>
                <w:kern w:val="0"/>
                <w:sz w:val="24"/>
                <w:u w:val="none"/>
              </w:rPr>
            </w:pPr>
            <w:r>
              <w:rPr>
                <w:u w:val="none"/>
              </w:rPr>
              <w:t>1~2*</w:t>
            </w:r>
          </w:p>
        </w:tc>
        <w:tc>
          <w:tcPr>
            <w:tcW w:w="658" w:type="dxa"/>
            <w:vAlign w:val="center"/>
          </w:tcPr>
          <w:p>
            <w:pPr>
              <w:tabs>
                <w:tab w:val="left" w:pos="993"/>
              </w:tabs>
              <w:spacing w:line="240" w:lineRule="exact"/>
              <w:jc w:val="center"/>
              <w:rPr>
                <w:szCs w:val="21"/>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75" w:type="dxa"/>
            <w:vMerge w:val="continue"/>
            <w:vAlign w:val="center"/>
          </w:tcPr>
          <w:p>
            <w:pPr>
              <w:tabs>
                <w:tab w:val="left" w:pos="993"/>
              </w:tabs>
              <w:spacing w:line="240" w:lineRule="exact"/>
              <w:jc w:val="center"/>
              <w:rPr>
                <w:szCs w:val="21"/>
                <w:u w:val="none"/>
              </w:rPr>
            </w:pPr>
          </w:p>
        </w:tc>
        <w:tc>
          <w:tcPr>
            <w:tcW w:w="508" w:type="dxa"/>
            <w:vMerge w:val="continue"/>
            <w:vAlign w:val="center"/>
          </w:tcPr>
          <w:p>
            <w:pPr>
              <w:tabs>
                <w:tab w:val="left" w:pos="993"/>
              </w:tabs>
              <w:spacing w:line="240" w:lineRule="exact"/>
              <w:jc w:val="center"/>
              <w:rPr>
                <w:szCs w:val="21"/>
                <w:u w:val="none"/>
              </w:rPr>
            </w:pPr>
          </w:p>
        </w:tc>
        <w:tc>
          <w:tcPr>
            <w:tcW w:w="1265" w:type="dxa"/>
            <w:vMerge w:val="continue"/>
            <w:vAlign w:val="center"/>
          </w:tcPr>
          <w:p>
            <w:pPr>
              <w:tabs>
                <w:tab w:val="left" w:pos="993"/>
              </w:tabs>
              <w:spacing w:line="240" w:lineRule="exact"/>
              <w:jc w:val="center"/>
              <w:rPr>
                <w:szCs w:val="21"/>
                <w:u w:val="none"/>
              </w:rPr>
            </w:pPr>
          </w:p>
        </w:tc>
        <w:tc>
          <w:tcPr>
            <w:tcW w:w="1643" w:type="dxa"/>
            <w:vAlign w:val="center"/>
          </w:tcPr>
          <w:p>
            <w:pPr>
              <w:spacing w:line="240" w:lineRule="exact"/>
              <w:jc w:val="center"/>
              <w:rPr>
                <w:u w:val="none"/>
              </w:rPr>
            </w:pPr>
            <w:r>
              <w:rPr>
                <w:rFonts w:hint="eastAsia"/>
                <w:u w:val="none"/>
              </w:rPr>
              <w:t>集成卫生间</w:t>
            </w:r>
          </w:p>
        </w:tc>
        <w:tc>
          <w:tcPr>
            <w:tcW w:w="3091" w:type="dxa"/>
            <w:vAlign w:val="center"/>
          </w:tcPr>
          <w:p>
            <w:pPr>
              <w:spacing w:line="240" w:lineRule="exact"/>
              <w:jc w:val="center"/>
              <w:rPr>
                <w:u w:val="none"/>
              </w:rPr>
            </w:pPr>
            <w:r>
              <w:rPr>
                <w:szCs w:val="21"/>
                <w:u w:val="none"/>
              </w:rPr>
              <w:t>50%≤比例</w:t>
            </w:r>
            <w:r>
              <w:rPr>
                <w:u w:val="none"/>
              </w:rPr>
              <w:t>＜</w:t>
            </w:r>
            <w:r>
              <w:rPr>
                <w:szCs w:val="21"/>
                <w:u w:val="none"/>
              </w:rPr>
              <w:t>70%</w:t>
            </w:r>
          </w:p>
        </w:tc>
        <w:tc>
          <w:tcPr>
            <w:tcW w:w="920" w:type="dxa"/>
            <w:vAlign w:val="center"/>
          </w:tcPr>
          <w:p>
            <w:pPr>
              <w:spacing w:line="240" w:lineRule="exact"/>
              <w:jc w:val="center"/>
              <w:rPr>
                <w:u w:val="none"/>
              </w:rPr>
            </w:pPr>
            <w:r>
              <w:rPr>
                <w:u w:val="none"/>
              </w:rPr>
              <w:t>1~2*</w:t>
            </w:r>
          </w:p>
        </w:tc>
        <w:tc>
          <w:tcPr>
            <w:tcW w:w="658" w:type="dxa"/>
            <w:vAlign w:val="center"/>
          </w:tcPr>
          <w:p>
            <w:pPr>
              <w:tabs>
                <w:tab w:val="left" w:pos="993"/>
              </w:tabs>
              <w:spacing w:line="240" w:lineRule="exact"/>
              <w:jc w:val="center"/>
              <w:rPr>
                <w:szCs w:val="21"/>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75" w:type="dxa"/>
            <w:vMerge w:val="continue"/>
            <w:vAlign w:val="center"/>
          </w:tcPr>
          <w:p>
            <w:pPr>
              <w:tabs>
                <w:tab w:val="left" w:pos="993"/>
              </w:tabs>
              <w:spacing w:line="240" w:lineRule="exact"/>
              <w:jc w:val="center"/>
              <w:rPr>
                <w:szCs w:val="21"/>
                <w:u w:val="none"/>
              </w:rPr>
            </w:pPr>
          </w:p>
        </w:tc>
        <w:tc>
          <w:tcPr>
            <w:tcW w:w="508" w:type="dxa"/>
            <w:vMerge w:val="continue"/>
            <w:vAlign w:val="center"/>
          </w:tcPr>
          <w:p>
            <w:pPr>
              <w:tabs>
                <w:tab w:val="left" w:pos="993"/>
              </w:tabs>
              <w:spacing w:line="240" w:lineRule="exact"/>
              <w:jc w:val="center"/>
              <w:rPr>
                <w:szCs w:val="21"/>
                <w:u w:val="none"/>
              </w:rPr>
            </w:pPr>
          </w:p>
        </w:tc>
        <w:tc>
          <w:tcPr>
            <w:tcW w:w="1265" w:type="dxa"/>
            <w:vMerge w:val="continue"/>
            <w:vAlign w:val="center"/>
          </w:tcPr>
          <w:p>
            <w:pPr>
              <w:tabs>
                <w:tab w:val="left" w:pos="993"/>
              </w:tabs>
              <w:spacing w:line="240" w:lineRule="exact"/>
              <w:jc w:val="center"/>
              <w:rPr>
                <w:szCs w:val="21"/>
                <w:u w:val="none"/>
              </w:rPr>
            </w:pPr>
          </w:p>
        </w:tc>
        <w:tc>
          <w:tcPr>
            <w:tcW w:w="1643" w:type="dxa"/>
            <w:vAlign w:val="center"/>
          </w:tcPr>
          <w:p>
            <w:pPr>
              <w:spacing w:line="240" w:lineRule="exact"/>
              <w:jc w:val="center"/>
              <w:rPr>
                <w:u w:val="none"/>
              </w:rPr>
            </w:pPr>
            <w:r>
              <w:rPr>
                <w:rFonts w:hint="eastAsia"/>
                <w:u w:val="none"/>
              </w:rPr>
              <w:t>管线分离</w:t>
            </w:r>
          </w:p>
        </w:tc>
        <w:tc>
          <w:tcPr>
            <w:tcW w:w="3091" w:type="dxa"/>
            <w:vAlign w:val="center"/>
          </w:tcPr>
          <w:p>
            <w:pPr>
              <w:spacing w:line="240" w:lineRule="exact"/>
              <w:jc w:val="center"/>
              <w:rPr>
                <w:u w:val="none"/>
              </w:rPr>
            </w:pPr>
            <w:r>
              <w:rPr>
                <w:szCs w:val="21"/>
                <w:u w:val="none"/>
              </w:rPr>
              <w:t>30%≤比例</w:t>
            </w:r>
            <w:r>
              <w:rPr>
                <w:u w:val="none"/>
              </w:rPr>
              <w:t>＜</w:t>
            </w:r>
            <w:r>
              <w:rPr>
                <w:szCs w:val="21"/>
                <w:u w:val="none"/>
              </w:rPr>
              <w:t>50%</w:t>
            </w:r>
          </w:p>
        </w:tc>
        <w:tc>
          <w:tcPr>
            <w:tcW w:w="920" w:type="dxa"/>
            <w:vAlign w:val="center"/>
          </w:tcPr>
          <w:p>
            <w:pPr>
              <w:spacing w:line="240" w:lineRule="exact"/>
              <w:jc w:val="center"/>
              <w:rPr>
                <w:u w:val="none"/>
              </w:rPr>
            </w:pPr>
            <w:r>
              <w:rPr>
                <w:u w:val="none"/>
              </w:rPr>
              <w:t>1~2*</w:t>
            </w:r>
          </w:p>
        </w:tc>
        <w:tc>
          <w:tcPr>
            <w:tcW w:w="658" w:type="dxa"/>
            <w:vAlign w:val="center"/>
          </w:tcPr>
          <w:p>
            <w:pPr>
              <w:tabs>
                <w:tab w:val="left" w:pos="993"/>
              </w:tabs>
              <w:spacing w:line="240" w:lineRule="exact"/>
              <w:jc w:val="center"/>
              <w:rPr>
                <w:szCs w:val="21"/>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75" w:type="dxa"/>
            <w:vMerge w:val="restart"/>
            <w:vAlign w:val="center"/>
          </w:tcPr>
          <w:p>
            <w:pPr>
              <w:tabs>
                <w:tab w:val="left" w:pos="993"/>
              </w:tabs>
              <w:spacing w:line="240" w:lineRule="exact"/>
              <w:jc w:val="center"/>
              <w:rPr>
                <w:szCs w:val="21"/>
                <w:u w:val="none"/>
              </w:rPr>
            </w:pPr>
            <w:r>
              <w:rPr>
                <w:szCs w:val="21"/>
                <w:u w:val="none"/>
              </w:rPr>
              <w:t>Q</w:t>
            </w:r>
            <w:r>
              <w:rPr>
                <w:szCs w:val="21"/>
                <w:u w:val="none"/>
                <w:vertAlign w:val="subscript"/>
              </w:rPr>
              <w:t>6</w:t>
            </w:r>
            <w:r>
              <w:rPr>
                <w:szCs w:val="21"/>
                <w:u w:val="none"/>
              </w:rPr>
              <w:t>：</w:t>
            </w:r>
            <w:r>
              <w:rPr>
                <w:rFonts w:hint="eastAsia"/>
                <w:szCs w:val="21"/>
                <w:u w:val="none"/>
              </w:rPr>
              <w:t>鼓励项</w:t>
            </w:r>
          </w:p>
          <w:p>
            <w:pPr>
              <w:tabs>
                <w:tab w:val="left" w:pos="993"/>
              </w:tabs>
              <w:spacing w:line="240" w:lineRule="exact"/>
              <w:jc w:val="center"/>
              <w:rPr>
                <w:szCs w:val="21"/>
                <w:u w:val="none"/>
              </w:rPr>
            </w:pPr>
            <w:r>
              <w:rPr>
                <w:rFonts w:hint="eastAsia"/>
                <w:szCs w:val="21"/>
                <w:u w:val="none"/>
              </w:rPr>
              <w:t>（8分）</w:t>
            </w:r>
          </w:p>
        </w:tc>
        <w:tc>
          <w:tcPr>
            <w:tcW w:w="508" w:type="dxa"/>
            <w:vMerge w:val="restart"/>
            <w:vAlign w:val="center"/>
          </w:tcPr>
          <w:p>
            <w:pPr>
              <w:tabs>
                <w:tab w:val="left" w:pos="993"/>
              </w:tabs>
              <w:spacing w:line="240" w:lineRule="exact"/>
              <w:jc w:val="center"/>
              <w:rPr>
                <w:szCs w:val="21"/>
                <w:u w:val="none"/>
              </w:rPr>
            </w:pPr>
            <w:r>
              <w:rPr>
                <w:szCs w:val="21"/>
                <w:u w:val="none"/>
              </w:rPr>
              <w:t>Q</w:t>
            </w:r>
            <w:r>
              <w:rPr>
                <w:szCs w:val="21"/>
                <w:u w:val="none"/>
                <w:vertAlign w:val="subscript"/>
              </w:rPr>
              <w:t>61</w:t>
            </w:r>
          </w:p>
        </w:tc>
        <w:tc>
          <w:tcPr>
            <w:tcW w:w="1265" w:type="dxa"/>
            <w:vMerge w:val="restart"/>
            <w:vAlign w:val="center"/>
          </w:tcPr>
          <w:p>
            <w:pPr>
              <w:spacing w:line="240" w:lineRule="exact"/>
              <w:jc w:val="center"/>
              <w:rPr>
                <w:u w:val="none"/>
              </w:rPr>
            </w:pPr>
            <w:r>
              <w:rPr>
                <w:u w:val="none"/>
              </w:rPr>
              <w:t>标准化设计</w:t>
            </w:r>
            <w:r>
              <w:rPr>
                <w:rFonts w:hint="eastAsia"/>
                <w:u w:val="none"/>
              </w:rPr>
              <w:t>鼓励项</w:t>
            </w:r>
          </w:p>
        </w:tc>
        <w:tc>
          <w:tcPr>
            <w:tcW w:w="1643" w:type="dxa"/>
            <w:vAlign w:val="center"/>
          </w:tcPr>
          <w:p>
            <w:pPr>
              <w:spacing w:line="240" w:lineRule="exact"/>
              <w:jc w:val="center"/>
              <w:rPr>
                <w:szCs w:val="21"/>
                <w:u w:val="none"/>
              </w:rPr>
            </w:pPr>
            <w:r>
              <w:rPr>
                <w:rFonts w:hint="eastAsia"/>
                <w:szCs w:val="21"/>
                <w:u w:val="none"/>
              </w:rPr>
              <w:t>平面布置</w:t>
            </w:r>
            <w:r>
              <w:rPr>
                <w:szCs w:val="21"/>
                <w:u w:val="none"/>
              </w:rPr>
              <w:t>标准化</w:t>
            </w:r>
          </w:p>
        </w:tc>
        <w:tc>
          <w:tcPr>
            <w:tcW w:w="3091" w:type="dxa"/>
            <w:vMerge w:val="restart"/>
            <w:vAlign w:val="center"/>
          </w:tcPr>
          <w:p>
            <w:pPr>
              <w:spacing w:line="240" w:lineRule="exact"/>
              <w:jc w:val="center"/>
              <w:rPr>
                <w:u w:val="none"/>
              </w:rPr>
            </w:pPr>
            <w:r>
              <w:rPr>
                <w:u w:val="none"/>
              </w:rPr>
              <w:t>——</w:t>
            </w:r>
          </w:p>
        </w:tc>
        <w:tc>
          <w:tcPr>
            <w:tcW w:w="920" w:type="dxa"/>
            <w:vAlign w:val="center"/>
          </w:tcPr>
          <w:p>
            <w:pPr>
              <w:spacing w:line="240" w:lineRule="exact"/>
              <w:jc w:val="center"/>
              <w:rPr>
                <w:u w:val="none"/>
              </w:rPr>
            </w:pPr>
            <w:r>
              <w:rPr>
                <w:szCs w:val="21"/>
                <w:u w:val="none"/>
              </w:rPr>
              <w:t>1</w:t>
            </w:r>
          </w:p>
        </w:tc>
        <w:tc>
          <w:tcPr>
            <w:tcW w:w="658" w:type="dxa"/>
            <w:vAlign w:val="center"/>
          </w:tcPr>
          <w:p>
            <w:pPr>
              <w:tabs>
                <w:tab w:val="left" w:pos="993"/>
              </w:tabs>
              <w:spacing w:line="240" w:lineRule="exact"/>
              <w:jc w:val="center"/>
              <w:rPr>
                <w:szCs w:val="21"/>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75" w:type="dxa"/>
            <w:vMerge w:val="continue"/>
            <w:vAlign w:val="center"/>
          </w:tcPr>
          <w:p>
            <w:pPr>
              <w:tabs>
                <w:tab w:val="left" w:pos="993"/>
              </w:tabs>
              <w:spacing w:line="240" w:lineRule="exact"/>
              <w:jc w:val="center"/>
              <w:rPr>
                <w:szCs w:val="21"/>
                <w:u w:val="none"/>
              </w:rPr>
            </w:pPr>
          </w:p>
        </w:tc>
        <w:tc>
          <w:tcPr>
            <w:tcW w:w="508" w:type="dxa"/>
            <w:vMerge w:val="continue"/>
            <w:vAlign w:val="center"/>
          </w:tcPr>
          <w:p>
            <w:pPr>
              <w:tabs>
                <w:tab w:val="left" w:pos="993"/>
              </w:tabs>
              <w:spacing w:line="240" w:lineRule="exact"/>
              <w:jc w:val="center"/>
              <w:rPr>
                <w:szCs w:val="21"/>
                <w:u w:val="none"/>
              </w:rPr>
            </w:pPr>
          </w:p>
        </w:tc>
        <w:tc>
          <w:tcPr>
            <w:tcW w:w="1265" w:type="dxa"/>
            <w:vMerge w:val="continue"/>
            <w:vAlign w:val="center"/>
          </w:tcPr>
          <w:p>
            <w:pPr>
              <w:tabs>
                <w:tab w:val="left" w:pos="993"/>
              </w:tabs>
              <w:spacing w:line="240" w:lineRule="exact"/>
              <w:jc w:val="center"/>
              <w:rPr>
                <w:szCs w:val="21"/>
                <w:u w:val="none"/>
              </w:rPr>
            </w:pPr>
          </w:p>
        </w:tc>
        <w:tc>
          <w:tcPr>
            <w:tcW w:w="1643" w:type="dxa"/>
            <w:vAlign w:val="center"/>
          </w:tcPr>
          <w:p>
            <w:pPr>
              <w:spacing w:line="240" w:lineRule="exact"/>
              <w:jc w:val="center"/>
              <w:rPr>
                <w:u w:val="none"/>
              </w:rPr>
            </w:pPr>
            <w:r>
              <w:rPr>
                <w:rFonts w:hint="eastAsia"/>
                <w:szCs w:val="21"/>
                <w:u w:val="none"/>
              </w:rPr>
              <w:t>预制</w:t>
            </w:r>
            <w:r>
              <w:rPr>
                <w:szCs w:val="21"/>
                <w:u w:val="none"/>
              </w:rPr>
              <w:t>构件</w:t>
            </w:r>
            <w:r>
              <w:rPr>
                <w:rFonts w:hint="eastAsia"/>
                <w:szCs w:val="21"/>
                <w:u w:val="none"/>
              </w:rPr>
              <w:t>与部品</w:t>
            </w:r>
            <w:r>
              <w:rPr>
                <w:szCs w:val="21"/>
                <w:u w:val="none"/>
              </w:rPr>
              <w:t>标准化</w:t>
            </w:r>
          </w:p>
        </w:tc>
        <w:tc>
          <w:tcPr>
            <w:tcW w:w="3091" w:type="dxa"/>
            <w:vMerge w:val="continue"/>
            <w:vAlign w:val="center"/>
          </w:tcPr>
          <w:p>
            <w:pPr>
              <w:spacing w:line="240" w:lineRule="exact"/>
              <w:rPr>
                <w:u w:val="none"/>
              </w:rPr>
            </w:pPr>
          </w:p>
        </w:tc>
        <w:tc>
          <w:tcPr>
            <w:tcW w:w="920" w:type="dxa"/>
            <w:vAlign w:val="center"/>
          </w:tcPr>
          <w:p>
            <w:pPr>
              <w:spacing w:line="240" w:lineRule="exact"/>
              <w:jc w:val="center"/>
              <w:rPr>
                <w:u w:val="none"/>
              </w:rPr>
            </w:pPr>
            <w:r>
              <w:rPr>
                <w:rFonts w:hint="eastAsia"/>
                <w:u w:val="none"/>
              </w:rPr>
              <w:t>1</w:t>
            </w:r>
          </w:p>
        </w:tc>
        <w:tc>
          <w:tcPr>
            <w:tcW w:w="658" w:type="dxa"/>
            <w:vAlign w:val="center"/>
          </w:tcPr>
          <w:p>
            <w:pPr>
              <w:tabs>
                <w:tab w:val="left" w:pos="993"/>
              </w:tabs>
              <w:spacing w:line="240" w:lineRule="exact"/>
              <w:jc w:val="center"/>
              <w:rPr>
                <w:szCs w:val="21"/>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75" w:type="dxa"/>
            <w:vMerge w:val="continue"/>
            <w:vAlign w:val="center"/>
          </w:tcPr>
          <w:p>
            <w:pPr>
              <w:tabs>
                <w:tab w:val="left" w:pos="993"/>
              </w:tabs>
              <w:spacing w:line="240" w:lineRule="exact"/>
              <w:jc w:val="center"/>
              <w:rPr>
                <w:szCs w:val="21"/>
                <w:u w:val="none"/>
              </w:rPr>
            </w:pPr>
          </w:p>
        </w:tc>
        <w:tc>
          <w:tcPr>
            <w:tcW w:w="508" w:type="dxa"/>
            <w:vMerge w:val="continue"/>
            <w:vAlign w:val="center"/>
          </w:tcPr>
          <w:p>
            <w:pPr>
              <w:tabs>
                <w:tab w:val="left" w:pos="993"/>
              </w:tabs>
              <w:spacing w:line="240" w:lineRule="exact"/>
              <w:jc w:val="center"/>
              <w:rPr>
                <w:szCs w:val="21"/>
                <w:u w:val="none"/>
              </w:rPr>
            </w:pPr>
          </w:p>
        </w:tc>
        <w:tc>
          <w:tcPr>
            <w:tcW w:w="1265" w:type="dxa"/>
            <w:vMerge w:val="continue"/>
            <w:vAlign w:val="center"/>
          </w:tcPr>
          <w:p>
            <w:pPr>
              <w:tabs>
                <w:tab w:val="left" w:pos="993"/>
              </w:tabs>
              <w:spacing w:line="240" w:lineRule="exact"/>
              <w:jc w:val="center"/>
              <w:rPr>
                <w:szCs w:val="21"/>
                <w:u w:val="none"/>
              </w:rPr>
            </w:pPr>
          </w:p>
        </w:tc>
        <w:tc>
          <w:tcPr>
            <w:tcW w:w="1643" w:type="dxa"/>
            <w:vAlign w:val="center"/>
          </w:tcPr>
          <w:p>
            <w:pPr>
              <w:spacing w:line="240" w:lineRule="exact"/>
              <w:jc w:val="center"/>
              <w:rPr>
                <w:u w:val="none"/>
              </w:rPr>
            </w:pPr>
            <w:r>
              <w:rPr>
                <w:rFonts w:hint="eastAsia"/>
                <w:szCs w:val="21"/>
                <w:u w:val="none"/>
              </w:rPr>
              <w:t>节点标准化</w:t>
            </w:r>
          </w:p>
        </w:tc>
        <w:tc>
          <w:tcPr>
            <w:tcW w:w="3091" w:type="dxa"/>
            <w:vMerge w:val="continue"/>
            <w:vAlign w:val="center"/>
          </w:tcPr>
          <w:p>
            <w:pPr>
              <w:spacing w:line="240" w:lineRule="exact"/>
              <w:rPr>
                <w:u w:val="none"/>
              </w:rPr>
            </w:pPr>
          </w:p>
        </w:tc>
        <w:tc>
          <w:tcPr>
            <w:tcW w:w="920" w:type="dxa"/>
            <w:vAlign w:val="center"/>
          </w:tcPr>
          <w:p>
            <w:pPr>
              <w:spacing w:line="240" w:lineRule="exact"/>
              <w:jc w:val="center"/>
              <w:rPr>
                <w:u w:val="none"/>
              </w:rPr>
            </w:pPr>
            <w:r>
              <w:rPr>
                <w:rFonts w:hint="eastAsia"/>
                <w:u w:val="none"/>
              </w:rPr>
              <w:t>1</w:t>
            </w:r>
          </w:p>
        </w:tc>
        <w:tc>
          <w:tcPr>
            <w:tcW w:w="658" w:type="dxa"/>
            <w:vAlign w:val="center"/>
          </w:tcPr>
          <w:p>
            <w:pPr>
              <w:tabs>
                <w:tab w:val="left" w:pos="993"/>
              </w:tabs>
              <w:spacing w:line="240" w:lineRule="exact"/>
              <w:jc w:val="center"/>
              <w:rPr>
                <w:szCs w:val="21"/>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 w:hRule="atLeast"/>
          <w:jc w:val="center"/>
        </w:trPr>
        <w:tc>
          <w:tcPr>
            <w:tcW w:w="975" w:type="dxa"/>
            <w:vMerge w:val="continue"/>
            <w:vAlign w:val="center"/>
          </w:tcPr>
          <w:p>
            <w:pPr>
              <w:tabs>
                <w:tab w:val="left" w:pos="993"/>
              </w:tabs>
              <w:spacing w:line="240" w:lineRule="exact"/>
              <w:jc w:val="center"/>
              <w:rPr>
                <w:szCs w:val="21"/>
                <w:u w:val="none"/>
              </w:rPr>
            </w:pPr>
          </w:p>
        </w:tc>
        <w:tc>
          <w:tcPr>
            <w:tcW w:w="508" w:type="dxa"/>
            <w:vMerge w:val="restart"/>
            <w:vAlign w:val="center"/>
          </w:tcPr>
          <w:p>
            <w:pPr>
              <w:tabs>
                <w:tab w:val="left" w:pos="993"/>
              </w:tabs>
              <w:spacing w:line="240" w:lineRule="exact"/>
              <w:jc w:val="center"/>
              <w:rPr>
                <w:szCs w:val="21"/>
                <w:u w:val="none"/>
              </w:rPr>
            </w:pPr>
            <w:r>
              <w:rPr>
                <w:szCs w:val="21"/>
                <w:u w:val="none"/>
              </w:rPr>
              <w:t>Q</w:t>
            </w:r>
            <w:r>
              <w:rPr>
                <w:szCs w:val="21"/>
                <w:u w:val="none"/>
                <w:vertAlign w:val="subscript"/>
              </w:rPr>
              <w:t>62</w:t>
            </w:r>
          </w:p>
        </w:tc>
        <w:tc>
          <w:tcPr>
            <w:tcW w:w="1265" w:type="dxa"/>
            <w:vMerge w:val="restart"/>
            <w:vAlign w:val="center"/>
          </w:tcPr>
          <w:p>
            <w:pPr>
              <w:spacing w:line="240" w:lineRule="exact"/>
              <w:jc w:val="center"/>
              <w:rPr>
                <w:u w:val="none"/>
              </w:rPr>
            </w:pPr>
            <w:r>
              <w:rPr>
                <w:rFonts w:hint="eastAsia"/>
                <w:u w:val="none"/>
              </w:rPr>
              <w:t>绿色与</w:t>
            </w:r>
            <w:r>
              <w:rPr>
                <w:u w:val="none"/>
              </w:rPr>
              <w:t>信息化应用</w:t>
            </w:r>
            <w:r>
              <w:rPr>
                <w:rFonts w:hint="eastAsia"/>
                <w:u w:val="none"/>
              </w:rPr>
              <w:t>鼓励项</w:t>
            </w:r>
          </w:p>
        </w:tc>
        <w:tc>
          <w:tcPr>
            <w:tcW w:w="1643" w:type="dxa"/>
            <w:vMerge w:val="restart"/>
            <w:vAlign w:val="center"/>
          </w:tcPr>
          <w:p>
            <w:pPr>
              <w:tabs>
                <w:tab w:val="left" w:pos="993"/>
              </w:tabs>
              <w:spacing w:line="240" w:lineRule="exact"/>
              <w:jc w:val="center"/>
              <w:rPr>
                <w:szCs w:val="21"/>
                <w:u w:val="none"/>
              </w:rPr>
            </w:pPr>
            <w:r>
              <w:rPr>
                <w:rFonts w:hint="eastAsia"/>
                <w:u w:val="none"/>
              </w:rPr>
              <w:t>绿色建筑</w:t>
            </w:r>
          </w:p>
        </w:tc>
        <w:tc>
          <w:tcPr>
            <w:tcW w:w="3091" w:type="dxa"/>
            <w:vAlign w:val="center"/>
          </w:tcPr>
          <w:p>
            <w:pPr>
              <w:spacing w:line="240" w:lineRule="exact"/>
              <w:jc w:val="center"/>
              <w:rPr>
                <w:u w:val="none"/>
              </w:rPr>
            </w:pPr>
            <w:r>
              <w:rPr>
                <w:rFonts w:hint="eastAsia"/>
                <w:u w:val="none"/>
              </w:rPr>
              <w:t>取得绿色建筑评价1星</w:t>
            </w:r>
          </w:p>
        </w:tc>
        <w:tc>
          <w:tcPr>
            <w:tcW w:w="920" w:type="dxa"/>
            <w:vAlign w:val="center"/>
          </w:tcPr>
          <w:p>
            <w:pPr>
              <w:spacing w:line="240" w:lineRule="exact"/>
              <w:jc w:val="center"/>
              <w:rPr>
                <w:u w:val="none"/>
              </w:rPr>
            </w:pPr>
            <w:r>
              <w:rPr>
                <w:rFonts w:hint="eastAsia"/>
                <w:u w:val="none"/>
              </w:rPr>
              <w:t>0</w:t>
            </w:r>
            <w:r>
              <w:rPr>
                <w:u w:val="none"/>
              </w:rPr>
              <w:t>.5</w:t>
            </w:r>
          </w:p>
        </w:tc>
        <w:tc>
          <w:tcPr>
            <w:tcW w:w="658" w:type="dxa"/>
            <w:vAlign w:val="center"/>
          </w:tcPr>
          <w:p>
            <w:pPr>
              <w:tabs>
                <w:tab w:val="left" w:pos="993"/>
              </w:tabs>
              <w:spacing w:line="240" w:lineRule="exact"/>
              <w:jc w:val="center"/>
              <w:rPr>
                <w:szCs w:val="21"/>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 w:hRule="atLeast"/>
          <w:jc w:val="center"/>
        </w:trPr>
        <w:tc>
          <w:tcPr>
            <w:tcW w:w="975" w:type="dxa"/>
            <w:vMerge w:val="continue"/>
            <w:vAlign w:val="center"/>
          </w:tcPr>
          <w:p>
            <w:pPr>
              <w:tabs>
                <w:tab w:val="left" w:pos="993"/>
              </w:tabs>
              <w:spacing w:line="240" w:lineRule="exact"/>
              <w:jc w:val="center"/>
              <w:rPr>
                <w:szCs w:val="21"/>
                <w:u w:val="none"/>
              </w:rPr>
            </w:pPr>
          </w:p>
        </w:tc>
        <w:tc>
          <w:tcPr>
            <w:tcW w:w="508" w:type="dxa"/>
            <w:vMerge w:val="continue"/>
            <w:vAlign w:val="center"/>
          </w:tcPr>
          <w:p>
            <w:pPr>
              <w:tabs>
                <w:tab w:val="left" w:pos="993"/>
              </w:tabs>
              <w:spacing w:line="240" w:lineRule="exact"/>
              <w:jc w:val="center"/>
              <w:rPr>
                <w:szCs w:val="21"/>
                <w:u w:val="none"/>
              </w:rPr>
            </w:pPr>
          </w:p>
        </w:tc>
        <w:tc>
          <w:tcPr>
            <w:tcW w:w="1265" w:type="dxa"/>
            <w:vMerge w:val="continue"/>
            <w:vAlign w:val="center"/>
          </w:tcPr>
          <w:p>
            <w:pPr>
              <w:spacing w:line="240" w:lineRule="exact"/>
              <w:jc w:val="center"/>
              <w:rPr>
                <w:u w:val="none"/>
              </w:rPr>
            </w:pPr>
          </w:p>
        </w:tc>
        <w:tc>
          <w:tcPr>
            <w:tcW w:w="1643" w:type="dxa"/>
            <w:vMerge w:val="continue"/>
            <w:vAlign w:val="center"/>
          </w:tcPr>
          <w:p>
            <w:pPr>
              <w:tabs>
                <w:tab w:val="left" w:pos="993"/>
              </w:tabs>
              <w:spacing w:line="240" w:lineRule="exact"/>
              <w:jc w:val="center"/>
              <w:rPr>
                <w:u w:val="none"/>
              </w:rPr>
            </w:pPr>
          </w:p>
        </w:tc>
        <w:tc>
          <w:tcPr>
            <w:tcW w:w="3091" w:type="dxa"/>
            <w:vAlign w:val="center"/>
          </w:tcPr>
          <w:p>
            <w:pPr>
              <w:spacing w:line="240" w:lineRule="exact"/>
              <w:jc w:val="center"/>
              <w:rPr>
                <w:u w:val="none"/>
              </w:rPr>
            </w:pPr>
            <w:r>
              <w:rPr>
                <w:rFonts w:hint="eastAsia"/>
                <w:u w:val="none"/>
              </w:rPr>
              <w:t>取得绿色建筑评价</w:t>
            </w:r>
            <w:r>
              <w:rPr>
                <w:u w:val="none"/>
              </w:rPr>
              <w:t>2</w:t>
            </w:r>
            <w:r>
              <w:rPr>
                <w:rFonts w:hint="eastAsia"/>
                <w:u w:val="none"/>
              </w:rPr>
              <w:t>星</w:t>
            </w:r>
          </w:p>
        </w:tc>
        <w:tc>
          <w:tcPr>
            <w:tcW w:w="920" w:type="dxa"/>
            <w:vAlign w:val="center"/>
          </w:tcPr>
          <w:p>
            <w:pPr>
              <w:spacing w:line="240" w:lineRule="exact"/>
              <w:jc w:val="center"/>
              <w:rPr>
                <w:u w:val="none"/>
              </w:rPr>
            </w:pPr>
            <w:r>
              <w:rPr>
                <w:rFonts w:hint="eastAsia"/>
                <w:u w:val="none"/>
              </w:rPr>
              <w:t>0</w:t>
            </w:r>
            <w:r>
              <w:rPr>
                <w:u w:val="none"/>
              </w:rPr>
              <w:t>.8</w:t>
            </w:r>
          </w:p>
        </w:tc>
        <w:tc>
          <w:tcPr>
            <w:tcW w:w="658" w:type="dxa"/>
            <w:vAlign w:val="center"/>
          </w:tcPr>
          <w:p>
            <w:pPr>
              <w:tabs>
                <w:tab w:val="left" w:pos="993"/>
              </w:tabs>
              <w:spacing w:line="240" w:lineRule="exact"/>
              <w:jc w:val="center"/>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 w:hRule="atLeast"/>
          <w:jc w:val="center"/>
        </w:trPr>
        <w:tc>
          <w:tcPr>
            <w:tcW w:w="975" w:type="dxa"/>
            <w:vMerge w:val="continue"/>
            <w:vAlign w:val="center"/>
          </w:tcPr>
          <w:p>
            <w:pPr>
              <w:tabs>
                <w:tab w:val="left" w:pos="993"/>
              </w:tabs>
              <w:spacing w:line="240" w:lineRule="exact"/>
              <w:jc w:val="center"/>
              <w:rPr>
                <w:szCs w:val="21"/>
                <w:u w:val="none"/>
              </w:rPr>
            </w:pPr>
          </w:p>
        </w:tc>
        <w:tc>
          <w:tcPr>
            <w:tcW w:w="508" w:type="dxa"/>
            <w:vMerge w:val="continue"/>
            <w:vAlign w:val="center"/>
          </w:tcPr>
          <w:p>
            <w:pPr>
              <w:tabs>
                <w:tab w:val="left" w:pos="993"/>
              </w:tabs>
              <w:spacing w:line="240" w:lineRule="exact"/>
              <w:jc w:val="center"/>
              <w:rPr>
                <w:szCs w:val="21"/>
                <w:u w:val="none"/>
              </w:rPr>
            </w:pPr>
          </w:p>
        </w:tc>
        <w:tc>
          <w:tcPr>
            <w:tcW w:w="1265" w:type="dxa"/>
            <w:vMerge w:val="continue"/>
            <w:vAlign w:val="center"/>
          </w:tcPr>
          <w:p>
            <w:pPr>
              <w:spacing w:line="240" w:lineRule="exact"/>
              <w:jc w:val="center"/>
              <w:rPr>
                <w:u w:val="none"/>
              </w:rPr>
            </w:pPr>
          </w:p>
        </w:tc>
        <w:tc>
          <w:tcPr>
            <w:tcW w:w="1643" w:type="dxa"/>
            <w:vMerge w:val="continue"/>
            <w:vAlign w:val="center"/>
          </w:tcPr>
          <w:p>
            <w:pPr>
              <w:tabs>
                <w:tab w:val="left" w:pos="993"/>
              </w:tabs>
              <w:spacing w:line="240" w:lineRule="exact"/>
              <w:jc w:val="center"/>
              <w:rPr>
                <w:u w:val="none"/>
              </w:rPr>
            </w:pPr>
          </w:p>
        </w:tc>
        <w:tc>
          <w:tcPr>
            <w:tcW w:w="3091" w:type="dxa"/>
            <w:vAlign w:val="center"/>
          </w:tcPr>
          <w:p>
            <w:pPr>
              <w:spacing w:line="240" w:lineRule="exact"/>
              <w:jc w:val="center"/>
              <w:rPr>
                <w:u w:val="none"/>
              </w:rPr>
            </w:pPr>
            <w:r>
              <w:rPr>
                <w:rFonts w:hint="eastAsia"/>
                <w:u w:val="none"/>
              </w:rPr>
              <w:t>取得绿色建筑评价</w:t>
            </w:r>
            <w:r>
              <w:rPr>
                <w:u w:val="none"/>
              </w:rPr>
              <w:t>3</w:t>
            </w:r>
            <w:r>
              <w:rPr>
                <w:rFonts w:hint="eastAsia"/>
                <w:u w:val="none"/>
              </w:rPr>
              <w:t>星</w:t>
            </w:r>
          </w:p>
        </w:tc>
        <w:tc>
          <w:tcPr>
            <w:tcW w:w="920" w:type="dxa"/>
            <w:vAlign w:val="center"/>
          </w:tcPr>
          <w:p>
            <w:pPr>
              <w:spacing w:line="240" w:lineRule="exact"/>
              <w:jc w:val="center"/>
              <w:rPr>
                <w:u w:val="none"/>
              </w:rPr>
            </w:pPr>
            <w:r>
              <w:rPr>
                <w:rFonts w:hint="eastAsia"/>
                <w:u w:val="none"/>
              </w:rPr>
              <w:t>1</w:t>
            </w:r>
          </w:p>
        </w:tc>
        <w:tc>
          <w:tcPr>
            <w:tcW w:w="658" w:type="dxa"/>
            <w:vAlign w:val="center"/>
          </w:tcPr>
          <w:p>
            <w:pPr>
              <w:tabs>
                <w:tab w:val="left" w:pos="993"/>
              </w:tabs>
              <w:spacing w:line="240" w:lineRule="exact"/>
              <w:jc w:val="center"/>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75" w:type="dxa"/>
            <w:vMerge w:val="continue"/>
            <w:vAlign w:val="center"/>
          </w:tcPr>
          <w:p>
            <w:pPr>
              <w:tabs>
                <w:tab w:val="left" w:pos="993"/>
              </w:tabs>
              <w:spacing w:line="240" w:lineRule="exact"/>
              <w:jc w:val="center"/>
              <w:rPr>
                <w:szCs w:val="21"/>
                <w:u w:val="none"/>
              </w:rPr>
            </w:pPr>
          </w:p>
        </w:tc>
        <w:tc>
          <w:tcPr>
            <w:tcW w:w="508" w:type="dxa"/>
            <w:vMerge w:val="continue"/>
            <w:vAlign w:val="center"/>
          </w:tcPr>
          <w:p>
            <w:pPr>
              <w:tabs>
                <w:tab w:val="left" w:pos="993"/>
              </w:tabs>
              <w:spacing w:line="240" w:lineRule="exact"/>
              <w:jc w:val="center"/>
              <w:rPr>
                <w:szCs w:val="21"/>
                <w:u w:val="none"/>
              </w:rPr>
            </w:pPr>
          </w:p>
        </w:tc>
        <w:tc>
          <w:tcPr>
            <w:tcW w:w="1265" w:type="dxa"/>
            <w:vMerge w:val="continue"/>
            <w:vAlign w:val="center"/>
          </w:tcPr>
          <w:p>
            <w:pPr>
              <w:spacing w:line="240" w:lineRule="exact"/>
              <w:jc w:val="center"/>
              <w:rPr>
                <w:u w:val="none"/>
              </w:rPr>
            </w:pPr>
          </w:p>
        </w:tc>
        <w:tc>
          <w:tcPr>
            <w:tcW w:w="1643" w:type="dxa"/>
            <w:vAlign w:val="center"/>
          </w:tcPr>
          <w:p>
            <w:pPr>
              <w:pStyle w:val="30"/>
              <w:spacing w:line="240" w:lineRule="exact"/>
              <w:rPr>
                <w:u w:val="none"/>
              </w:rPr>
            </w:pPr>
            <w:r>
              <w:rPr>
                <w:szCs w:val="21"/>
                <w:u w:val="none"/>
              </w:rPr>
              <w:t>BIM应用</w:t>
            </w:r>
          </w:p>
        </w:tc>
        <w:tc>
          <w:tcPr>
            <w:tcW w:w="3091" w:type="dxa"/>
            <w:vAlign w:val="center"/>
          </w:tcPr>
          <w:p>
            <w:pPr>
              <w:pStyle w:val="30"/>
              <w:spacing w:line="240" w:lineRule="exact"/>
              <w:jc w:val="both"/>
              <w:rPr>
                <w:u w:val="none"/>
              </w:rPr>
            </w:pPr>
            <w:r>
              <w:rPr>
                <w:rFonts w:hint="eastAsia"/>
                <w:u w:val="none"/>
              </w:rPr>
              <w:t>满足运营、维护阶段应用要求</w:t>
            </w:r>
          </w:p>
        </w:tc>
        <w:tc>
          <w:tcPr>
            <w:tcW w:w="920" w:type="dxa"/>
            <w:vAlign w:val="center"/>
          </w:tcPr>
          <w:p>
            <w:pPr>
              <w:pStyle w:val="30"/>
              <w:spacing w:line="240" w:lineRule="exact"/>
              <w:rPr>
                <w:u w:val="none"/>
              </w:rPr>
            </w:pPr>
            <w:r>
              <w:rPr>
                <w:u w:val="none"/>
              </w:rPr>
              <w:t>1</w:t>
            </w:r>
          </w:p>
        </w:tc>
        <w:tc>
          <w:tcPr>
            <w:tcW w:w="658" w:type="dxa"/>
            <w:vAlign w:val="center"/>
          </w:tcPr>
          <w:p>
            <w:pPr>
              <w:tabs>
                <w:tab w:val="left" w:pos="993"/>
              </w:tabs>
              <w:spacing w:line="240" w:lineRule="exact"/>
              <w:jc w:val="center"/>
              <w:rPr>
                <w:szCs w:val="21"/>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 w:hRule="atLeast"/>
          <w:jc w:val="center"/>
        </w:trPr>
        <w:tc>
          <w:tcPr>
            <w:tcW w:w="975" w:type="dxa"/>
            <w:vMerge w:val="continue"/>
            <w:vAlign w:val="center"/>
          </w:tcPr>
          <w:p>
            <w:pPr>
              <w:tabs>
                <w:tab w:val="left" w:pos="993"/>
              </w:tabs>
              <w:spacing w:line="240" w:lineRule="exact"/>
              <w:jc w:val="center"/>
              <w:rPr>
                <w:szCs w:val="21"/>
                <w:u w:val="none"/>
              </w:rPr>
            </w:pPr>
          </w:p>
        </w:tc>
        <w:tc>
          <w:tcPr>
            <w:tcW w:w="508" w:type="dxa"/>
            <w:vMerge w:val="continue"/>
            <w:vAlign w:val="center"/>
          </w:tcPr>
          <w:p>
            <w:pPr>
              <w:tabs>
                <w:tab w:val="left" w:pos="993"/>
              </w:tabs>
              <w:spacing w:line="240" w:lineRule="exact"/>
              <w:jc w:val="center"/>
              <w:rPr>
                <w:szCs w:val="21"/>
                <w:u w:val="none"/>
              </w:rPr>
            </w:pPr>
          </w:p>
        </w:tc>
        <w:tc>
          <w:tcPr>
            <w:tcW w:w="1265" w:type="dxa"/>
            <w:vMerge w:val="continue"/>
            <w:vAlign w:val="center"/>
          </w:tcPr>
          <w:p>
            <w:pPr>
              <w:spacing w:line="240" w:lineRule="exact"/>
              <w:jc w:val="center"/>
              <w:rPr>
                <w:u w:val="none"/>
              </w:rPr>
            </w:pPr>
          </w:p>
        </w:tc>
        <w:tc>
          <w:tcPr>
            <w:tcW w:w="1643" w:type="dxa"/>
            <w:vAlign w:val="center"/>
          </w:tcPr>
          <w:p>
            <w:pPr>
              <w:pStyle w:val="30"/>
              <w:spacing w:line="240" w:lineRule="exact"/>
              <w:rPr>
                <w:u w:val="none"/>
              </w:rPr>
            </w:pPr>
            <w:r>
              <w:rPr>
                <w:rFonts w:hint="eastAsia"/>
                <w:u w:val="none"/>
              </w:rPr>
              <w:t>智能化应用</w:t>
            </w:r>
          </w:p>
        </w:tc>
        <w:tc>
          <w:tcPr>
            <w:tcW w:w="3091" w:type="dxa"/>
            <w:vAlign w:val="center"/>
          </w:tcPr>
          <w:p>
            <w:pPr>
              <w:pStyle w:val="30"/>
              <w:spacing w:line="240" w:lineRule="exact"/>
              <w:rPr>
                <w:u w:val="none"/>
              </w:rPr>
            </w:pPr>
            <w:r>
              <w:rPr>
                <w:u w:val="none"/>
              </w:rPr>
              <w:t>——</w:t>
            </w:r>
          </w:p>
        </w:tc>
        <w:tc>
          <w:tcPr>
            <w:tcW w:w="920" w:type="dxa"/>
            <w:vAlign w:val="center"/>
          </w:tcPr>
          <w:p>
            <w:pPr>
              <w:pStyle w:val="30"/>
              <w:spacing w:line="240" w:lineRule="exact"/>
              <w:rPr>
                <w:u w:val="none"/>
              </w:rPr>
            </w:pPr>
            <w:r>
              <w:rPr>
                <w:rFonts w:hint="eastAsia"/>
                <w:u w:val="none"/>
              </w:rPr>
              <w:t>0</w:t>
            </w:r>
            <w:r>
              <w:rPr>
                <w:u w:val="none"/>
              </w:rPr>
              <w:t>.5</w:t>
            </w:r>
          </w:p>
        </w:tc>
        <w:tc>
          <w:tcPr>
            <w:tcW w:w="658" w:type="dxa"/>
            <w:vAlign w:val="center"/>
          </w:tcPr>
          <w:p>
            <w:pPr>
              <w:tabs>
                <w:tab w:val="left" w:pos="993"/>
              </w:tabs>
              <w:spacing w:line="240" w:lineRule="exact"/>
              <w:jc w:val="center"/>
              <w:rPr>
                <w:szCs w:val="21"/>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75" w:type="dxa"/>
            <w:vMerge w:val="continue"/>
            <w:vAlign w:val="center"/>
          </w:tcPr>
          <w:p>
            <w:pPr>
              <w:tabs>
                <w:tab w:val="left" w:pos="993"/>
              </w:tabs>
              <w:spacing w:line="240" w:lineRule="exact"/>
              <w:jc w:val="center"/>
              <w:rPr>
                <w:szCs w:val="21"/>
                <w:u w:val="none"/>
              </w:rPr>
            </w:pPr>
          </w:p>
        </w:tc>
        <w:tc>
          <w:tcPr>
            <w:tcW w:w="508" w:type="dxa"/>
            <w:vMerge w:val="restart"/>
            <w:vAlign w:val="center"/>
          </w:tcPr>
          <w:p>
            <w:pPr>
              <w:tabs>
                <w:tab w:val="left" w:pos="993"/>
              </w:tabs>
              <w:spacing w:line="240" w:lineRule="exact"/>
              <w:jc w:val="center"/>
              <w:rPr>
                <w:szCs w:val="21"/>
                <w:u w:val="none"/>
              </w:rPr>
            </w:pPr>
            <w:r>
              <w:rPr>
                <w:szCs w:val="21"/>
                <w:u w:val="none"/>
              </w:rPr>
              <w:t>Q</w:t>
            </w:r>
            <w:r>
              <w:rPr>
                <w:szCs w:val="21"/>
                <w:u w:val="none"/>
                <w:vertAlign w:val="subscript"/>
              </w:rPr>
              <w:t>63</w:t>
            </w:r>
          </w:p>
        </w:tc>
        <w:tc>
          <w:tcPr>
            <w:tcW w:w="1265" w:type="dxa"/>
            <w:vMerge w:val="restart"/>
            <w:vAlign w:val="center"/>
          </w:tcPr>
          <w:p>
            <w:pPr>
              <w:tabs>
                <w:tab w:val="left" w:pos="993"/>
              </w:tabs>
              <w:spacing w:line="240" w:lineRule="exact"/>
              <w:jc w:val="center"/>
              <w:rPr>
                <w:szCs w:val="21"/>
                <w:u w:val="none"/>
              </w:rPr>
            </w:pPr>
            <w:r>
              <w:rPr>
                <w:rFonts w:hint="eastAsia"/>
                <w:szCs w:val="21"/>
                <w:u w:val="none"/>
              </w:rPr>
              <w:t>施工与管理鼓励项</w:t>
            </w:r>
          </w:p>
        </w:tc>
        <w:tc>
          <w:tcPr>
            <w:tcW w:w="1643" w:type="dxa"/>
            <w:vMerge w:val="restart"/>
            <w:vAlign w:val="center"/>
          </w:tcPr>
          <w:p>
            <w:pPr>
              <w:spacing w:line="240" w:lineRule="exact"/>
              <w:jc w:val="center"/>
              <w:rPr>
                <w:u w:val="none"/>
              </w:rPr>
            </w:pPr>
            <w:r>
              <w:rPr>
                <w:rFonts w:hint="eastAsia" w:ascii="宋体" w:hAnsi="宋体"/>
                <w:u w:val="none"/>
              </w:rPr>
              <w:t>工</w:t>
            </w:r>
            <w:r>
              <w:rPr>
                <w:rFonts w:hint="eastAsia"/>
                <w:u w:val="none"/>
              </w:rPr>
              <w:t>业化施工</w:t>
            </w:r>
          </w:p>
          <w:p>
            <w:pPr>
              <w:spacing w:line="240" w:lineRule="exact"/>
              <w:jc w:val="center"/>
              <w:rPr>
                <w:u w:val="none"/>
              </w:rPr>
            </w:pPr>
            <w:r>
              <w:rPr>
                <w:rFonts w:hint="eastAsia"/>
                <w:u w:val="none"/>
              </w:rPr>
              <w:t>（绿色建造）</w:t>
            </w:r>
          </w:p>
        </w:tc>
        <w:tc>
          <w:tcPr>
            <w:tcW w:w="3091" w:type="dxa"/>
            <w:tcBorders>
              <w:bottom w:val="single" w:color="auto" w:sz="4" w:space="0"/>
            </w:tcBorders>
            <w:vAlign w:val="center"/>
          </w:tcPr>
          <w:p>
            <w:pPr>
              <w:tabs>
                <w:tab w:val="left" w:pos="993"/>
              </w:tabs>
              <w:spacing w:line="240" w:lineRule="exact"/>
              <w:jc w:val="center"/>
              <w:rPr>
                <w:szCs w:val="21"/>
                <w:u w:val="none"/>
              </w:rPr>
            </w:pPr>
            <w:r>
              <w:rPr>
                <w:rFonts w:hint="eastAsia"/>
                <w:szCs w:val="21"/>
                <w:u w:val="none"/>
              </w:rPr>
              <w:t>绿色施工评价为合格</w:t>
            </w:r>
          </w:p>
        </w:tc>
        <w:tc>
          <w:tcPr>
            <w:tcW w:w="920" w:type="dxa"/>
            <w:tcBorders>
              <w:bottom w:val="single" w:color="auto" w:sz="4" w:space="0"/>
            </w:tcBorders>
            <w:vAlign w:val="center"/>
          </w:tcPr>
          <w:p>
            <w:pPr>
              <w:tabs>
                <w:tab w:val="left" w:pos="993"/>
              </w:tabs>
              <w:spacing w:line="240" w:lineRule="exact"/>
              <w:jc w:val="center"/>
              <w:rPr>
                <w:szCs w:val="21"/>
                <w:u w:val="none"/>
              </w:rPr>
            </w:pPr>
            <w:r>
              <w:rPr>
                <w:rFonts w:hint="eastAsia"/>
                <w:szCs w:val="21"/>
                <w:u w:val="none"/>
              </w:rPr>
              <w:t>1</w:t>
            </w:r>
          </w:p>
        </w:tc>
        <w:tc>
          <w:tcPr>
            <w:tcW w:w="658" w:type="dxa"/>
            <w:vAlign w:val="center"/>
          </w:tcPr>
          <w:p>
            <w:pPr>
              <w:tabs>
                <w:tab w:val="left" w:pos="993"/>
              </w:tabs>
              <w:spacing w:line="240" w:lineRule="exact"/>
              <w:jc w:val="center"/>
              <w:rPr>
                <w:szCs w:val="21"/>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75" w:type="dxa"/>
            <w:vMerge w:val="continue"/>
            <w:vAlign w:val="center"/>
          </w:tcPr>
          <w:p>
            <w:pPr>
              <w:tabs>
                <w:tab w:val="left" w:pos="993"/>
              </w:tabs>
              <w:spacing w:line="240" w:lineRule="exact"/>
              <w:jc w:val="center"/>
              <w:rPr>
                <w:szCs w:val="21"/>
                <w:u w:val="none"/>
              </w:rPr>
            </w:pPr>
          </w:p>
        </w:tc>
        <w:tc>
          <w:tcPr>
            <w:tcW w:w="508" w:type="dxa"/>
            <w:vMerge w:val="continue"/>
            <w:vAlign w:val="center"/>
          </w:tcPr>
          <w:p>
            <w:pPr>
              <w:tabs>
                <w:tab w:val="left" w:pos="993"/>
              </w:tabs>
              <w:spacing w:line="240" w:lineRule="exact"/>
              <w:jc w:val="center"/>
              <w:rPr>
                <w:szCs w:val="21"/>
                <w:u w:val="none"/>
              </w:rPr>
            </w:pPr>
          </w:p>
        </w:tc>
        <w:tc>
          <w:tcPr>
            <w:tcW w:w="1265" w:type="dxa"/>
            <w:vMerge w:val="continue"/>
            <w:vAlign w:val="center"/>
          </w:tcPr>
          <w:p>
            <w:pPr>
              <w:tabs>
                <w:tab w:val="left" w:pos="993"/>
              </w:tabs>
              <w:spacing w:line="240" w:lineRule="exact"/>
              <w:jc w:val="center"/>
              <w:rPr>
                <w:szCs w:val="21"/>
                <w:u w:val="none"/>
              </w:rPr>
            </w:pPr>
          </w:p>
        </w:tc>
        <w:tc>
          <w:tcPr>
            <w:tcW w:w="1643" w:type="dxa"/>
            <w:vMerge w:val="continue"/>
            <w:vAlign w:val="center"/>
          </w:tcPr>
          <w:p>
            <w:pPr>
              <w:spacing w:line="240" w:lineRule="exact"/>
              <w:jc w:val="center"/>
              <w:rPr>
                <w:rFonts w:ascii="宋体" w:hAnsi="宋体"/>
                <w:u w:val="none"/>
              </w:rPr>
            </w:pPr>
          </w:p>
        </w:tc>
        <w:tc>
          <w:tcPr>
            <w:tcW w:w="3091" w:type="dxa"/>
            <w:vAlign w:val="center"/>
          </w:tcPr>
          <w:p>
            <w:pPr>
              <w:tabs>
                <w:tab w:val="left" w:pos="993"/>
              </w:tabs>
              <w:spacing w:line="240" w:lineRule="exact"/>
              <w:jc w:val="center"/>
              <w:rPr>
                <w:szCs w:val="21"/>
                <w:u w:val="none"/>
              </w:rPr>
            </w:pPr>
            <w:r>
              <w:rPr>
                <w:rFonts w:hint="eastAsia"/>
                <w:szCs w:val="21"/>
                <w:u w:val="none"/>
              </w:rPr>
              <w:t>绿色施工评价为优良</w:t>
            </w:r>
          </w:p>
        </w:tc>
        <w:tc>
          <w:tcPr>
            <w:tcW w:w="920" w:type="dxa"/>
            <w:vAlign w:val="center"/>
          </w:tcPr>
          <w:p>
            <w:pPr>
              <w:tabs>
                <w:tab w:val="left" w:pos="993"/>
              </w:tabs>
              <w:spacing w:line="240" w:lineRule="exact"/>
              <w:jc w:val="center"/>
              <w:rPr>
                <w:szCs w:val="21"/>
                <w:u w:val="none"/>
              </w:rPr>
            </w:pPr>
            <w:r>
              <w:rPr>
                <w:rFonts w:hint="eastAsia"/>
                <w:szCs w:val="21"/>
                <w:u w:val="none"/>
              </w:rPr>
              <w:t>2</w:t>
            </w:r>
          </w:p>
        </w:tc>
        <w:tc>
          <w:tcPr>
            <w:tcW w:w="658" w:type="dxa"/>
            <w:vAlign w:val="center"/>
          </w:tcPr>
          <w:p>
            <w:pPr>
              <w:tabs>
                <w:tab w:val="left" w:pos="993"/>
              </w:tabs>
              <w:spacing w:line="240" w:lineRule="exact"/>
              <w:jc w:val="center"/>
              <w:rPr>
                <w:szCs w:val="21"/>
                <w:u w:val="none"/>
              </w:rPr>
            </w:pPr>
            <w:r>
              <w:rPr>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 w:hRule="atLeast"/>
          <w:jc w:val="center"/>
        </w:trPr>
        <w:tc>
          <w:tcPr>
            <w:tcW w:w="975" w:type="dxa"/>
            <w:vMerge w:val="continue"/>
            <w:vAlign w:val="center"/>
          </w:tcPr>
          <w:p>
            <w:pPr>
              <w:tabs>
                <w:tab w:val="left" w:pos="993"/>
              </w:tabs>
              <w:spacing w:line="240" w:lineRule="exact"/>
              <w:jc w:val="center"/>
              <w:rPr>
                <w:szCs w:val="21"/>
                <w:u w:val="none"/>
              </w:rPr>
            </w:pPr>
          </w:p>
        </w:tc>
        <w:tc>
          <w:tcPr>
            <w:tcW w:w="508" w:type="dxa"/>
            <w:vMerge w:val="continue"/>
            <w:vAlign w:val="center"/>
          </w:tcPr>
          <w:p>
            <w:pPr>
              <w:tabs>
                <w:tab w:val="left" w:pos="993"/>
              </w:tabs>
              <w:spacing w:line="240" w:lineRule="exact"/>
              <w:jc w:val="center"/>
              <w:rPr>
                <w:szCs w:val="21"/>
                <w:u w:val="none"/>
              </w:rPr>
            </w:pPr>
          </w:p>
        </w:tc>
        <w:tc>
          <w:tcPr>
            <w:tcW w:w="1265" w:type="dxa"/>
            <w:vMerge w:val="continue"/>
            <w:vAlign w:val="center"/>
          </w:tcPr>
          <w:p>
            <w:pPr>
              <w:tabs>
                <w:tab w:val="left" w:pos="993"/>
              </w:tabs>
              <w:spacing w:line="240" w:lineRule="exact"/>
              <w:jc w:val="center"/>
              <w:rPr>
                <w:szCs w:val="21"/>
                <w:u w:val="none"/>
              </w:rPr>
            </w:pPr>
          </w:p>
        </w:tc>
        <w:tc>
          <w:tcPr>
            <w:tcW w:w="1643" w:type="dxa"/>
            <w:vAlign w:val="center"/>
          </w:tcPr>
          <w:p>
            <w:pPr>
              <w:tabs>
                <w:tab w:val="left" w:pos="993"/>
              </w:tabs>
              <w:spacing w:line="240" w:lineRule="exact"/>
              <w:jc w:val="center"/>
              <w:rPr>
                <w:u w:val="none"/>
              </w:rPr>
            </w:pPr>
            <w:r>
              <w:rPr>
                <w:u w:val="none"/>
              </w:rPr>
              <w:t>工程总承包</w:t>
            </w:r>
          </w:p>
        </w:tc>
        <w:tc>
          <w:tcPr>
            <w:tcW w:w="3091" w:type="dxa"/>
            <w:vAlign w:val="center"/>
          </w:tcPr>
          <w:p>
            <w:pPr>
              <w:tabs>
                <w:tab w:val="left" w:pos="993"/>
              </w:tabs>
              <w:spacing w:line="240" w:lineRule="exact"/>
              <w:jc w:val="center"/>
              <w:rPr>
                <w:szCs w:val="21"/>
                <w:u w:val="none"/>
              </w:rPr>
            </w:pPr>
            <w:r>
              <w:rPr>
                <w:szCs w:val="21"/>
                <w:u w:val="none"/>
              </w:rPr>
              <w:t>一家单位工程</w:t>
            </w:r>
            <w:r>
              <w:rPr>
                <w:rFonts w:hint="eastAsia" w:ascii="宋体" w:hAnsi="宋体"/>
                <w:szCs w:val="21"/>
                <w:u w:val="none"/>
              </w:rPr>
              <w:t>/</w:t>
            </w:r>
            <w:r>
              <w:rPr>
                <w:szCs w:val="21"/>
                <w:u w:val="none"/>
              </w:rPr>
              <w:t>联合体单位</w:t>
            </w:r>
          </w:p>
        </w:tc>
        <w:tc>
          <w:tcPr>
            <w:tcW w:w="920" w:type="dxa"/>
            <w:vAlign w:val="center"/>
          </w:tcPr>
          <w:p>
            <w:pPr>
              <w:tabs>
                <w:tab w:val="left" w:pos="993"/>
              </w:tabs>
              <w:spacing w:line="240" w:lineRule="exact"/>
              <w:jc w:val="center"/>
              <w:rPr>
                <w:szCs w:val="21"/>
                <w:u w:val="none"/>
              </w:rPr>
            </w:pPr>
            <w:r>
              <w:rPr>
                <w:szCs w:val="21"/>
                <w:u w:val="none"/>
              </w:rPr>
              <w:t>0.5</w:t>
            </w:r>
          </w:p>
        </w:tc>
        <w:tc>
          <w:tcPr>
            <w:tcW w:w="658" w:type="dxa"/>
            <w:vAlign w:val="center"/>
          </w:tcPr>
          <w:p>
            <w:pPr>
              <w:tabs>
                <w:tab w:val="left" w:pos="993"/>
              </w:tabs>
              <w:spacing w:line="240" w:lineRule="exact"/>
              <w:jc w:val="center"/>
              <w:rPr>
                <w:szCs w:val="21"/>
                <w:u w:val="none"/>
              </w:rPr>
            </w:pPr>
            <w:r>
              <w:rPr>
                <w:szCs w:val="21"/>
                <w:u w:val="none"/>
              </w:rPr>
              <w:t>——</w:t>
            </w:r>
          </w:p>
        </w:tc>
      </w:tr>
      <w:bookmarkEnd w:id="14"/>
      <w:bookmarkEnd w:id="15"/>
    </w:tbl>
    <w:p>
      <w:pPr>
        <w:tabs>
          <w:tab w:val="left" w:pos="993"/>
        </w:tabs>
        <w:rPr>
          <w:u w:val="none"/>
        </w:rPr>
      </w:pPr>
      <w:r>
        <w:rPr>
          <w:rFonts w:hint="eastAsia"/>
          <w:u w:val="none"/>
        </w:rPr>
        <w:t>注1：表中带“*”项的分值采用“内插法”计算，计算结果取小数点后1位。</w:t>
      </w:r>
    </w:p>
    <w:p>
      <w:pPr>
        <w:tabs>
          <w:tab w:val="left" w:pos="993"/>
        </w:tabs>
        <w:rPr>
          <w:u w:val="none"/>
        </w:rPr>
      </w:pPr>
      <w:r>
        <w:rPr>
          <w:rFonts w:hint="eastAsia"/>
          <w:u w:val="none"/>
        </w:rPr>
        <w:t>注</w:t>
      </w:r>
      <w:r>
        <w:rPr>
          <w:u w:val="none"/>
        </w:rPr>
        <w:t>2</w:t>
      </w:r>
      <w:r>
        <w:rPr>
          <w:rFonts w:hint="eastAsia"/>
          <w:u w:val="none"/>
        </w:rPr>
        <w:t>：当竖向构件（Q</w:t>
      </w:r>
      <w:r>
        <w:rPr>
          <w:u w:val="none"/>
          <w:vertAlign w:val="subscript"/>
        </w:rPr>
        <w:t>1a</w:t>
      </w:r>
      <w:r>
        <w:rPr>
          <w:rFonts w:hint="eastAsia"/>
          <w:u w:val="none"/>
        </w:rPr>
        <w:t>）预制比例小于3</w:t>
      </w:r>
      <w:r>
        <w:rPr>
          <w:u w:val="none"/>
        </w:rPr>
        <w:t>5%</w:t>
      </w:r>
      <w:r>
        <w:rPr>
          <w:rFonts w:hint="eastAsia"/>
          <w:u w:val="none"/>
        </w:rPr>
        <w:t>时，即Q</w:t>
      </w:r>
      <w:r>
        <w:rPr>
          <w:u w:val="none"/>
          <w:vertAlign w:val="subscript"/>
        </w:rPr>
        <w:t>1</w:t>
      </w:r>
      <w:r>
        <w:rPr>
          <w:rFonts w:hint="eastAsia"/>
          <w:u w:val="none"/>
          <w:vertAlign w:val="subscript"/>
        </w:rPr>
        <w:t>a</w:t>
      </w:r>
      <w:r>
        <w:rPr>
          <w:rFonts w:hint="eastAsia"/>
          <w:u w:val="none"/>
        </w:rPr>
        <w:t>评分为0分时，主体结构（Q</w:t>
      </w:r>
      <w:r>
        <w:rPr>
          <w:u w:val="none"/>
        </w:rPr>
        <w:t>1</w:t>
      </w:r>
      <w:r>
        <w:rPr>
          <w:rFonts w:hint="eastAsia"/>
          <w:u w:val="none"/>
        </w:rPr>
        <w:t>）评价分值可增加细化项（Q</w:t>
      </w:r>
      <w:r>
        <w:rPr>
          <w:u w:val="none"/>
          <w:vertAlign w:val="subscript"/>
        </w:rPr>
        <w:t>51</w:t>
      </w:r>
      <w:r>
        <w:rPr>
          <w:rFonts w:hint="eastAsia"/>
          <w:u w:val="none"/>
        </w:rPr>
        <w:t>）得分。</w:t>
      </w:r>
    </w:p>
    <w:p>
      <w:pPr>
        <w:tabs>
          <w:tab w:val="left" w:pos="993"/>
        </w:tabs>
        <w:rPr>
          <w:u w:val="none"/>
        </w:rPr>
      </w:pPr>
      <w:r>
        <w:rPr>
          <w:rFonts w:hint="eastAsia"/>
          <w:u w:val="none"/>
        </w:rPr>
        <w:t>注3：单元式幕墙满足保温、隔热节能指标时，可参照Q</w:t>
      </w:r>
      <w:r>
        <w:rPr>
          <w:u w:val="none"/>
          <w:vertAlign w:val="subscript"/>
        </w:rPr>
        <w:t>2b</w:t>
      </w:r>
      <w:r>
        <w:rPr>
          <w:rFonts w:hint="eastAsia"/>
          <w:u w:val="none"/>
        </w:rPr>
        <w:t>进行评价。</w:t>
      </w:r>
    </w:p>
    <w:p>
      <w:pPr>
        <w:tabs>
          <w:tab w:val="left" w:pos="993"/>
        </w:tabs>
        <w:rPr>
          <w:szCs w:val="21"/>
          <w:u w:val="none"/>
        </w:rPr>
      </w:pPr>
      <w:r>
        <w:rPr>
          <w:rFonts w:hint="eastAsia"/>
          <w:u w:val="none"/>
        </w:rPr>
        <w:t>注</w:t>
      </w:r>
      <w:r>
        <w:rPr>
          <w:u w:val="none"/>
        </w:rPr>
        <w:t>4</w:t>
      </w:r>
      <w:r>
        <w:rPr>
          <w:rFonts w:hint="eastAsia"/>
          <w:u w:val="none"/>
        </w:rPr>
        <w:t>：Q</w:t>
      </w:r>
      <w:r>
        <w:rPr>
          <w:rFonts w:hint="eastAsia"/>
          <w:u w:val="none"/>
          <w:vertAlign w:val="subscript"/>
        </w:rPr>
        <w:t>52</w:t>
      </w:r>
      <w:r>
        <w:rPr>
          <w:rFonts w:hint="eastAsia"/>
          <w:u w:val="none"/>
        </w:rPr>
        <w:t>不应与Q</w:t>
      </w:r>
      <w:r>
        <w:rPr>
          <w:u w:val="none"/>
          <w:vertAlign w:val="subscript"/>
        </w:rPr>
        <w:t>2</w:t>
      </w:r>
      <w:r>
        <w:rPr>
          <w:rFonts w:hint="eastAsia"/>
          <w:u w:val="none"/>
        </w:rPr>
        <w:t>同时得分，Q</w:t>
      </w:r>
      <w:r>
        <w:rPr>
          <w:rFonts w:hint="eastAsia"/>
          <w:u w:val="none"/>
          <w:vertAlign w:val="subscript"/>
        </w:rPr>
        <w:t>53</w:t>
      </w:r>
      <w:r>
        <w:rPr>
          <w:rFonts w:hint="eastAsia"/>
          <w:u w:val="none"/>
        </w:rPr>
        <w:t>不应与Q</w:t>
      </w:r>
      <w:r>
        <w:rPr>
          <w:rFonts w:hint="eastAsia"/>
          <w:u w:val="none"/>
          <w:vertAlign w:val="subscript"/>
        </w:rPr>
        <w:t>3</w:t>
      </w:r>
      <w:r>
        <w:rPr>
          <w:rFonts w:hint="eastAsia"/>
          <w:u w:val="none"/>
        </w:rPr>
        <w:t>同时得分。</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1、对于非比例计算评分的技术项，单体建筑整体应满足相关条款的具体技术要求才可得相应分数,累计得分不超过单项的最高分。</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2、为了有利于推动各类型装配式建筑的应用，装配式混凝土建筑与装配式钢结构建筑根据自身的特点按评分表及第4.2节确定对应的分值，本标准统一采用表4.1.2</w:t>
      </w:r>
    </w:p>
    <w:p>
      <w:pPr>
        <w:pStyle w:val="32"/>
        <w:ind w:left="420"/>
        <w:rPr>
          <w:u w:val="none"/>
        </w:rPr>
      </w:pPr>
    </w:p>
    <w:p>
      <w:pPr>
        <w:pStyle w:val="32"/>
        <w:ind w:left="0" w:leftChars="0"/>
        <w:rPr>
          <w:u w:val="none"/>
        </w:rPr>
        <w:sectPr>
          <w:pgSz w:w="11906" w:h="16838"/>
          <w:pgMar w:top="1418" w:right="1418" w:bottom="1418" w:left="1418" w:header="851" w:footer="992" w:gutter="0"/>
          <w:cols w:space="720" w:num="1"/>
          <w:docGrid w:type="lines" w:linePitch="312" w:charSpace="0"/>
        </w:sectPr>
      </w:pPr>
    </w:p>
    <w:p>
      <w:pPr>
        <w:pStyle w:val="43"/>
        <w:spacing w:before="156" w:after="156"/>
        <w:rPr>
          <w:u w:val="none"/>
        </w:rPr>
      </w:pPr>
      <w:bookmarkStart w:id="16" w:name="_Toc2951796"/>
      <w:r>
        <w:rPr>
          <w:rFonts w:hint="eastAsia"/>
          <w:u w:val="none"/>
        </w:rPr>
        <w:t>4</w:t>
      </w:r>
      <w:r>
        <w:rPr>
          <w:u w:val="none"/>
        </w:rPr>
        <w:t xml:space="preserve">.2 </w:t>
      </w:r>
      <w:r>
        <w:rPr>
          <w:rFonts w:hint="eastAsia"/>
          <w:u w:val="none"/>
        </w:rPr>
        <w:t>主体结构</w:t>
      </w:r>
      <w:bookmarkEnd w:id="16"/>
    </w:p>
    <w:p>
      <w:pPr>
        <w:pStyle w:val="22"/>
        <w:rPr>
          <w:u w:val="none"/>
        </w:rPr>
      </w:pPr>
      <w:r>
        <w:rPr>
          <w:rFonts w:hint="eastAsia"/>
          <w:b/>
          <w:u w:val="none"/>
        </w:rPr>
        <w:t>4.</w:t>
      </w:r>
      <w:r>
        <w:rPr>
          <w:b/>
          <w:u w:val="none"/>
        </w:rPr>
        <w:t>2</w:t>
      </w:r>
      <w:r>
        <w:rPr>
          <w:rFonts w:hint="eastAsia"/>
          <w:b/>
          <w:u w:val="none"/>
        </w:rPr>
        <w:t>.1</w:t>
      </w:r>
      <w:r>
        <w:rPr>
          <w:u w:val="none"/>
        </w:rPr>
        <w:tab/>
      </w:r>
      <w:r>
        <w:rPr>
          <w:rFonts w:hint="eastAsia"/>
          <w:u w:val="none"/>
        </w:rPr>
        <w:t>柱、支撑、承重墙、延性墙板等主体结构竖向构件主要采用混凝土材料时，预制部品部件的应用比例按下列公式计算：</w:t>
      </w:r>
    </w:p>
    <w:p>
      <w:pPr>
        <w:pStyle w:val="38"/>
        <w:rPr>
          <w:u w:val="none"/>
        </w:rPr>
      </w:pPr>
      <w:r>
        <w:rPr>
          <w:u w:val="none"/>
        </w:rPr>
        <w:tab/>
      </w:r>
      <w:r>
        <w:rPr>
          <w:position w:val="-28"/>
          <w:u w:val="none"/>
        </w:rPr>
        <w:object>
          <v:shape id="_x0000_i1026" o:spt="75" type="#_x0000_t75" style="height:36.3pt;width:92.1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u w:val="none"/>
        </w:rPr>
        <w:tab/>
      </w:r>
      <w:r>
        <w:rPr>
          <w:rFonts w:hint="eastAsia"/>
          <w:u w:val="none"/>
        </w:rPr>
        <w:t>（4</w:t>
      </w:r>
      <w:r>
        <w:rPr>
          <w:u w:val="none"/>
        </w:rPr>
        <w:t>.2.1</w:t>
      </w:r>
      <w:r>
        <w:rPr>
          <w:rFonts w:hint="eastAsia"/>
          <w:u w:val="none"/>
        </w:rPr>
        <w:t>）</w:t>
      </w:r>
    </w:p>
    <w:p>
      <w:pPr>
        <w:pStyle w:val="36"/>
        <w:rPr>
          <w:u w:val="none"/>
        </w:rPr>
      </w:pPr>
      <w:r>
        <w:rPr>
          <w:rFonts w:hint="eastAsia"/>
          <w:u w:val="none"/>
        </w:rPr>
        <w:t>式中：</w:t>
      </w:r>
      <w:r>
        <w:rPr>
          <w:u w:val="none"/>
        </w:rPr>
        <w:t>q</w:t>
      </w:r>
      <w:r>
        <w:rPr>
          <w:rFonts w:hint="eastAsia"/>
          <w:u w:val="none"/>
          <w:vertAlign w:val="subscript"/>
        </w:rPr>
        <w:t>1</w:t>
      </w:r>
      <w:r>
        <w:rPr>
          <w:u w:val="none"/>
          <w:vertAlign w:val="subscript"/>
        </w:rPr>
        <w:t>a</w:t>
      </w:r>
      <w:r>
        <w:rPr>
          <w:rFonts w:hint="eastAsia"/>
          <w:u w:val="none"/>
        </w:rPr>
        <w:t>——柱、支撑、承重墙、延性墙板等主体结构竖向构件中预制部品部件的应用比例；</w:t>
      </w:r>
    </w:p>
    <w:p>
      <w:pPr>
        <w:pStyle w:val="24"/>
        <w:rPr>
          <w:u w:val="none"/>
        </w:rPr>
      </w:pPr>
      <w:r>
        <w:rPr>
          <w:rFonts w:hint="eastAsia"/>
          <w:u w:val="none"/>
        </w:rPr>
        <w:t>V</w:t>
      </w:r>
      <w:r>
        <w:rPr>
          <w:rFonts w:hint="eastAsia"/>
          <w:u w:val="none"/>
          <w:vertAlign w:val="subscript"/>
        </w:rPr>
        <w:t>1</w:t>
      </w:r>
      <w:r>
        <w:rPr>
          <w:u w:val="none"/>
          <w:vertAlign w:val="subscript"/>
        </w:rPr>
        <w:t>a</w:t>
      </w:r>
      <w:r>
        <w:rPr>
          <w:rFonts w:hint="eastAsia"/>
          <w:u w:val="none"/>
        </w:rPr>
        <w:t>——柱、支撑、承重墙、延性墙板等主体结构竖向构件中预制混凝土体积之和，符合本标准第4.</w:t>
      </w:r>
      <w:r>
        <w:rPr>
          <w:u w:val="none"/>
        </w:rPr>
        <w:t>2.2</w:t>
      </w:r>
      <w:r>
        <w:rPr>
          <w:rFonts w:hint="eastAsia"/>
          <w:u w:val="none"/>
        </w:rPr>
        <w:t>条规定的预制构件间连续部分的后浇混凝土也可以计入计算；</w:t>
      </w:r>
    </w:p>
    <w:p>
      <w:pPr>
        <w:pStyle w:val="24"/>
        <w:rPr>
          <w:u w:val="none"/>
        </w:rPr>
      </w:pPr>
      <w:r>
        <w:rPr>
          <w:rFonts w:hint="eastAsia"/>
          <w:u w:val="none"/>
        </w:rPr>
        <w:t>V——柱、支撑、承重墙、延性墙板等主体结构竖向构件混凝土总体积。</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装配整体式框架-现浇混凝土剪力墙或核心筒结构可采用本标准进行评价，V1a的取值应包括所有预制框架柱体积和满足本标准第4.2.2条规定的可计入计算的后浇混凝土体积；V的取值应包括框架柱、剪力墙或核心筒全部混凝土体积。</w:t>
      </w:r>
    </w:p>
    <w:p>
      <w:pPr>
        <w:pStyle w:val="22"/>
        <w:rPr>
          <w:u w:val="none"/>
        </w:rPr>
      </w:pPr>
      <w:r>
        <w:rPr>
          <w:rFonts w:hint="eastAsia"/>
          <w:b/>
          <w:u w:val="none"/>
        </w:rPr>
        <w:t>4</w:t>
      </w:r>
      <w:r>
        <w:rPr>
          <w:b/>
          <w:u w:val="none"/>
        </w:rPr>
        <w:t>.2.2</w:t>
      </w:r>
      <w:r>
        <w:rPr>
          <w:u w:val="none"/>
        </w:rPr>
        <w:tab/>
      </w:r>
      <w:r>
        <w:rPr>
          <w:rFonts w:hint="eastAsia"/>
          <w:u w:val="none"/>
        </w:rPr>
        <w:t>当符合下列规定时，主体结构竖向构件间连接部分的后浇混凝土可计入预制混凝土体积计算：</w:t>
      </w:r>
    </w:p>
    <w:p>
      <w:pPr>
        <w:pStyle w:val="45"/>
        <w:ind w:firstLine="560"/>
        <w:rPr>
          <w:u w:val="none"/>
        </w:rPr>
      </w:pPr>
      <w:r>
        <w:rPr>
          <w:rFonts w:hint="eastAsia"/>
          <w:u w:val="none"/>
        </w:rPr>
        <w:t>1</w:t>
      </w:r>
      <w:r>
        <w:rPr>
          <w:u w:val="none"/>
        </w:rPr>
        <w:t xml:space="preserve"> </w:t>
      </w:r>
      <w:r>
        <w:rPr>
          <w:rFonts w:hint="eastAsia"/>
          <w:u w:val="none"/>
        </w:rPr>
        <w:t>预制剪力墙板之间宽度不大于600mm的竖向现浇段和高度不大于300mm的水平后浇带、圈梁的后浇混凝土体积，预制剪力墙转角或端部边缘构件长度不大于400mm的后浇混凝土体积。</w:t>
      </w:r>
    </w:p>
    <w:p>
      <w:pPr>
        <w:pStyle w:val="45"/>
        <w:ind w:firstLine="560"/>
        <w:rPr>
          <w:u w:val="none"/>
        </w:rPr>
      </w:pPr>
      <w:r>
        <w:rPr>
          <w:rFonts w:hint="eastAsia"/>
          <w:u w:val="none"/>
        </w:rPr>
        <w:t>2 预制框架柱和框架梁之间柱梁节点区的后浇混凝土体积；</w:t>
      </w:r>
    </w:p>
    <w:p>
      <w:pPr>
        <w:pStyle w:val="45"/>
        <w:ind w:firstLine="560"/>
        <w:rPr>
          <w:u w:val="none"/>
        </w:rPr>
      </w:pPr>
      <w:r>
        <w:rPr>
          <w:rFonts w:hint="eastAsia"/>
          <w:u w:val="none"/>
        </w:rPr>
        <w:t>3 预制柱间高度不大于柱截面较小尺寸的连接区后浇混凝土体积。</w:t>
      </w:r>
    </w:p>
    <w:p>
      <w:pPr>
        <w:pStyle w:val="22"/>
        <w:rPr>
          <w:u w:val="none"/>
        </w:rPr>
      </w:pPr>
      <w:r>
        <w:rPr>
          <w:rFonts w:hint="eastAsia"/>
          <w:b/>
          <w:u w:val="none"/>
        </w:rPr>
        <w:t>4</w:t>
      </w:r>
      <w:r>
        <w:rPr>
          <w:b/>
          <w:u w:val="none"/>
        </w:rPr>
        <w:t>.2.3</w:t>
      </w:r>
      <w:r>
        <w:rPr>
          <w:u w:val="none"/>
        </w:rPr>
        <w:tab/>
      </w:r>
      <w:r>
        <w:rPr>
          <w:rFonts w:hint="eastAsia"/>
          <w:u w:val="none"/>
        </w:rPr>
        <w:t>竖向构件（柱、墙）35%~80%采用受力钢筋与免拆模板形成一体的中空预制构件（含双皮墙），并在现场安装和浇筑混凝土时，得</w:t>
      </w:r>
      <w:r>
        <w:rPr>
          <w:u w:val="none"/>
        </w:rPr>
        <w:t>12~18</w:t>
      </w:r>
      <w:r>
        <w:rPr>
          <w:rFonts w:hint="eastAsia"/>
          <w:u w:val="none"/>
        </w:rPr>
        <w:t>分，低于35%时得0分，高于80%时得18分，其他比例按线性插值得分。</w:t>
      </w:r>
    </w:p>
    <w:p>
      <w:pPr>
        <w:pStyle w:val="22"/>
        <w:rPr>
          <w:u w:val="none"/>
        </w:rPr>
      </w:pPr>
      <w:r>
        <w:rPr>
          <w:rFonts w:hint="eastAsia"/>
          <w:b/>
          <w:u w:val="none"/>
        </w:rPr>
        <w:t>4</w:t>
      </w:r>
      <w:r>
        <w:rPr>
          <w:b/>
          <w:u w:val="none"/>
        </w:rPr>
        <w:t>.2.4</w:t>
      </w:r>
      <w:r>
        <w:rPr>
          <w:u w:val="none"/>
        </w:rPr>
        <w:tab/>
      </w:r>
      <w:r>
        <w:rPr>
          <w:rFonts w:hint="eastAsia"/>
          <w:u w:val="none"/>
        </w:rPr>
        <w:t>主体结构为装配式钢结构或</w:t>
      </w:r>
      <w:r>
        <w:rPr>
          <w:u w:val="none"/>
        </w:rPr>
        <w:t>钢</w:t>
      </w:r>
      <w:r>
        <w:rPr>
          <w:rFonts w:hint="eastAsia"/>
          <w:u w:val="none"/>
        </w:rPr>
        <w:t>-混凝土</w:t>
      </w:r>
      <w:r>
        <w:rPr>
          <w:u w:val="none"/>
        </w:rPr>
        <w:t>混合结构</w:t>
      </w:r>
      <w:r>
        <w:rPr>
          <w:rFonts w:hint="eastAsia"/>
          <w:u w:val="none"/>
        </w:rPr>
        <w:t>时，评价项分值</w:t>
      </w:r>
      <w:r>
        <w:rPr>
          <w:u w:val="none"/>
        </w:rPr>
        <w:t>按下列情况计算</w:t>
      </w:r>
      <w:r>
        <w:rPr>
          <w:rFonts w:hint="eastAsia"/>
          <w:u w:val="none"/>
        </w:rPr>
        <w:t>：</w:t>
      </w:r>
    </w:p>
    <w:p>
      <w:pPr>
        <w:pStyle w:val="45"/>
        <w:ind w:firstLine="560"/>
        <w:rPr>
          <w:u w:val="none"/>
        </w:rPr>
      </w:pPr>
      <w:r>
        <w:rPr>
          <w:rFonts w:hint="eastAsia"/>
          <w:u w:val="none"/>
        </w:rPr>
        <w:t>1</w:t>
      </w:r>
      <w:r>
        <w:rPr>
          <w:u w:val="none"/>
        </w:rPr>
        <w:t xml:space="preserve"> </w:t>
      </w:r>
      <w:r>
        <w:rPr>
          <w:rFonts w:hint="eastAsia"/>
          <w:u w:val="none"/>
        </w:rPr>
        <w:t>竖向</w:t>
      </w:r>
      <w:r>
        <w:rPr>
          <w:u w:val="none"/>
        </w:rPr>
        <w:t>构件</w:t>
      </w:r>
      <w:r>
        <w:rPr>
          <w:rFonts w:hint="eastAsia"/>
          <w:u w:val="none"/>
        </w:rPr>
        <w:t>全部采用钢构件，得30分。</w:t>
      </w:r>
    </w:p>
    <w:p>
      <w:pPr>
        <w:pStyle w:val="45"/>
        <w:ind w:firstLine="560"/>
        <w:rPr>
          <w:u w:val="none"/>
        </w:rPr>
      </w:pPr>
      <w:r>
        <w:rPr>
          <w:rFonts w:hint="eastAsia"/>
          <w:u w:val="none"/>
        </w:rPr>
        <w:t>2</w:t>
      </w:r>
      <w:r>
        <w:rPr>
          <w:u w:val="none"/>
        </w:rPr>
        <w:t xml:space="preserve"> </w:t>
      </w:r>
      <w:r>
        <w:rPr>
          <w:rFonts w:hint="eastAsia"/>
          <w:u w:val="none"/>
        </w:rPr>
        <w:t>框架柱采用钢柱或外包钢-混凝土组合柱，剪力墙采用外包钢-混凝土组合剪力墙时，得25分。</w:t>
      </w:r>
    </w:p>
    <w:p>
      <w:pPr>
        <w:pStyle w:val="45"/>
        <w:ind w:firstLine="560"/>
        <w:rPr>
          <w:rStyle w:val="55"/>
          <w:i w:val="0"/>
          <w:u w:val="none"/>
        </w:rPr>
      </w:pPr>
      <w:r>
        <w:rPr>
          <w:u w:val="none"/>
        </w:rPr>
        <w:t xml:space="preserve">3 </w:t>
      </w:r>
      <w:r>
        <w:rPr>
          <w:rFonts w:hint="eastAsia"/>
          <w:u w:val="none"/>
        </w:rPr>
        <w:t>框架柱采用钢柱或外包钢-混凝土组合柱，剪力墙采用混凝土剪力墙（含型钢混凝土</w:t>
      </w:r>
      <w:r>
        <w:rPr>
          <w:u w:val="none"/>
        </w:rPr>
        <w:t>剪力墙</w:t>
      </w:r>
      <w:r>
        <w:rPr>
          <w:rFonts w:hint="eastAsia"/>
          <w:u w:val="none"/>
        </w:rPr>
        <w:t>、型钢</w:t>
      </w:r>
      <w:r>
        <w:rPr>
          <w:u w:val="none"/>
        </w:rPr>
        <w:t>（</w:t>
      </w:r>
      <w:r>
        <w:rPr>
          <w:rFonts w:hint="eastAsia"/>
          <w:u w:val="none"/>
        </w:rPr>
        <w:t>钢管</w:t>
      </w:r>
      <w:r>
        <w:rPr>
          <w:u w:val="none"/>
        </w:rPr>
        <w:t>）</w:t>
      </w:r>
      <w:r>
        <w:rPr>
          <w:rFonts w:hint="eastAsia"/>
          <w:u w:val="none"/>
        </w:rPr>
        <w:t>混凝土</w:t>
      </w:r>
      <w:r>
        <w:rPr>
          <w:u w:val="none"/>
        </w:rPr>
        <w:t>剪力墙、</w:t>
      </w:r>
      <w:r>
        <w:rPr>
          <w:rFonts w:hint="eastAsia"/>
          <w:u w:val="none"/>
        </w:rPr>
        <w:t>内藏</w:t>
      </w:r>
      <w:r>
        <w:rPr>
          <w:u w:val="none"/>
        </w:rPr>
        <w:t>钢板</w:t>
      </w:r>
      <w:r>
        <w:rPr>
          <w:rFonts w:hint="eastAsia"/>
          <w:u w:val="none"/>
        </w:rPr>
        <w:t>混凝土剪力墙、</w:t>
      </w:r>
      <w:r>
        <w:rPr>
          <w:u w:val="none"/>
        </w:rPr>
        <w:t>带</w:t>
      </w:r>
      <w:r>
        <w:rPr>
          <w:rFonts w:hint="eastAsia"/>
          <w:u w:val="none"/>
        </w:rPr>
        <w:t>钢</w:t>
      </w:r>
      <w:r>
        <w:rPr>
          <w:u w:val="none"/>
        </w:rPr>
        <w:t>斜撑混凝土剪力墙</w:t>
      </w:r>
      <w:r>
        <w:rPr>
          <w:rFonts w:hint="eastAsia"/>
          <w:u w:val="none"/>
        </w:rPr>
        <w:t>）时，得20分。</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为统一装配式建筑评价标准，对装配式钢结构建筑和装配式钢-混凝土混合结构建筑进行评价，本条针对其竖向构件的评价分值进行了相关规定。根据广东省标准《钢结构设计规程》（DBJ 15-102）、《高层建筑钢-混凝土混合结构技术规程》（DBJ/T15-128），相关竖向构件主要包括如下：</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钢构件：钢柱、钢支撑、屈曲约束支撑、钢板剪力墙、钢板组合剪力墙等钢构件。</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外包钢-混凝土组合柱：圆形钢管混凝土柱、矩形钢管混凝土柱和异形钢管混凝土柱。</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外包钢-混凝土剪力墙：外包钢板混凝土剪力墙、排钢管钢板混凝土剪力墙。</w:t>
      </w:r>
    </w:p>
    <w:p>
      <w:pPr>
        <w:pStyle w:val="22"/>
        <w:rPr>
          <w:u w:val="none"/>
        </w:rPr>
      </w:pPr>
      <w:r>
        <w:rPr>
          <w:rFonts w:hint="eastAsia"/>
          <w:b/>
          <w:u w:val="none"/>
        </w:rPr>
        <w:t>4.</w:t>
      </w:r>
      <w:r>
        <w:rPr>
          <w:b/>
          <w:u w:val="none"/>
        </w:rPr>
        <w:t>2</w:t>
      </w:r>
      <w:r>
        <w:rPr>
          <w:rFonts w:hint="eastAsia"/>
          <w:b/>
          <w:u w:val="none"/>
        </w:rPr>
        <w:t>.</w:t>
      </w:r>
      <w:r>
        <w:rPr>
          <w:b/>
          <w:u w:val="none"/>
        </w:rPr>
        <w:t>5</w:t>
      </w:r>
      <w:r>
        <w:rPr>
          <w:u w:val="none"/>
        </w:rPr>
        <w:tab/>
      </w:r>
      <w:r>
        <w:rPr>
          <w:rFonts w:hint="eastAsia"/>
          <w:u w:val="none"/>
        </w:rPr>
        <w:t>梁、板、楼梯、阳台、空调板等构件中预制部品部件的应用比例应按下列公式技术：</w:t>
      </w:r>
    </w:p>
    <w:p>
      <w:pPr>
        <w:pStyle w:val="38"/>
        <w:rPr>
          <w:u w:val="none"/>
        </w:rPr>
      </w:pPr>
      <w:r>
        <w:rPr>
          <w:u w:val="none"/>
        </w:rPr>
        <w:tab/>
      </w:r>
      <w:r>
        <w:rPr>
          <w:position w:val="-26"/>
          <w:u w:val="none"/>
        </w:rPr>
        <w:object>
          <v:shape id="_x0000_i1027" o:spt="75" type="#_x0000_t75" style="height:34.45pt;width:97.6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u w:val="none"/>
        </w:rPr>
        <w:tab/>
      </w:r>
      <w:r>
        <w:rPr>
          <w:rFonts w:hint="eastAsia"/>
          <w:u w:val="none"/>
        </w:rPr>
        <w:t>（4</w:t>
      </w:r>
      <w:r>
        <w:rPr>
          <w:u w:val="none"/>
        </w:rPr>
        <w:t>.2.4</w:t>
      </w:r>
      <w:r>
        <w:rPr>
          <w:rFonts w:hint="eastAsia"/>
          <w:u w:val="none"/>
        </w:rPr>
        <w:t>）</w:t>
      </w:r>
    </w:p>
    <w:p>
      <w:pPr>
        <w:pStyle w:val="36"/>
        <w:ind w:left="1842" w:hanging="1842" w:hangingChars="658"/>
        <w:rPr>
          <w:u w:val="none"/>
        </w:rPr>
      </w:pPr>
      <w:r>
        <w:rPr>
          <w:rFonts w:hint="eastAsia"/>
          <w:u w:val="none"/>
        </w:rPr>
        <w:t>式中：q</w:t>
      </w:r>
      <w:r>
        <w:rPr>
          <w:rFonts w:hint="eastAsia"/>
          <w:u w:val="none"/>
          <w:vertAlign w:val="subscript"/>
        </w:rPr>
        <w:t>1</w:t>
      </w:r>
      <w:r>
        <w:rPr>
          <w:u w:val="none"/>
          <w:vertAlign w:val="subscript"/>
        </w:rPr>
        <w:t>b</w:t>
      </w:r>
      <w:r>
        <w:rPr>
          <w:rFonts w:hint="eastAsia"/>
          <w:u w:val="none"/>
        </w:rPr>
        <w:t>——梁、板、楼梯、阳台、空调板等构件中预制部品部件的应用比例；</w:t>
      </w:r>
    </w:p>
    <w:p>
      <w:pPr>
        <w:pStyle w:val="24"/>
        <w:rPr>
          <w:u w:val="none"/>
        </w:rPr>
      </w:pPr>
      <w:r>
        <w:rPr>
          <w:rFonts w:hint="eastAsia"/>
          <w:u w:val="none"/>
        </w:rPr>
        <w:t>A</w:t>
      </w:r>
      <w:r>
        <w:rPr>
          <w:rFonts w:hint="eastAsia"/>
          <w:u w:val="none"/>
          <w:vertAlign w:val="subscript"/>
        </w:rPr>
        <w:t>1</w:t>
      </w:r>
      <w:r>
        <w:rPr>
          <w:u w:val="none"/>
          <w:vertAlign w:val="subscript"/>
        </w:rPr>
        <w:t>b</w:t>
      </w:r>
      <w:r>
        <w:rPr>
          <w:rFonts w:hint="eastAsia"/>
          <w:u w:val="none"/>
        </w:rPr>
        <w:t>——各楼层中预制装配梁（包括采用受力钢筋与免拆模板形成一体的中空梁预制件）、板（含屋面板）、楼梯、阳台、空调板（悬挑板）等水平构件的水平投影面积之和；</w:t>
      </w:r>
    </w:p>
    <w:p>
      <w:pPr>
        <w:pStyle w:val="24"/>
        <w:rPr>
          <w:u w:val="none"/>
        </w:rPr>
      </w:pPr>
      <w:r>
        <w:rPr>
          <w:rFonts w:hint="eastAsia"/>
          <w:u w:val="none"/>
        </w:rPr>
        <w:t>A——所有楼层的梁、楼板（含屋面板）、楼梯、阳台和空调板等构件的水平投影面积之和。</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default" w:ascii="楷体" w:hAnsi="楷体" w:eastAsia="楷体" w:cs="楷体"/>
          <w:i w:val="0"/>
          <w:iCs/>
          <w:kern w:val="2"/>
          <w:sz w:val="24"/>
          <w:szCs w:val="24"/>
          <w:u w:val="none"/>
          <w:shd w:val="clear" w:color="auto" w:fill="FFFFFF"/>
          <w:lang w:val="en-US" w:eastAsia="zh-CN" w:bidi="ar-SA"/>
        </w:rPr>
        <w:t>楼板（含屋面板）的水平投影面积可取楼层外边线投影围合的面积扣除围合范围内的洞口面积、阳台的面积、混凝土墙和柱的水平投影面积、以及梁的水平投影面积后剩余的面积。梁的水平投影面积不包括梁与柱重叠、梁与钢筋混凝土剪力墙重叠的面积。</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根据《装配式混凝土建筑技术标准》GB/T51231-2016中第5.5.2条规定，高层装配整体式混凝土结构中平面受力复杂的楼层宜采用现浇楼盖。因此，当高层建筑存在组合平面、楼板不连续、凹凸不规则等项时，且公共通道及前室采用现浇楼盖时，可扣除相应的面积，但不超过40m2。</w:t>
      </w:r>
    </w:p>
    <w:p>
      <w:pPr>
        <w:pStyle w:val="22"/>
        <w:rPr>
          <w:u w:val="none"/>
        </w:rPr>
      </w:pPr>
      <w:r>
        <w:rPr>
          <w:rFonts w:hint="eastAsia"/>
          <w:b/>
          <w:u w:val="none"/>
        </w:rPr>
        <w:t>4</w:t>
      </w:r>
      <w:r>
        <w:rPr>
          <w:b/>
          <w:u w:val="none"/>
        </w:rPr>
        <w:t>.2.6</w:t>
      </w:r>
      <w:r>
        <w:rPr>
          <w:u w:val="none"/>
        </w:rPr>
        <w:tab/>
      </w:r>
      <w:r>
        <w:rPr>
          <w:rFonts w:hint="eastAsia"/>
          <w:u w:val="none"/>
        </w:rPr>
        <w:t>预制装配式楼板、屋面板的水平投影面积包括：</w:t>
      </w:r>
    </w:p>
    <w:p>
      <w:pPr>
        <w:pStyle w:val="45"/>
        <w:ind w:firstLine="560"/>
        <w:rPr>
          <w:u w:val="none"/>
        </w:rPr>
      </w:pPr>
      <w:r>
        <w:rPr>
          <w:rFonts w:hint="eastAsia"/>
          <w:u w:val="none"/>
        </w:rPr>
        <w:t>1 预制装配式叠合楼板、屋面板的水平投影面积；</w:t>
      </w:r>
    </w:p>
    <w:p>
      <w:pPr>
        <w:pStyle w:val="45"/>
        <w:ind w:firstLine="560"/>
        <w:rPr>
          <w:u w:val="none"/>
        </w:rPr>
      </w:pPr>
      <w:r>
        <w:rPr>
          <w:rFonts w:hint="eastAsia"/>
          <w:u w:val="none"/>
        </w:rPr>
        <w:t>2 预制构件间宽度不大于300mm的后浇混凝土带水平投影面积；</w:t>
      </w:r>
    </w:p>
    <w:p>
      <w:pPr>
        <w:pStyle w:val="45"/>
        <w:ind w:firstLine="560"/>
        <w:rPr>
          <w:u w:val="none"/>
        </w:rPr>
      </w:pPr>
      <w:r>
        <w:rPr>
          <w:rFonts w:hint="eastAsia"/>
          <w:u w:val="none"/>
        </w:rPr>
        <w:t>3 金属楼层板和屋面板、木楼盖和屋盖及其他在施工现场免支模的楼盖和屋盖的水平投影面积。</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本条规定了可认定为装配式楼板、屋面板的主要情况，其中第1、2款的规定主要是便于简化计算。金属楼承板包括压型钢板、钢筋桁架楼承板等在施工现场免支模的楼(屋)盖体系，是钢结构建筑中最常用的楼板类型。</w:t>
      </w:r>
    </w:p>
    <w:p>
      <w:pPr>
        <w:pStyle w:val="43"/>
        <w:spacing w:before="156" w:after="156"/>
        <w:rPr>
          <w:u w:val="none"/>
        </w:rPr>
      </w:pPr>
      <w:bookmarkStart w:id="17" w:name="_Toc2951797"/>
      <w:r>
        <w:rPr>
          <w:rFonts w:hint="eastAsia"/>
          <w:u w:val="none"/>
        </w:rPr>
        <w:t>4</w:t>
      </w:r>
      <w:r>
        <w:rPr>
          <w:u w:val="none"/>
        </w:rPr>
        <w:t xml:space="preserve">.3 </w:t>
      </w:r>
      <w:r>
        <w:rPr>
          <w:rFonts w:hint="eastAsia"/>
          <w:u w:val="none"/>
        </w:rPr>
        <w:t>围护墙和内隔墙</w:t>
      </w:r>
      <w:bookmarkEnd w:id="17"/>
    </w:p>
    <w:p>
      <w:pPr>
        <w:pStyle w:val="22"/>
        <w:rPr>
          <w:u w:val="none"/>
        </w:rPr>
      </w:pPr>
      <w:r>
        <w:rPr>
          <w:rFonts w:hint="eastAsia"/>
          <w:b/>
          <w:u w:val="none"/>
        </w:rPr>
        <w:t>4</w:t>
      </w:r>
      <w:r>
        <w:rPr>
          <w:b/>
          <w:u w:val="none"/>
        </w:rPr>
        <w:t>.3.1</w:t>
      </w:r>
      <w:r>
        <w:rPr>
          <w:u w:val="none"/>
        </w:rPr>
        <w:tab/>
      </w:r>
      <w:r>
        <w:rPr>
          <w:rFonts w:hint="eastAsia"/>
          <w:u w:val="none"/>
        </w:rPr>
        <w:t>非承重围护墙中非砌筑墙体的应用比例应按下列式计算：</w:t>
      </w:r>
    </w:p>
    <w:p>
      <w:pPr>
        <w:pStyle w:val="38"/>
        <w:rPr>
          <w:u w:val="none"/>
        </w:rPr>
      </w:pPr>
      <w:r>
        <w:rPr>
          <w:u w:val="none"/>
        </w:rPr>
        <w:tab/>
      </w:r>
      <w:r>
        <w:rPr>
          <w:position w:val="-34"/>
          <w:u w:val="none"/>
        </w:rPr>
        <w:object>
          <v:shape id="_x0000_i1028" o:spt="75" type="#_x0000_t75" style="height:40.05pt;width:102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u w:val="none"/>
        </w:rPr>
        <w:tab/>
      </w:r>
      <w:r>
        <w:rPr>
          <w:rFonts w:hint="eastAsia"/>
          <w:u w:val="none"/>
        </w:rPr>
        <w:t>（4</w:t>
      </w:r>
      <w:r>
        <w:rPr>
          <w:u w:val="none"/>
        </w:rPr>
        <w:t>.3.1</w:t>
      </w:r>
      <w:r>
        <w:rPr>
          <w:rFonts w:hint="eastAsia"/>
          <w:u w:val="none"/>
        </w:rPr>
        <w:t>）</w:t>
      </w:r>
    </w:p>
    <w:p>
      <w:pPr>
        <w:pStyle w:val="36"/>
        <w:rPr>
          <w:u w:val="none"/>
        </w:rPr>
      </w:pPr>
      <w:r>
        <w:rPr>
          <w:rFonts w:hint="eastAsia"/>
          <w:u w:val="none"/>
        </w:rPr>
        <w:t>式中：</w:t>
      </w:r>
      <w:bookmarkStart w:id="18" w:name="_Hlk7450340"/>
      <w:r>
        <w:rPr>
          <w:rFonts w:hint="eastAsia"/>
          <w:u w:val="none"/>
        </w:rPr>
        <w:t>q</w:t>
      </w:r>
      <w:r>
        <w:rPr>
          <w:rFonts w:hint="eastAsia"/>
          <w:u w:val="none"/>
          <w:vertAlign w:val="subscript"/>
        </w:rPr>
        <w:t>2</w:t>
      </w:r>
      <w:r>
        <w:rPr>
          <w:u w:val="none"/>
          <w:vertAlign w:val="subscript"/>
        </w:rPr>
        <w:t>a</w:t>
      </w:r>
      <w:bookmarkEnd w:id="18"/>
      <w:r>
        <w:rPr>
          <w:rFonts w:hint="eastAsia"/>
          <w:u w:val="none"/>
        </w:rPr>
        <w:t>——非承重围护墙中非砌筑墙体的应用比例；</w:t>
      </w:r>
    </w:p>
    <w:p>
      <w:pPr>
        <w:pStyle w:val="24"/>
        <w:rPr>
          <w:u w:val="none"/>
        </w:rPr>
      </w:pPr>
      <w:r>
        <w:rPr>
          <w:rFonts w:hint="eastAsia"/>
          <w:u w:val="none"/>
        </w:rPr>
        <w:t>A</w:t>
      </w:r>
      <w:r>
        <w:rPr>
          <w:u w:val="none"/>
          <w:vertAlign w:val="subscript"/>
        </w:rPr>
        <w:t>2a</w:t>
      </w:r>
      <w:r>
        <w:rPr>
          <w:rFonts w:hint="eastAsia"/>
          <w:u w:val="none"/>
        </w:rPr>
        <w:t>——各楼层非承重围护墙中非砌筑墙体的外表面积之和，计算时可不扣除门、窗及预留洞口等的面积；</w:t>
      </w:r>
    </w:p>
    <w:p>
      <w:pPr>
        <w:pStyle w:val="24"/>
        <w:rPr>
          <w:u w:val="none"/>
        </w:rPr>
      </w:pPr>
      <w:r>
        <w:rPr>
          <w:rFonts w:hint="eastAsia"/>
          <w:u w:val="none"/>
        </w:rPr>
        <w:t>A</w:t>
      </w:r>
      <w:r>
        <w:rPr>
          <w:u w:val="none"/>
          <w:vertAlign w:val="subscript"/>
        </w:rPr>
        <w:t>w1</w:t>
      </w:r>
      <w:r>
        <w:rPr>
          <w:rFonts w:hint="eastAsia"/>
          <w:u w:val="none"/>
        </w:rPr>
        <w:t>——各楼层非承重围护墙外表面总面积，计算时可不扣除门、窗及预留洞口等的面积。</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新型建筑围护墙体的应用对提高建筑质量和品质、建造模式的改变等都具有重要意义，积极引导和逐步推广新型建筑围护墙体也是装配式建筑的重点工作。非砌筑是新型建筑围护墙体的共同特征之一，非砌筑类型墙体包括各种中大型板材、幕墙、木骨架或轻钢骨架复合墙体等，应满足工厂生产、现场集成安装、以“干法”施工为主的要求。</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当建筑围护墙体均为预制剪力墙或现浇剪力墙时，表4.1.2中Q2a得5分。</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门窗洞口上部或下部范围如果存在砌筑部分，则门窗洞口按照砌筑计入，如无砌筑则按照非砌筑计入。</w:t>
      </w:r>
    </w:p>
    <w:p>
      <w:pPr>
        <w:pStyle w:val="22"/>
        <w:rPr>
          <w:u w:val="none"/>
        </w:rPr>
      </w:pPr>
      <w:r>
        <w:rPr>
          <w:rFonts w:hint="eastAsia"/>
          <w:b/>
          <w:u w:val="none"/>
        </w:rPr>
        <w:t>4</w:t>
      </w:r>
      <w:r>
        <w:rPr>
          <w:b/>
          <w:u w:val="none"/>
        </w:rPr>
        <w:t>.3.2</w:t>
      </w:r>
      <w:r>
        <w:rPr>
          <w:u w:val="none"/>
        </w:rPr>
        <w:tab/>
      </w:r>
      <w:r>
        <w:rPr>
          <w:rFonts w:hint="eastAsia"/>
          <w:u w:val="none"/>
        </w:rPr>
        <w:t>围护墙采用墙体、保温、隔热、装饰集成一体化的应用比例应按下列式计算：</w:t>
      </w:r>
    </w:p>
    <w:p>
      <w:pPr>
        <w:pStyle w:val="38"/>
        <w:rPr>
          <w:u w:val="none"/>
        </w:rPr>
      </w:pPr>
      <w:r>
        <w:rPr>
          <w:u w:val="none"/>
        </w:rPr>
        <w:tab/>
      </w:r>
      <w:r>
        <w:rPr>
          <w:position w:val="-34"/>
          <w:u w:val="none"/>
        </w:rPr>
        <w:object>
          <v:shape id="_x0000_i1029" o:spt="75" type="#_x0000_t75" style="height:40.05pt;width:103.3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u w:val="none"/>
        </w:rPr>
        <w:tab/>
      </w:r>
      <w:r>
        <w:rPr>
          <w:rFonts w:hint="eastAsia"/>
          <w:u w:val="none"/>
        </w:rPr>
        <w:t>（4</w:t>
      </w:r>
      <w:r>
        <w:rPr>
          <w:u w:val="none"/>
        </w:rPr>
        <w:t>.3.2</w:t>
      </w:r>
      <w:r>
        <w:rPr>
          <w:rFonts w:hint="eastAsia"/>
          <w:u w:val="none"/>
        </w:rPr>
        <w:t>）</w:t>
      </w:r>
    </w:p>
    <w:p>
      <w:pPr>
        <w:pStyle w:val="36"/>
        <w:rPr>
          <w:u w:val="none"/>
        </w:rPr>
      </w:pPr>
      <w:r>
        <w:rPr>
          <w:rFonts w:hint="eastAsia"/>
          <w:u w:val="none"/>
        </w:rPr>
        <w:t>式中：q</w:t>
      </w:r>
      <w:r>
        <w:rPr>
          <w:u w:val="none"/>
          <w:vertAlign w:val="subscript"/>
        </w:rPr>
        <w:t>2b</w:t>
      </w:r>
      <w:r>
        <w:rPr>
          <w:rFonts w:hint="eastAsia"/>
          <w:u w:val="none"/>
        </w:rPr>
        <w:t>——围护墙采用墙体、保温、隔热、装饰一体化的应用比例；</w:t>
      </w:r>
    </w:p>
    <w:p>
      <w:pPr>
        <w:pStyle w:val="24"/>
        <w:rPr>
          <w:u w:val="none"/>
        </w:rPr>
      </w:pPr>
      <w:r>
        <w:rPr>
          <w:rFonts w:hint="eastAsia"/>
          <w:u w:val="none"/>
        </w:rPr>
        <w:t>A</w:t>
      </w:r>
      <w:r>
        <w:rPr>
          <w:u w:val="none"/>
          <w:vertAlign w:val="subscript"/>
        </w:rPr>
        <w:t>2b</w:t>
      </w:r>
      <w:r>
        <w:rPr>
          <w:rFonts w:hint="eastAsia"/>
          <w:u w:val="none"/>
        </w:rPr>
        <w:t>——各楼层围护墙采用墙体、保温、隔热、装饰一体化墙面外表面积之和，计算时可不扣除门、窗及预留洞口等的面积；</w:t>
      </w:r>
    </w:p>
    <w:p>
      <w:pPr>
        <w:pStyle w:val="24"/>
        <w:rPr>
          <w:u w:val="none"/>
        </w:rPr>
      </w:pPr>
      <w:r>
        <w:rPr>
          <w:rFonts w:hint="eastAsia"/>
          <w:u w:val="none"/>
        </w:rPr>
        <w:t>A</w:t>
      </w:r>
      <w:r>
        <w:rPr>
          <w:rFonts w:hint="eastAsia"/>
          <w:u w:val="none"/>
          <w:vertAlign w:val="subscript"/>
        </w:rPr>
        <w:t>w2</w:t>
      </w:r>
      <w:r>
        <w:rPr>
          <w:rFonts w:hint="eastAsia"/>
          <w:u w:val="none"/>
        </w:rPr>
        <w:t>——各楼层外围护墙外表总面积，计算时可不扣除门、窗、预留洞口等的面积，可扣除承重竖向构件的面积。</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围护墙采用墙体、保温、隔热、装饰一体化强调的是“集成性”，通过集成，满足结构、保温、隔热、装饰要求。同时还强调了从设计阶段需进行一体化集成设计，实现多功能一体的“围护墙系统”。</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一体化的集成过程应采用干式作业方式，既可以在工厂完成一体化的集成，也可以在现场应用干式作业进行集成。</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当墙体采用免抹灰工艺时，装饰效果应满足建筑使用功能要求。</w:t>
      </w:r>
    </w:p>
    <w:p>
      <w:pPr>
        <w:pStyle w:val="22"/>
        <w:rPr>
          <w:u w:val="none"/>
        </w:rPr>
      </w:pPr>
      <w:r>
        <w:rPr>
          <w:rFonts w:hint="eastAsia"/>
          <w:b/>
          <w:u w:val="none"/>
        </w:rPr>
        <w:t>4</w:t>
      </w:r>
      <w:r>
        <w:rPr>
          <w:b/>
          <w:u w:val="none"/>
        </w:rPr>
        <w:t>.3.3</w:t>
      </w:r>
      <w:r>
        <w:rPr>
          <w:u w:val="none"/>
        </w:rPr>
        <w:tab/>
      </w:r>
      <w:r>
        <w:rPr>
          <w:rFonts w:hint="eastAsia"/>
          <w:u w:val="none"/>
        </w:rPr>
        <w:t>内隔墙中非砌筑墙体的应用比例应按下列式计算：</w:t>
      </w:r>
    </w:p>
    <w:p>
      <w:pPr>
        <w:pStyle w:val="38"/>
        <w:rPr>
          <w:u w:val="none"/>
        </w:rPr>
      </w:pPr>
      <w:r>
        <w:rPr>
          <w:u w:val="none"/>
        </w:rPr>
        <w:tab/>
      </w:r>
      <w:r>
        <w:rPr>
          <w:position w:val="-34"/>
          <w:u w:val="none"/>
        </w:rPr>
        <w:object>
          <v:shape id="_x0000_i1030" o:spt="75" type="#_x0000_t75" style="height:40.05pt;width:100.8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u w:val="none"/>
        </w:rPr>
        <w:tab/>
      </w:r>
      <w:r>
        <w:rPr>
          <w:rFonts w:hint="eastAsia"/>
          <w:u w:val="none"/>
        </w:rPr>
        <w:t>（4</w:t>
      </w:r>
      <w:r>
        <w:rPr>
          <w:u w:val="none"/>
        </w:rPr>
        <w:t>.3.3</w:t>
      </w:r>
      <w:r>
        <w:rPr>
          <w:rFonts w:hint="eastAsia"/>
          <w:u w:val="none"/>
        </w:rPr>
        <w:t>）</w:t>
      </w:r>
    </w:p>
    <w:p>
      <w:pPr>
        <w:pStyle w:val="36"/>
        <w:rPr>
          <w:u w:val="none"/>
        </w:rPr>
      </w:pPr>
      <w:r>
        <w:rPr>
          <w:rFonts w:hint="eastAsia"/>
          <w:u w:val="none"/>
        </w:rPr>
        <w:t>式中：q</w:t>
      </w:r>
      <w:r>
        <w:rPr>
          <w:rFonts w:hint="eastAsia"/>
          <w:u w:val="none"/>
          <w:vertAlign w:val="subscript"/>
        </w:rPr>
        <w:t>2</w:t>
      </w:r>
      <w:r>
        <w:rPr>
          <w:u w:val="none"/>
          <w:vertAlign w:val="subscript"/>
        </w:rPr>
        <w:t>c</w:t>
      </w:r>
      <w:r>
        <w:rPr>
          <w:rFonts w:hint="eastAsia"/>
          <w:u w:val="none"/>
        </w:rPr>
        <w:t>——内隔墙采用非砌筑做法的应用比例；</w:t>
      </w:r>
    </w:p>
    <w:p>
      <w:pPr>
        <w:pStyle w:val="24"/>
        <w:rPr>
          <w:u w:val="none"/>
        </w:rPr>
      </w:pPr>
      <w:r>
        <w:rPr>
          <w:rFonts w:hint="eastAsia"/>
          <w:u w:val="none"/>
        </w:rPr>
        <w:t>A</w:t>
      </w:r>
      <w:r>
        <w:rPr>
          <w:rFonts w:hint="eastAsia"/>
          <w:u w:val="none"/>
          <w:vertAlign w:val="subscript"/>
        </w:rPr>
        <w:t>2</w:t>
      </w:r>
      <w:r>
        <w:rPr>
          <w:u w:val="none"/>
          <w:vertAlign w:val="subscript"/>
        </w:rPr>
        <w:t>c</w:t>
      </w:r>
      <w:r>
        <w:rPr>
          <w:rFonts w:hint="eastAsia"/>
          <w:u w:val="none"/>
        </w:rPr>
        <w:t>——各楼层内隔墙中非砌筑墙体的墙面面积之和，计算时可不扣除门、窗及预留洞口等的面积；</w:t>
      </w:r>
    </w:p>
    <w:p>
      <w:pPr>
        <w:pStyle w:val="24"/>
        <w:rPr>
          <w:u w:val="none"/>
        </w:rPr>
      </w:pPr>
      <w:r>
        <w:rPr>
          <w:rFonts w:hint="eastAsia"/>
          <w:u w:val="none"/>
        </w:rPr>
        <w:t>A</w:t>
      </w:r>
      <w:r>
        <w:rPr>
          <w:rFonts w:hint="eastAsia"/>
          <w:u w:val="none"/>
          <w:vertAlign w:val="subscript"/>
        </w:rPr>
        <w:t>w3</w:t>
      </w:r>
      <w:r>
        <w:rPr>
          <w:rFonts w:hint="eastAsia"/>
          <w:u w:val="none"/>
        </w:rPr>
        <w:t>——各楼层内隔墙墙面总面积，计算时可不扣除门、窗、预留洞口等的面积，可扣除承重竖向构件的面积。</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条文说明：门窗洞口上部或下部范围如果存在砌筑部分，则门窗洞口按照砌筑计入，如无砌筑则按照非砌筑计入。</w:t>
      </w:r>
    </w:p>
    <w:p>
      <w:pPr>
        <w:pStyle w:val="22"/>
        <w:rPr>
          <w:u w:val="none"/>
        </w:rPr>
      </w:pPr>
      <w:r>
        <w:rPr>
          <w:rFonts w:hint="eastAsia"/>
          <w:b/>
          <w:u w:val="none"/>
        </w:rPr>
        <w:t>4</w:t>
      </w:r>
      <w:r>
        <w:rPr>
          <w:b/>
          <w:u w:val="none"/>
        </w:rPr>
        <w:t>.3.4</w:t>
      </w:r>
      <w:r>
        <w:rPr>
          <w:u w:val="none"/>
        </w:rPr>
        <w:tab/>
      </w:r>
      <w:r>
        <w:rPr>
          <w:rFonts w:hint="eastAsia"/>
          <w:u w:val="none"/>
        </w:rPr>
        <w:t>内隔墙采用墙体、管线、装修集成一体化技术的应用比例应按下式计算：</w:t>
      </w:r>
    </w:p>
    <w:p>
      <w:pPr>
        <w:pStyle w:val="38"/>
        <w:rPr>
          <w:u w:val="none"/>
        </w:rPr>
      </w:pPr>
      <w:r>
        <w:rPr>
          <w:u w:val="none"/>
        </w:rPr>
        <w:tab/>
      </w:r>
      <w:r>
        <w:rPr>
          <w:position w:val="-34"/>
          <w:u w:val="none"/>
        </w:rPr>
        <w:object>
          <v:shape id="_x0000_i1031" o:spt="75" type="#_x0000_t75" style="height:40.05pt;width:102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25">
            <o:LockedField>false</o:LockedField>
          </o:OLEObject>
        </w:object>
      </w:r>
      <w:r>
        <w:rPr>
          <w:u w:val="none"/>
        </w:rPr>
        <w:tab/>
      </w:r>
      <w:r>
        <w:rPr>
          <w:rFonts w:hint="eastAsia"/>
          <w:u w:val="none"/>
        </w:rPr>
        <w:t>（4</w:t>
      </w:r>
      <w:r>
        <w:rPr>
          <w:u w:val="none"/>
        </w:rPr>
        <w:t>.3.4</w:t>
      </w:r>
      <w:r>
        <w:rPr>
          <w:rFonts w:hint="eastAsia"/>
          <w:u w:val="none"/>
        </w:rPr>
        <w:t>）</w:t>
      </w:r>
    </w:p>
    <w:p>
      <w:pPr>
        <w:pStyle w:val="36"/>
        <w:rPr>
          <w:u w:val="none"/>
        </w:rPr>
      </w:pPr>
      <w:r>
        <w:rPr>
          <w:rFonts w:hint="eastAsia"/>
          <w:u w:val="none"/>
        </w:rPr>
        <w:t>式中：</w:t>
      </w:r>
      <w:r>
        <w:rPr>
          <w:u w:val="none"/>
        </w:rPr>
        <w:t>q</w:t>
      </w:r>
      <w:r>
        <w:rPr>
          <w:rFonts w:hint="eastAsia"/>
          <w:u w:val="none"/>
          <w:vertAlign w:val="subscript"/>
        </w:rPr>
        <w:t>2</w:t>
      </w:r>
      <w:r>
        <w:rPr>
          <w:u w:val="none"/>
          <w:vertAlign w:val="subscript"/>
        </w:rPr>
        <w:t>d</w:t>
      </w:r>
      <w:r>
        <w:rPr>
          <w:rFonts w:hint="eastAsia"/>
          <w:u w:val="none"/>
        </w:rPr>
        <w:t>——内隔墙采用墙体、管线、装修一体化的应用比例；</w:t>
      </w:r>
    </w:p>
    <w:p>
      <w:pPr>
        <w:pStyle w:val="24"/>
        <w:rPr>
          <w:u w:val="none"/>
        </w:rPr>
      </w:pPr>
      <w:r>
        <w:rPr>
          <w:u w:val="none"/>
        </w:rPr>
        <w:t>A</w:t>
      </w:r>
      <w:r>
        <w:rPr>
          <w:u w:val="none"/>
          <w:vertAlign w:val="subscript"/>
        </w:rPr>
        <w:t>2d</w:t>
      </w:r>
      <w:r>
        <w:rPr>
          <w:rFonts w:hint="eastAsia"/>
          <w:u w:val="none"/>
        </w:rPr>
        <w:t>——各楼层内隔墙采用墙体、管线、装修一体化墙面面积之和，计算时可不扣除门、窗及预留洞口等的面积。</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内隔墙采用墙体、管线、装修一体化强调的是“集成性”。内隔墙从设计阶段就需进行一体化集成设计，在管线综合设计的基础上，实现墙体与管线的集成以及土建与装修的一体化，从而形成“内隔墙系统”。</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一体化的集成过程应采用干式作业方式，既可以在工厂完成一体化的集成，也可以在现场应用干式作业进行集成。</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bookmarkStart w:id="19" w:name="_Toc2951798"/>
      <w:r>
        <w:rPr>
          <w:rFonts w:hint="eastAsia" w:ascii="楷体" w:hAnsi="楷体" w:eastAsia="楷体" w:cs="楷体"/>
          <w:i w:val="0"/>
          <w:iCs/>
          <w:kern w:val="2"/>
          <w:sz w:val="24"/>
          <w:szCs w:val="24"/>
          <w:u w:val="none"/>
          <w:shd w:val="clear" w:color="auto" w:fill="FFFFFF"/>
          <w:lang w:val="en-US" w:eastAsia="zh-CN" w:bidi="ar-SA"/>
        </w:rPr>
        <w:t>当墙体采用免抹灰工艺时，装修效果应满足建筑使用功能要求。</w:t>
      </w:r>
    </w:p>
    <w:p>
      <w:pPr>
        <w:pStyle w:val="43"/>
        <w:spacing w:before="156" w:after="156"/>
        <w:rPr>
          <w:u w:val="none"/>
        </w:rPr>
      </w:pPr>
      <w:r>
        <w:rPr>
          <w:rFonts w:hint="eastAsia"/>
          <w:u w:val="none"/>
        </w:rPr>
        <w:t>4</w:t>
      </w:r>
      <w:r>
        <w:rPr>
          <w:u w:val="none"/>
        </w:rPr>
        <w:t xml:space="preserve">.4 </w:t>
      </w:r>
      <w:r>
        <w:rPr>
          <w:rFonts w:hint="eastAsia"/>
          <w:u w:val="none"/>
        </w:rPr>
        <w:t>装修和设备管线</w:t>
      </w:r>
      <w:bookmarkEnd w:id="19"/>
    </w:p>
    <w:p>
      <w:pPr>
        <w:pStyle w:val="22"/>
        <w:rPr>
          <w:rFonts w:hAnsi="宋体"/>
          <w:u w:val="none"/>
        </w:rPr>
      </w:pPr>
      <w:r>
        <w:rPr>
          <w:rFonts w:hint="eastAsia"/>
          <w:b/>
          <w:u w:val="none"/>
        </w:rPr>
        <w:t>4</w:t>
      </w:r>
      <w:r>
        <w:rPr>
          <w:b/>
          <w:u w:val="none"/>
        </w:rPr>
        <w:t>.4.1</w:t>
      </w:r>
      <w:r>
        <w:rPr>
          <w:u w:val="none"/>
        </w:rPr>
        <w:tab/>
      </w:r>
      <w:r>
        <w:rPr>
          <w:rFonts w:hint="eastAsia"/>
          <w:u w:val="none"/>
        </w:rPr>
        <w:t>全装修宜满足以下要求：</w:t>
      </w:r>
    </w:p>
    <w:p>
      <w:pPr>
        <w:pStyle w:val="45"/>
        <w:ind w:firstLine="560"/>
        <w:rPr>
          <w:u w:val="none"/>
        </w:rPr>
      </w:pPr>
      <w:r>
        <w:rPr>
          <w:rFonts w:hint="eastAsia"/>
          <w:u w:val="none"/>
        </w:rPr>
        <w:t>1</w:t>
      </w:r>
      <w:r>
        <w:rPr>
          <w:u w:val="none"/>
        </w:rPr>
        <w:t xml:space="preserve"> </w:t>
      </w:r>
      <w:r>
        <w:rPr>
          <w:rFonts w:hint="eastAsia"/>
          <w:u w:val="none"/>
        </w:rPr>
        <w:t>居住建筑全装修范围包括建筑的公共区域、户内各功能空间；</w:t>
      </w:r>
    </w:p>
    <w:p>
      <w:pPr>
        <w:pStyle w:val="45"/>
        <w:ind w:firstLine="560"/>
        <w:rPr>
          <w:u w:val="none"/>
        </w:rPr>
      </w:pPr>
      <w:r>
        <w:rPr>
          <w:u w:val="none"/>
        </w:rPr>
        <w:t xml:space="preserve">2 </w:t>
      </w:r>
      <w:r>
        <w:rPr>
          <w:rFonts w:hint="eastAsia"/>
          <w:u w:val="none"/>
        </w:rPr>
        <w:t>公共建筑全装修范围包括公共区域和已确定使用功能的室内区域；</w:t>
      </w:r>
    </w:p>
    <w:p>
      <w:pPr>
        <w:pStyle w:val="45"/>
        <w:ind w:firstLine="560"/>
        <w:rPr>
          <w:u w:val="none"/>
        </w:rPr>
      </w:pPr>
      <w:r>
        <w:rPr>
          <w:u w:val="none"/>
        </w:rPr>
        <w:t xml:space="preserve">3 </w:t>
      </w:r>
      <w:r>
        <w:rPr>
          <w:rFonts w:hint="eastAsia"/>
          <w:u w:val="none"/>
        </w:rPr>
        <w:t>装配式建筑主体设计应与内、外装修设计同步协同设计。</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1、回迁房的全装修范围可只包括建筑的公共区域。</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2、全装修标准参考：</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1）公共区域墙面完成干挂、粉刷、铺贴等饰面，地面完成干铺、铺贴、打磨等，天面完成吊顶、粉刷等；</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2）厨房墙面、地面完成铺贴等饰面，天面完成吊顶、粉刷等，开关、插座、灯、房3）门等安装到位，给水点位预留到位；</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4）卫生间墙面、地面完成铺贴等饰面，天面完成吊顶、粉刷等，地漏、开关、插座、 灯、房门安装到位，燃气、给水点位预留到位；</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5）阳台墙面、地面完成铺贴等饰面，天面完成吊顶、粉刷等，地漏、开关、 灯、插座安装到位，给水点位预留到位；</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 xml:space="preserve">6）其他功能房间墙面完成粉刷、铺贴等饰面，地面完成干铺、铺贴、打磨等，天面完成吊顶、粉刷等，房门、开关、插座等安装完成； </w:t>
      </w:r>
    </w:p>
    <w:p>
      <w:pPr>
        <w:pStyle w:val="22"/>
        <w:rPr>
          <w:u w:val="none"/>
        </w:rPr>
      </w:pPr>
      <w:r>
        <w:rPr>
          <w:rFonts w:hint="eastAsia"/>
          <w:b/>
          <w:u w:val="none"/>
        </w:rPr>
        <w:t>4</w:t>
      </w:r>
      <w:r>
        <w:rPr>
          <w:b/>
          <w:u w:val="none"/>
        </w:rPr>
        <w:t>.4.2</w:t>
      </w:r>
      <w:r>
        <w:rPr>
          <w:u w:val="none"/>
        </w:rPr>
        <w:tab/>
      </w:r>
      <w:r>
        <w:rPr>
          <w:rFonts w:hint="eastAsia"/>
          <w:u w:val="none"/>
        </w:rPr>
        <w:t>干式工法楼面、地面的应用比例应按下式计算：</w:t>
      </w:r>
    </w:p>
    <w:p>
      <w:pPr>
        <w:pStyle w:val="38"/>
        <w:rPr>
          <w:u w:val="none"/>
        </w:rPr>
      </w:pPr>
      <w:r>
        <w:rPr>
          <w:u w:val="none"/>
        </w:rPr>
        <w:tab/>
      </w:r>
      <w:r>
        <w:rPr>
          <w:position w:val="-34"/>
          <w:u w:val="none"/>
        </w:rPr>
        <w:object>
          <v:shape id="_x0000_i1032" o:spt="75" type="#_x0000_t75" style="height:39.45pt;width:100.8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u w:val="none"/>
        </w:rPr>
        <w:tab/>
      </w:r>
      <w:r>
        <w:rPr>
          <w:rFonts w:hint="eastAsia"/>
          <w:u w:val="none"/>
        </w:rPr>
        <w:t>（4</w:t>
      </w:r>
      <w:r>
        <w:rPr>
          <w:u w:val="none"/>
        </w:rPr>
        <w:t>.4.2</w:t>
      </w:r>
      <w:r>
        <w:rPr>
          <w:rFonts w:hint="eastAsia"/>
          <w:u w:val="none"/>
        </w:rPr>
        <w:t>）</w:t>
      </w:r>
    </w:p>
    <w:p>
      <w:pPr>
        <w:pStyle w:val="36"/>
        <w:rPr>
          <w:u w:val="none"/>
        </w:rPr>
      </w:pPr>
      <w:r>
        <w:rPr>
          <w:rFonts w:hint="eastAsia"/>
          <w:u w:val="none"/>
        </w:rPr>
        <w:t>式中：</w:t>
      </w:r>
      <w:r>
        <w:rPr>
          <w:u w:val="none"/>
        </w:rPr>
        <w:t>q</w:t>
      </w:r>
      <w:r>
        <w:rPr>
          <w:rFonts w:hint="eastAsia"/>
          <w:u w:val="none"/>
          <w:vertAlign w:val="subscript"/>
        </w:rPr>
        <w:t>3</w:t>
      </w:r>
      <w:r>
        <w:rPr>
          <w:u w:val="none"/>
          <w:vertAlign w:val="subscript"/>
        </w:rPr>
        <w:t>b</w:t>
      </w:r>
      <w:r>
        <w:rPr>
          <w:rFonts w:hint="eastAsia"/>
          <w:u w:val="none"/>
        </w:rPr>
        <w:t>——干式工法楼面、地面的应用比例；</w:t>
      </w:r>
    </w:p>
    <w:p>
      <w:pPr>
        <w:pStyle w:val="24"/>
        <w:rPr>
          <w:u w:val="none"/>
        </w:rPr>
      </w:pPr>
      <w:r>
        <w:rPr>
          <w:rFonts w:hint="eastAsia"/>
          <w:u w:val="none"/>
        </w:rPr>
        <w:t>A</w:t>
      </w:r>
      <w:r>
        <w:rPr>
          <w:rFonts w:hint="eastAsia"/>
          <w:u w:val="none"/>
          <w:vertAlign w:val="subscript"/>
        </w:rPr>
        <w:t>3</w:t>
      </w:r>
      <w:r>
        <w:rPr>
          <w:u w:val="none"/>
          <w:vertAlign w:val="subscript"/>
        </w:rPr>
        <w:t>b</w:t>
      </w:r>
      <w:r>
        <w:rPr>
          <w:rFonts w:hint="eastAsia"/>
          <w:u w:val="none"/>
        </w:rPr>
        <w:t>——各楼层采用干式工法的楼面、地面的水平投影面积之和；</w:t>
      </w:r>
    </w:p>
    <w:p>
      <w:pPr>
        <w:pStyle w:val="24"/>
        <w:ind w:left="1698" w:leftChars="398" w:hanging="862" w:hangingChars="308"/>
        <w:rPr>
          <w:u w:val="none"/>
        </w:rPr>
      </w:pPr>
      <w:r>
        <w:rPr>
          <w:rFonts w:hint="eastAsia"/>
          <w:u w:val="none"/>
        </w:rPr>
        <w:t>A</w:t>
      </w:r>
      <w:r>
        <w:rPr>
          <w:u w:val="none"/>
          <w:vertAlign w:val="subscript"/>
        </w:rPr>
        <w:t>L</w:t>
      </w:r>
      <w:r>
        <w:rPr>
          <w:rFonts w:hint="eastAsia"/>
          <w:u w:val="none"/>
        </w:rPr>
        <w:t>——各楼层建筑平面总面积扣除洞口面积、墙和柱的水平投影面积。</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干式工法楼面：楼面混凝土一次性成型，施工精度达到免砂浆找平要求的；</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干式工法地面：混凝土施工精度达到免砂浆找平要求，且采用架空地板、木地板、薄贴工艺即采用3-5mm厚度预拌瓷砖粘结剂进行铺贴工艺的。</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不包括厨房、卫生间的楼面、地面。</w:t>
      </w:r>
    </w:p>
    <w:p>
      <w:pPr>
        <w:pStyle w:val="22"/>
        <w:rPr>
          <w:u w:val="none"/>
        </w:rPr>
      </w:pPr>
      <w:r>
        <w:rPr>
          <w:rFonts w:hint="eastAsia"/>
          <w:b/>
          <w:u w:val="none"/>
        </w:rPr>
        <w:t>4</w:t>
      </w:r>
      <w:r>
        <w:rPr>
          <w:b/>
          <w:u w:val="none"/>
        </w:rPr>
        <w:t>.4.3</w:t>
      </w:r>
      <w:r>
        <w:rPr>
          <w:u w:val="none"/>
        </w:rPr>
        <w:tab/>
      </w:r>
      <w:r>
        <w:rPr>
          <w:rFonts w:hint="eastAsia"/>
          <w:u w:val="none"/>
        </w:rPr>
        <w:t>集成厨房的橱柜和厨房设备等应全部安装到位，墙面、顶面和地面中干式工法的应用比例应按下式计算：</w:t>
      </w:r>
    </w:p>
    <w:p>
      <w:pPr>
        <w:pStyle w:val="38"/>
        <w:rPr>
          <w:u w:val="none"/>
        </w:rPr>
      </w:pPr>
      <w:r>
        <w:rPr>
          <w:u w:val="none"/>
        </w:rPr>
        <w:tab/>
      </w:r>
      <w:r>
        <w:rPr>
          <w:position w:val="-34"/>
          <w:u w:val="none"/>
        </w:rPr>
        <w:object>
          <v:shape id="_x0000_i1033" o:spt="75" type="#_x0000_t75" style="height:40.05pt;width:98.9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u w:val="none"/>
        </w:rPr>
        <w:tab/>
      </w:r>
      <w:r>
        <w:rPr>
          <w:rFonts w:hint="eastAsia"/>
          <w:u w:val="none"/>
        </w:rPr>
        <w:t>（4</w:t>
      </w:r>
      <w:r>
        <w:rPr>
          <w:u w:val="none"/>
        </w:rPr>
        <w:t>.4.3</w:t>
      </w:r>
      <w:r>
        <w:rPr>
          <w:rFonts w:hint="eastAsia"/>
          <w:u w:val="none"/>
        </w:rPr>
        <w:t>）</w:t>
      </w:r>
    </w:p>
    <w:p>
      <w:pPr>
        <w:pStyle w:val="22"/>
        <w:rPr>
          <w:u w:val="none"/>
        </w:rPr>
      </w:pPr>
      <w:r>
        <w:rPr>
          <w:rFonts w:hint="eastAsia"/>
          <w:u w:val="none"/>
        </w:rPr>
        <w:t>式中：q</w:t>
      </w:r>
      <w:r>
        <w:rPr>
          <w:rFonts w:hint="eastAsia"/>
          <w:u w:val="none"/>
          <w:vertAlign w:val="subscript"/>
        </w:rPr>
        <w:t>3</w:t>
      </w:r>
      <w:r>
        <w:rPr>
          <w:u w:val="none"/>
          <w:vertAlign w:val="subscript"/>
        </w:rPr>
        <w:t>c</w:t>
      </w:r>
      <w:r>
        <w:rPr>
          <w:rFonts w:hint="eastAsia"/>
          <w:u w:val="none"/>
        </w:rPr>
        <w:t>——集成厨房中干式工法的应用比例；</w:t>
      </w:r>
    </w:p>
    <w:p>
      <w:pPr>
        <w:pStyle w:val="24"/>
        <w:rPr>
          <w:u w:val="none"/>
        </w:rPr>
      </w:pPr>
      <w:r>
        <w:rPr>
          <w:rFonts w:hint="eastAsia"/>
          <w:u w:val="none"/>
        </w:rPr>
        <w:t>A</w:t>
      </w:r>
      <w:r>
        <w:rPr>
          <w:rFonts w:hint="eastAsia"/>
          <w:u w:val="none"/>
          <w:vertAlign w:val="subscript"/>
        </w:rPr>
        <w:t>3</w:t>
      </w:r>
      <w:r>
        <w:rPr>
          <w:u w:val="none"/>
          <w:vertAlign w:val="subscript"/>
        </w:rPr>
        <w:t>c</w:t>
      </w:r>
      <w:r>
        <w:rPr>
          <w:rFonts w:hint="eastAsia"/>
          <w:u w:val="none"/>
        </w:rPr>
        <w:t>——各楼层厨房墙面、顶面和地面采用干式工法的面积之和；</w:t>
      </w:r>
    </w:p>
    <w:p>
      <w:pPr>
        <w:pStyle w:val="24"/>
        <w:rPr>
          <w:u w:val="none"/>
        </w:rPr>
      </w:pPr>
      <w:r>
        <w:rPr>
          <w:rFonts w:hint="eastAsia"/>
          <w:u w:val="none"/>
        </w:rPr>
        <w:t>A</w:t>
      </w:r>
      <w:r>
        <w:rPr>
          <w:u w:val="none"/>
          <w:vertAlign w:val="subscript"/>
        </w:rPr>
        <w:t>k</w:t>
      </w:r>
      <w:r>
        <w:rPr>
          <w:rFonts w:hint="eastAsia"/>
          <w:u w:val="none"/>
        </w:rPr>
        <w:t>——各楼层厨房墙面、顶面和地面的总面积。</w:t>
      </w:r>
    </w:p>
    <w:p>
      <w:pPr>
        <w:pStyle w:val="22"/>
        <w:rPr>
          <w:u w:val="none"/>
        </w:rPr>
      </w:pPr>
      <w:r>
        <w:rPr>
          <w:rFonts w:hint="eastAsia"/>
          <w:b/>
          <w:u w:val="none"/>
        </w:rPr>
        <w:t>4</w:t>
      </w:r>
      <w:r>
        <w:rPr>
          <w:b/>
          <w:u w:val="none"/>
        </w:rPr>
        <w:t>.4.4</w:t>
      </w:r>
      <w:r>
        <w:rPr>
          <w:u w:val="none"/>
        </w:rPr>
        <w:tab/>
      </w:r>
      <w:r>
        <w:rPr>
          <w:rFonts w:hint="eastAsia"/>
          <w:u w:val="none"/>
        </w:rPr>
        <w:t>集成卫生间的洁具设备等应全部安装到位，墙面、顶面和地面中干式工法的应用比例应按下式计算：</w:t>
      </w:r>
    </w:p>
    <w:p>
      <w:pPr>
        <w:pStyle w:val="38"/>
        <w:rPr>
          <w:u w:val="none"/>
        </w:rPr>
      </w:pPr>
      <w:r>
        <w:rPr>
          <w:u w:val="none"/>
        </w:rPr>
        <w:tab/>
      </w:r>
      <w:r>
        <w:rPr>
          <w:position w:val="-34"/>
          <w:u w:val="none"/>
        </w:rPr>
        <w:object>
          <v:shape id="_x0000_i1034" o:spt="75" type="#_x0000_t75" style="height:40.05pt;width:100.8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rPr>
          <w:u w:val="none"/>
        </w:rPr>
        <w:tab/>
      </w:r>
      <w:r>
        <w:rPr>
          <w:rFonts w:hint="eastAsia"/>
          <w:u w:val="none"/>
        </w:rPr>
        <w:t>（4</w:t>
      </w:r>
      <w:r>
        <w:rPr>
          <w:u w:val="none"/>
        </w:rPr>
        <w:t>.4.4</w:t>
      </w:r>
      <w:r>
        <w:rPr>
          <w:rFonts w:hint="eastAsia"/>
          <w:u w:val="none"/>
        </w:rPr>
        <w:t>）</w:t>
      </w:r>
    </w:p>
    <w:p>
      <w:pPr>
        <w:pStyle w:val="36"/>
        <w:rPr>
          <w:u w:val="none"/>
        </w:rPr>
      </w:pPr>
      <w:r>
        <w:rPr>
          <w:rFonts w:hint="eastAsia"/>
          <w:u w:val="none"/>
        </w:rPr>
        <w:t>式中：q</w:t>
      </w:r>
      <w:r>
        <w:rPr>
          <w:rFonts w:hint="eastAsia"/>
          <w:u w:val="none"/>
          <w:vertAlign w:val="subscript"/>
        </w:rPr>
        <w:t>3</w:t>
      </w:r>
      <w:r>
        <w:rPr>
          <w:u w:val="none"/>
          <w:vertAlign w:val="subscript"/>
        </w:rPr>
        <w:t>d</w:t>
      </w:r>
      <w:r>
        <w:rPr>
          <w:rFonts w:hint="eastAsia"/>
          <w:u w:val="none"/>
        </w:rPr>
        <w:t>——集成卫生间中干式工法的应用比例；</w:t>
      </w:r>
    </w:p>
    <w:p>
      <w:pPr>
        <w:pStyle w:val="24"/>
        <w:rPr>
          <w:u w:val="none"/>
        </w:rPr>
      </w:pPr>
      <w:r>
        <w:rPr>
          <w:rFonts w:hint="eastAsia"/>
          <w:u w:val="none"/>
        </w:rPr>
        <w:t>A</w:t>
      </w:r>
      <w:r>
        <w:rPr>
          <w:rFonts w:hint="eastAsia"/>
          <w:u w:val="none"/>
          <w:vertAlign w:val="subscript"/>
        </w:rPr>
        <w:t>3</w:t>
      </w:r>
      <w:r>
        <w:rPr>
          <w:u w:val="none"/>
          <w:vertAlign w:val="subscript"/>
        </w:rPr>
        <w:t>d</w:t>
      </w:r>
      <w:r>
        <w:rPr>
          <w:rFonts w:hint="eastAsia"/>
          <w:u w:val="none"/>
        </w:rPr>
        <w:t>——各楼层卫生间墙面、顶面和地面采用干式工法的面积之和；</w:t>
      </w:r>
    </w:p>
    <w:p>
      <w:pPr>
        <w:pStyle w:val="24"/>
        <w:rPr>
          <w:u w:val="none"/>
        </w:rPr>
      </w:pPr>
      <w:r>
        <w:rPr>
          <w:rFonts w:hint="eastAsia"/>
          <w:u w:val="none"/>
        </w:rPr>
        <w:t>A</w:t>
      </w:r>
      <w:r>
        <w:rPr>
          <w:rFonts w:hint="eastAsia"/>
          <w:u w:val="none"/>
          <w:vertAlign w:val="subscript"/>
        </w:rPr>
        <w:t>b</w:t>
      </w:r>
      <w:r>
        <w:rPr>
          <w:rFonts w:hint="eastAsia"/>
          <w:u w:val="none"/>
        </w:rPr>
        <w:t>——各楼层卫生间墙面、顶面和地面的总面积。</w:t>
      </w:r>
    </w:p>
    <w:p>
      <w:pPr>
        <w:pStyle w:val="22"/>
        <w:rPr>
          <w:u w:val="none"/>
        </w:rPr>
      </w:pPr>
      <w:r>
        <w:rPr>
          <w:rFonts w:hint="eastAsia"/>
          <w:b/>
          <w:u w:val="none"/>
        </w:rPr>
        <w:t>4</w:t>
      </w:r>
      <w:r>
        <w:rPr>
          <w:b/>
          <w:u w:val="none"/>
        </w:rPr>
        <w:t>.4.5</w:t>
      </w:r>
      <w:r>
        <w:rPr>
          <w:u w:val="none"/>
        </w:rPr>
        <w:tab/>
      </w:r>
      <w:r>
        <w:rPr>
          <w:rFonts w:hint="eastAsia"/>
          <w:u w:val="none"/>
        </w:rPr>
        <w:t>管线分离比例应按下式计算：</w:t>
      </w:r>
    </w:p>
    <w:p>
      <w:pPr>
        <w:pStyle w:val="38"/>
        <w:rPr>
          <w:u w:val="none"/>
        </w:rPr>
      </w:pPr>
      <w:r>
        <w:rPr>
          <w:u w:val="none"/>
        </w:rPr>
        <w:tab/>
      </w:r>
      <w:r>
        <w:rPr>
          <w:position w:val="-26"/>
          <w:u w:val="none"/>
        </w:rPr>
        <w:object>
          <v:shape id="_x0000_i1035" o:spt="75" type="#_x0000_t75" style="height:35.05pt;width:97.0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u w:val="none"/>
        </w:rPr>
        <w:tab/>
      </w:r>
      <w:r>
        <w:rPr>
          <w:rFonts w:hint="eastAsia"/>
          <w:u w:val="none"/>
        </w:rPr>
        <w:t>（4</w:t>
      </w:r>
      <w:r>
        <w:rPr>
          <w:u w:val="none"/>
        </w:rPr>
        <w:t>.4.5</w:t>
      </w:r>
      <w:r>
        <w:rPr>
          <w:rFonts w:hint="eastAsia"/>
          <w:u w:val="none"/>
        </w:rPr>
        <w:t>）</w:t>
      </w:r>
    </w:p>
    <w:p>
      <w:pPr>
        <w:pStyle w:val="22"/>
        <w:rPr>
          <w:u w:val="none"/>
        </w:rPr>
      </w:pPr>
      <w:r>
        <w:rPr>
          <w:rFonts w:hint="eastAsia"/>
          <w:u w:val="none"/>
        </w:rPr>
        <w:t>式中：q</w:t>
      </w:r>
      <w:r>
        <w:rPr>
          <w:u w:val="none"/>
          <w:vertAlign w:val="subscript"/>
        </w:rPr>
        <w:t>3e</w:t>
      </w:r>
      <w:r>
        <w:rPr>
          <w:rFonts w:hint="eastAsia"/>
          <w:u w:val="none"/>
        </w:rPr>
        <w:t>——管线分离比例；</w:t>
      </w:r>
    </w:p>
    <w:p>
      <w:pPr>
        <w:pStyle w:val="24"/>
        <w:rPr>
          <w:u w:val="none"/>
        </w:rPr>
      </w:pPr>
      <w:r>
        <w:rPr>
          <w:u w:val="none"/>
        </w:rPr>
        <w:t>L</w:t>
      </w:r>
      <w:r>
        <w:rPr>
          <w:u w:val="none"/>
          <w:vertAlign w:val="subscript"/>
        </w:rPr>
        <w:t>3e</w:t>
      </w:r>
      <w:r>
        <w:rPr>
          <w:rFonts w:hint="eastAsia"/>
          <w:u w:val="none"/>
        </w:rPr>
        <w:t>——各楼层管线分离的长度，包括裸露于室内空间以及敷设在地面架空层、非承重墙体空腔内预置预埋和吊顶内的电气、给水排水和采暖管线长度之和；</w:t>
      </w:r>
    </w:p>
    <w:p>
      <w:pPr>
        <w:pStyle w:val="24"/>
        <w:rPr>
          <w:u w:val="none"/>
        </w:rPr>
      </w:pPr>
      <w:r>
        <w:rPr>
          <w:u w:val="none"/>
        </w:rPr>
        <w:t>L</w:t>
      </w:r>
      <w:r>
        <w:rPr>
          <w:rFonts w:hint="eastAsia"/>
          <w:u w:val="none"/>
        </w:rPr>
        <w:t>——各楼层电气、给水排水和采暖管线的总长度。</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考虑到工程实际需要，纳入管线分离比例计算的管线专业包括电气、智能化、给水排水和采暖等专业。</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对于裸露于室内空间以及敷设在地面架空层、非承重墙体空腔和吊顶内的管线应认定为管线分离；而对于埋置在结构构件内部(不含横穿)或敷设在湿作业地面垫层内的管线应认定为管线未分离。</w:t>
      </w:r>
    </w:p>
    <w:p>
      <w:pPr>
        <w:pStyle w:val="43"/>
        <w:spacing w:before="156" w:after="156"/>
        <w:rPr>
          <w:u w:val="none"/>
        </w:rPr>
      </w:pPr>
      <w:bookmarkStart w:id="20" w:name="_Toc2951799"/>
      <w:r>
        <w:rPr>
          <w:rFonts w:hint="eastAsia"/>
          <w:u w:val="none"/>
        </w:rPr>
        <w:t>4</w:t>
      </w:r>
      <w:r>
        <w:rPr>
          <w:u w:val="none"/>
        </w:rPr>
        <w:t xml:space="preserve">.5 </w:t>
      </w:r>
      <w:r>
        <w:rPr>
          <w:rFonts w:hint="eastAsia"/>
          <w:u w:val="none"/>
        </w:rPr>
        <w:t>细化项</w:t>
      </w:r>
      <w:bookmarkEnd w:id="20"/>
    </w:p>
    <w:p>
      <w:pPr>
        <w:pStyle w:val="33"/>
        <w:rPr>
          <w:u w:val="none"/>
        </w:rPr>
      </w:pPr>
      <w:r>
        <w:rPr>
          <w:rFonts w:hint="eastAsia"/>
          <w:u w:val="none"/>
        </w:rPr>
        <w:t>4</w:t>
      </w:r>
      <w:r>
        <w:rPr>
          <w:u w:val="none"/>
        </w:rPr>
        <w:t>.5.1-4.5.3</w:t>
      </w:r>
      <w:r>
        <w:rPr>
          <w:rFonts w:hint="eastAsia"/>
          <w:u w:val="none"/>
        </w:rPr>
        <w:t>条文说明：</w:t>
      </w:r>
    </w:p>
    <w:p>
      <w:pPr>
        <w:pStyle w:val="32"/>
        <w:ind w:left="420"/>
        <w:rPr>
          <w:u w:val="none"/>
        </w:rPr>
      </w:pPr>
      <w:r>
        <w:rPr>
          <w:rFonts w:hint="eastAsia"/>
          <w:u w:val="none"/>
        </w:rPr>
        <w:t>细化项Q</w:t>
      </w:r>
      <w:r>
        <w:rPr>
          <w:u w:val="none"/>
          <w:vertAlign w:val="subscript"/>
        </w:rPr>
        <w:t>51</w:t>
      </w:r>
      <w:r>
        <w:rPr>
          <w:rFonts w:hint="eastAsia"/>
          <w:u w:val="none"/>
        </w:rPr>
        <w:t>、Q</w:t>
      </w:r>
      <w:r>
        <w:rPr>
          <w:u w:val="none"/>
          <w:vertAlign w:val="subscript"/>
        </w:rPr>
        <w:t>52</w:t>
      </w:r>
      <w:r>
        <w:rPr>
          <w:rFonts w:hint="eastAsia"/>
          <w:u w:val="none"/>
        </w:rPr>
        <w:t>和Q</w:t>
      </w:r>
      <w:r>
        <w:rPr>
          <w:u w:val="none"/>
          <w:vertAlign w:val="subscript"/>
        </w:rPr>
        <w:t>53</w:t>
      </w:r>
      <w:r>
        <w:rPr>
          <w:rFonts w:hint="eastAsia"/>
          <w:u w:val="none"/>
        </w:rPr>
        <w:t>评价要求的预制构件应用比例分别按照条文4</w:t>
      </w:r>
      <w:r>
        <w:rPr>
          <w:u w:val="none"/>
        </w:rPr>
        <w:t>.5.1</w:t>
      </w:r>
      <w:r>
        <w:rPr>
          <w:rFonts w:hint="eastAsia"/>
          <w:u w:val="none"/>
        </w:rPr>
        <w:t>、</w:t>
      </w:r>
      <w:r>
        <w:rPr>
          <w:u w:val="none"/>
        </w:rPr>
        <w:t>4.5.2</w:t>
      </w:r>
      <w:r>
        <w:rPr>
          <w:rFonts w:hint="eastAsia"/>
          <w:u w:val="none"/>
        </w:rPr>
        <w:t>和</w:t>
      </w:r>
      <w:r>
        <w:rPr>
          <w:u w:val="none"/>
        </w:rPr>
        <w:t>4.5.3</w:t>
      </w:r>
      <w:r>
        <w:rPr>
          <w:rFonts w:hint="eastAsia"/>
          <w:u w:val="none"/>
        </w:rPr>
        <w:t>中公式计算。</w:t>
      </w:r>
    </w:p>
    <w:p>
      <w:pPr>
        <w:pStyle w:val="22"/>
        <w:rPr>
          <w:u w:val="none"/>
        </w:rPr>
      </w:pPr>
      <w:r>
        <w:rPr>
          <w:rFonts w:hint="eastAsia"/>
          <w:b/>
          <w:u w:val="none"/>
        </w:rPr>
        <w:t>4.</w:t>
      </w:r>
      <w:r>
        <w:rPr>
          <w:b/>
          <w:u w:val="none"/>
        </w:rPr>
        <w:t>5</w:t>
      </w:r>
      <w:r>
        <w:rPr>
          <w:rFonts w:hint="eastAsia"/>
          <w:b/>
          <w:u w:val="none"/>
        </w:rPr>
        <w:t>.1</w:t>
      </w:r>
      <w:r>
        <w:rPr>
          <w:u w:val="none"/>
        </w:rPr>
        <w:tab/>
      </w:r>
      <w:r>
        <w:rPr>
          <w:rFonts w:hint="eastAsia"/>
          <w:u w:val="none"/>
        </w:rPr>
        <w:t>主体结构竖向构件及外挂墙板（含预制飘窗）主要采用混凝土材料时，预制部品部件的应用比例按下列公式计算：</w:t>
      </w:r>
    </w:p>
    <w:p>
      <w:pPr>
        <w:tabs>
          <w:tab w:val="center" w:pos="4540"/>
          <w:tab w:val="right" w:pos="9080"/>
        </w:tabs>
        <w:spacing w:line="360" w:lineRule="auto"/>
        <w:rPr>
          <w:sz w:val="28"/>
          <w:u w:val="none"/>
        </w:rPr>
      </w:pPr>
      <w:r>
        <w:rPr>
          <w:sz w:val="28"/>
          <w:u w:val="none"/>
        </w:rPr>
        <w:tab/>
      </w:r>
      <w:r>
        <w:rPr>
          <w:position w:val="-34"/>
          <w:sz w:val="28"/>
          <w:u w:val="none"/>
        </w:rPr>
        <w:object>
          <v:shape id="_x0000_i1036" o:spt="75" type="#_x0000_t75" style="height:39.45pt;width:120.9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sz w:val="28"/>
          <w:u w:val="none"/>
        </w:rPr>
        <w:tab/>
      </w:r>
      <w:r>
        <w:rPr>
          <w:rFonts w:hint="eastAsia"/>
          <w:sz w:val="28"/>
          <w:u w:val="none"/>
        </w:rPr>
        <w:t>（4</w:t>
      </w:r>
      <w:r>
        <w:rPr>
          <w:sz w:val="28"/>
          <w:u w:val="none"/>
        </w:rPr>
        <w:t>.5.1</w:t>
      </w:r>
      <w:r>
        <w:rPr>
          <w:rFonts w:hint="eastAsia"/>
          <w:sz w:val="28"/>
          <w:u w:val="none"/>
        </w:rPr>
        <w:t>）</w:t>
      </w:r>
    </w:p>
    <w:p>
      <w:pPr>
        <w:pStyle w:val="36"/>
        <w:rPr>
          <w:u w:val="none"/>
        </w:rPr>
      </w:pPr>
      <w:r>
        <w:rPr>
          <w:rFonts w:hint="eastAsia"/>
          <w:u w:val="none"/>
        </w:rPr>
        <w:t>式中：</w:t>
      </w:r>
      <w:r>
        <w:rPr>
          <w:u w:val="none"/>
        </w:rPr>
        <w:t>q</w:t>
      </w:r>
      <w:r>
        <w:rPr>
          <w:u w:val="none"/>
          <w:vertAlign w:val="subscript"/>
        </w:rPr>
        <w:t>51</w:t>
      </w:r>
      <w:r>
        <w:rPr>
          <w:rFonts w:hint="eastAsia"/>
          <w:u w:val="none"/>
        </w:rPr>
        <w:t>——柱、支撑、承重墙、延性墙板等主体结构竖向构件及外挂墙板中预制部品部件的应用比例；</w:t>
      </w:r>
    </w:p>
    <w:p>
      <w:pPr>
        <w:pStyle w:val="24"/>
        <w:rPr>
          <w:u w:val="none"/>
        </w:rPr>
      </w:pPr>
      <w:r>
        <w:rPr>
          <w:rFonts w:hint="eastAsia"/>
          <w:u w:val="none"/>
        </w:rPr>
        <w:t>V</w:t>
      </w:r>
      <w:r>
        <w:rPr>
          <w:rFonts w:hint="eastAsia"/>
          <w:u w:val="none"/>
          <w:vertAlign w:val="subscript"/>
        </w:rPr>
        <w:t>1</w:t>
      </w:r>
      <w:r>
        <w:rPr>
          <w:u w:val="none"/>
          <w:vertAlign w:val="subscript"/>
        </w:rPr>
        <w:t>a</w:t>
      </w:r>
      <w:r>
        <w:rPr>
          <w:rFonts w:hint="eastAsia"/>
          <w:u w:val="none"/>
        </w:rPr>
        <w:t>——柱、支撑、承重墙、延性墙板等主体结构竖向构件中预制混凝土体积之和，符合本标准第4.</w:t>
      </w:r>
      <w:r>
        <w:rPr>
          <w:u w:val="none"/>
        </w:rPr>
        <w:t>2.2</w:t>
      </w:r>
      <w:r>
        <w:rPr>
          <w:rFonts w:hint="eastAsia"/>
          <w:u w:val="none"/>
        </w:rPr>
        <w:t>条规定的预制构件间连续部分的后浇混凝土也可以计入计算；</w:t>
      </w:r>
    </w:p>
    <w:p>
      <w:pPr>
        <w:pStyle w:val="24"/>
        <w:rPr>
          <w:u w:val="none"/>
        </w:rPr>
      </w:pPr>
      <w:r>
        <w:rPr>
          <w:rFonts w:hint="eastAsia"/>
          <w:u w:val="none"/>
        </w:rPr>
        <w:t>V——柱、支撑、承重墙、延性墙板等主体结构竖向构件混凝土总体积。</w:t>
      </w:r>
    </w:p>
    <w:p>
      <w:pPr>
        <w:pStyle w:val="24"/>
        <w:rPr>
          <w:u w:val="none"/>
        </w:rPr>
      </w:pPr>
      <w:r>
        <w:rPr>
          <w:rFonts w:hint="eastAsia"/>
          <w:u w:val="none"/>
        </w:rPr>
        <w:t>V</w:t>
      </w:r>
      <w:r>
        <w:rPr>
          <w:u w:val="none"/>
          <w:vertAlign w:val="subscript"/>
        </w:rPr>
        <w:t>w</w:t>
      </w:r>
      <w:r>
        <w:rPr>
          <w:rFonts w:hint="eastAsia"/>
          <w:u w:val="none"/>
        </w:rPr>
        <w:t>——外挂墙板（含预制飘窗）预制混凝土体积之和。</w:t>
      </w:r>
    </w:p>
    <w:p>
      <w:pPr>
        <w:pStyle w:val="22"/>
        <w:rPr>
          <w:u w:val="none"/>
        </w:rPr>
      </w:pPr>
      <w:r>
        <w:rPr>
          <w:rFonts w:hint="eastAsia"/>
          <w:b/>
          <w:u w:val="none"/>
        </w:rPr>
        <w:t>4</w:t>
      </w:r>
      <w:r>
        <w:rPr>
          <w:b/>
          <w:u w:val="none"/>
        </w:rPr>
        <w:t>.5.2</w:t>
      </w:r>
      <w:r>
        <w:rPr>
          <w:b/>
          <w:u w:val="none"/>
        </w:rPr>
        <w:tab/>
      </w:r>
      <w:r>
        <w:rPr>
          <w:rFonts w:hint="eastAsia"/>
          <w:u w:val="none"/>
        </w:rPr>
        <w:t>围护墙与保温、隔热、（附框）集成一体化的应用比例应按下式计算：</w:t>
      </w:r>
    </w:p>
    <w:p>
      <w:pPr>
        <w:pStyle w:val="38"/>
        <w:rPr>
          <w:u w:val="none"/>
        </w:rPr>
      </w:pPr>
      <w:r>
        <w:rPr>
          <w:u w:val="none"/>
        </w:rPr>
        <w:tab/>
      </w:r>
      <w:r>
        <w:rPr>
          <w:position w:val="-34"/>
          <w:u w:val="none"/>
        </w:rPr>
        <w:object>
          <v:shape id="_x0000_i1037" o:spt="75" type="#_x0000_t75" style="height:39.45pt;width:102pt;" o:ole="t" filled="f" o:preferrelative="t" stroked="f" coordsize="21600,21600">
            <v:path/>
            <v:fill on="f" focussize="0,0"/>
            <v:stroke on="f" joinstyle="miter"/>
            <v:imagedata r:id="rId38" o:title=""/>
            <o:lock v:ext="edit" aspectratio="t"/>
            <w10:wrap type="none"/>
            <w10:anchorlock/>
          </v:shape>
          <o:OLEObject Type="Embed" ProgID="Equation.DSMT4" ShapeID="_x0000_i1037" DrawAspect="Content" ObjectID="_1468075737" r:id="rId37">
            <o:LockedField>false</o:LockedField>
          </o:OLEObject>
        </w:object>
      </w:r>
      <w:r>
        <w:rPr>
          <w:u w:val="none"/>
        </w:rPr>
        <w:tab/>
      </w:r>
      <w:r>
        <w:rPr>
          <w:rFonts w:hint="eastAsia"/>
          <w:u w:val="none"/>
        </w:rPr>
        <w:t>（4</w:t>
      </w:r>
      <w:r>
        <w:rPr>
          <w:u w:val="none"/>
        </w:rPr>
        <w:t>.5.2</w:t>
      </w:r>
      <w:r>
        <w:rPr>
          <w:rFonts w:hint="eastAsia"/>
          <w:u w:val="none"/>
        </w:rPr>
        <w:t>）</w:t>
      </w:r>
    </w:p>
    <w:p>
      <w:pPr>
        <w:pStyle w:val="36"/>
        <w:rPr>
          <w:u w:val="none"/>
        </w:rPr>
      </w:pPr>
      <w:r>
        <w:rPr>
          <w:rFonts w:hint="eastAsia"/>
          <w:u w:val="none"/>
        </w:rPr>
        <w:t>式中：q</w:t>
      </w:r>
      <w:r>
        <w:rPr>
          <w:u w:val="none"/>
          <w:vertAlign w:val="subscript"/>
        </w:rPr>
        <w:t>52</w:t>
      </w:r>
      <w:r>
        <w:rPr>
          <w:rFonts w:hint="eastAsia"/>
          <w:u w:val="none"/>
        </w:rPr>
        <w:t>——围护墙采用墙体、保温、隔热、附框一体化的应用比例；</w:t>
      </w:r>
    </w:p>
    <w:p>
      <w:pPr>
        <w:pStyle w:val="24"/>
        <w:rPr>
          <w:u w:val="none"/>
        </w:rPr>
      </w:pPr>
      <w:r>
        <w:rPr>
          <w:rFonts w:hint="eastAsia"/>
          <w:u w:val="none"/>
        </w:rPr>
        <w:t>A</w:t>
      </w:r>
      <w:r>
        <w:rPr>
          <w:u w:val="none"/>
          <w:vertAlign w:val="subscript"/>
        </w:rPr>
        <w:t>52</w:t>
      </w:r>
      <w:r>
        <w:rPr>
          <w:rFonts w:hint="eastAsia"/>
          <w:u w:val="none"/>
        </w:rPr>
        <w:t>——各楼层围护墙采用墙体、保温、隔热、附框一体化墙面外表面积之和，计算时可不扣除门、窗及预留洞口等的面积；</w:t>
      </w:r>
    </w:p>
    <w:p>
      <w:pPr>
        <w:pStyle w:val="24"/>
        <w:rPr>
          <w:u w:val="none"/>
        </w:rPr>
      </w:pPr>
      <w:r>
        <w:rPr>
          <w:rFonts w:hint="eastAsia"/>
          <w:u w:val="none"/>
        </w:rPr>
        <w:t>A</w:t>
      </w:r>
      <w:r>
        <w:rPr>
          <w:rFonts w:hint="eastAsia"/>
          <w:u w:val="none"/>
          <w:vertAlign w:val="subscript"/>
        </w:rPr>
        <w:t>w2</w:t>
      </w:r>
      <w:r>
        <w:rPr>
          <w:rFonts w:hint="eastAsia"/>
          <w:u w:val="none"/>
        </w:rPr>
        <w:t>——各楼层外围护墙外表总面积，计算时可不扣除门、窗及预留洞口等的面积，可扣除承重竖向构件的面积。</w:t>
      </w:r>
    </w:p>
    <w:p>
      <w:pPr>
        <w:pStyle w:val="22"/>
        <w:rPr>
          <w:u w:val="none"/>
        </w:rPr>
      </w:pPr>
      <w:r>
        <w:rPr>
          <w:rFonts w:hint="eastAsia"/>
          <w:b/>
          <w:u w:val="none"/>
        </w:rPr>
        <w:t>4.</w:t>
      </w:r>
      <w:r>
        <w:rPr>
          <w:b/>
          <w:u w:val="none"/>
        </w:rPr>
        <w:t>5</w:t>
      </w:r>
      <w:r>
        <w:rPr>
          <w:rFonts w:hint="eastAsia"/>
          <w:b/>
          <w:u w:val="none"/>
        </w:rPr>
        <w:t>.</w:t>
      </w:r>
      <w:r>
        <w:rPr>
          <w:b/>
          <w:u w:val="none"/>
        </w:rPr>
        <w:t>3</w:t>
      </w:r>
      <w:r>
        <w:rPr>
          <w:u w:val="none"/>
        </w:rPr>
        <w:tab/>
      </w:r>
      <w:r>
        <w:rPr>
          <w:rFonts w:hint="eastAsia"/>
          <w:u w:val="none"/>
        </w:rPr>
        <w:t>内隔墙与管线集成一体化的应用比例应按下式计算：</w:t>
      </w:r>
    </w:p>
    <w:p>
      <w:pPr>
        <w:pStyle w:val="38"/>
        <w:rPr>
          <w:u w:val="none"/>
        </w:rPr>
      </w:pPr>
      <w:r>
        <w:rPr>
          <w:u w:val="none"/>
        </w:rPr>
        <w:tab/>
      </w:r>
      <w:r>
        <w:rPr>
          <w:position w:val="-34"/>
          <w:u w:val="none"/>
        </w:rPr>
        <w:object>
          <v:shape id="_x0000_i1038" o:spt="75" type="#_x0000_t75" style="height:39.45pt;width:100.8pt;" o:ole="t" filled="f" o:preferrelative="t" stroked="f" coordsize="21600,21600">
            <v:path/>
            <v:fill on="f" focussize="0,0"/>
            <v:stroke on="f" joinstyle="miter"/>
            <v:imagedata r:id="rId40" o:title=""/>
            <o:lock v:ext="edit" aspectratio="t"/>
            <w10:wrap type="none"/>
            <w10:anchorlock/>
          </v:shape>
          <o:OLEObject Type="Embed" ProgID="Equation.DSMT4" ShapeID="_x0000_i1038" DrawAspect="Content" ObjectID="_1468075738" r:id="rId39">
            <o:LockedField>false</o:LockedField>
          </o:OLEObject>
        </w:object>
      </w:r>
      <w:r>
        <w:rPr>
          <w:u w:val="none"/>
        </w:rPr>
        <w:tab/>
      </w:r>
      <w:r>
        <w:rPr>
          <w:rFonts w:hint="eastAsia"/>
          <w:u w:val="none"/>
        </w:rPr>
        <w:t>（4</w:t>
      </w:r>
      <w:r>
        <w:rPr>
          <w:u w:val="none"/>
        </w:rPr>
        <w:t>.5.3</w:t>
      </w:r>
      <w:r>
        <w:rPr>
          <w:rFonts w:hint="eastAsia"/>
          <w:u w:val="none"/>
        </w:rPr>
        <w:t>）</w:t>
      </w:r>
    </w:p>
    <w:p>
      <w:pPr>
        <w:pStyle w:val="36"/>
        <w:rPr>
          <w:u w:val="none"/>
        </w:rPr>
      </w:pPr>
      <w:r>
        <w:rPr>
          <w:rFonts w:hint="eastAsia"/>
          <w:u w:val="none"/>
        </w:rPr>
        <w:t>式中：</w:t>
      </w:r>
      <w:r>
        <w:rPr>
          <w:u w:val="none"/>
        </w:rPr>
        <w:t>q</w:t>
      </w:r>
      <w:r>
        <w:rPr>
          <w:u w:val="none"/>
          <w:vertAlign w:val="subscript"/>
        </w:rPr>
        <w:t>53</w:t>
      </w:r>
      <w:r>
        <w:rPr>
          <w:rFonts w:hint="eastAsia"/>
          <w:u w:val="none"/>
        </w:rPr>
        <w:t>——内隔墙采用墙体、管线一体化的应用比例；</w:t>
      </w:r>
    </w:p>
    <w:p>
      <w:pPr>
        <w:pStyle w:val="24"/>
        <w:rPr>
          <w:u w:val="none"/>
        </w:rPr>
      </w:pPr>
      <w:r>
        <w:rPr>
          <w:u w:val="none"/>
        </w:rPr>
        <w:t>A</w:t>
      </w:r>
      <w:r>
        <w:rPr>
          <w:u w:val="none"/>
          <w:vertAlign w:val="subscript"/>
        </w:rPr>
        <w:t>53</w:t>
      </w:r>
      <w:r>
        <w:rPr>
          <w:rFonts w:hint="eastAsia"/>
          <w:u w:val="none"/>
        </w:rPr>
        <w:t>——各楼层内隔墙采用墙体、管线一体化墙面面积之和，计算时可不扣除门、窗及预留洞口等的面积。</w:t>
      </w:r>
    </w:p>
    <w:p>
      <w:pPr>
        <w:pStyle w:val="24"/>
        <w:rPr>
          <w:u w:val="none"/>
        </w:rPr>
      </w:pPr>
      <w:r>
        <w:rPr>
          <w:rFonts w:hint="eastAsia"/>
          <w:u w:val="none"/>
        </w:rPr>
        <w:t>A</w:t>
      </w:r>
      <w:r>
        <w:rPr>
          <w:rFonts w:hint="eastAsia"/>
          <w:u w:val="none"/>
          <w:vertAlign w:val="subscript"/>
        </w:rPr>
        <w:t>w3</w:t>
      </w:r>
      <w:r>
        <w:rPr>
          <w:rFonts w:hint="eastAsia"/>
          <w:u w:val="none"/>
        </w:rPr>
        <w:t>——各楼层内隔墙墙面总面积，计算时可不扣除门、窗及预留洞口等的面积，可扣除承重竖向构件的面积。</w:t>
      </w:r>
    </w:p>
    <w:p>
      <w:pPr>
        <w:pStyle w:val="43"/>
        <w:spacing w:before="156" w:after="156"/>
        <w:rPr>
          <w:u w:val="none"/>
        </w:rPr>
      </w:pPr>
      <w:bookmarkStart w:id="21" w:name="_Toc2951800"/>
      <w:r>
        <w:rPr>
          <w:rFonts w:hint="eastAsia"/>
          <w:u w:val="none"/>
        </w:rPr>
        <w:t>4</w:t>
      </w:r>
      <w:r>
        <w:rPr>
          <w:u w:val="none"/>
        </w:rPr>
        <w:t xml:space="preserve">.6 </w:t>
      </w:r>
      <w:r>
        <w:rPr>
          <w:rFonts w:hint="eastAsia"/>
          <w:u w:val="none"/>
        </w:rPr>
        <w:t>鼓励项</w:t>
      </w:r>
      <w:bookmarkEnd w:id="21"/>
    </w:p>
    <w:p>
      <w:pPr>
        <w:spacing w:line="360" w:lineRule="auto"/>
        <w:rPr>
          <w:sz w:val="28"/>
          <w:szCs w:val="28"/>
          <w:u w:val="none"/>
        </w:rPr>
      </w:pPr>
      <w:r>
        <w:rPr>
          <w:rFonts w:hint="eastAsia"/>
          <w:b/>
          <w:sz w:val="28"/>
          <w:szCs w:val="28"/>
          <w:u w:val="none"/>
        </w:rPr>
        <w:t>4</w:t>
      </w:r>
      <w:r>
        <w:rPr>
          <w:b/>
          <w:sz w:val="28"/>
          <w:szCs w:val="28"/>
          <w:u w:val="none"/>
        </w:rPr>
        <w:t>.6.1</w:t>
      </w:r>
      <w:r>
        <w:rPr>
          <w:b/>
          <w:color w:val="FF0000"/>
          <w:sz w:val="28"/>
          <w:szCs w:val="28"/>
          <w:u w:val="none"/>
        </w:rPr>
        <w:tab/>
      </w:r>
      <w:r>
        <w:rPr>
          <w:rFonts w:hint="eastAsia"/>
          <w:sz w:val="28"/>
          <w:szCs w:val="28"/>
          <w:u w:val="none"/>
        </w:rPr>
        <w:t>平面布置标准化评价项应符合以下规定：</w:t>
      </w:r>
    </w:p>
    <w:p>
      <w:pPr>
        <w:spacing w:line="360" w:lineRule="auto"/>
        <w:ind w:firstLine="560" w:firstLineChars="200"/>
        <w:rPr>
          <w:sz w:val="28"/>
          <w:szCs w:val="28"/>
          <w:u w:val="none"/>
        </w:rPr>
      </w:pPr>
      <w:r>
        <w:rPr>
          <w:rFonts w:hint="eastAsia"/>
          <w:sz w:val="28"/>
          <w:szCs w:val="28"/>
          <w:u w:val="none"/>
        </w:rPr>
        <w:t>1、在公共建筑中，重复使用量最多的三个基本单元（写字楼的办公间、酒店的标准间、医院的病房、学校的教室等）的面积之和占总建筑面积的比例不低于5</w:t>
      </w:r>
      <w:r>
        <w:rPr>
          <w:sz w:val="28"/>
          <w:szCs w:val="28"/>
          <w:u w:val="none"/>
        </w:rPr>
        <w:t>0%</w:t>
      </w:r>
      <w:r>
        <w:rPr>
          <w:rFonts w:hint="eastAsia"/>
          <w:sz w:val="28"/>
          <w:szCs w:val="28"/>
          <w:u w:val="none"/>
        </w:rPr>
        <w:t>时，该项评价分值为1分。</w:t>
      </w:r>
    </w:p>
    <w:p>
      <w:pPr>
        <w:spacing w:line="360" w:lineRule="auto"/>
        <w:ind w:firstLine="560" w:firstLineChars="200"/>
        <w:rPr>
          <w:sz w:val="28"/>
          <w:szCs w:val="28"/>
          <w:u w:val="none"/>
        </w:rPr>
      </w:pPr>
      <w:r>
        <w:rPr>
          <w:rFonts w:hint="eastAsia"/>
          <w:sz w:val="28"/>
          <w:szCs w:val="28"/>
          <w:u w:val="none"/>
        </w:rPr>
        <w:t>2、居住建筑采用国家、省、市等标准化户型图集方案或满足下列技术要求时，该项评价分值为1分：</w:t>
      </w:r>
    </w:p>
    <w:p>
      <w:pPr>
        <w:spacing w:line="360" w:lineRule="auto"/>
        <w:ind w:firstLine="560" w:firstLineChars="200"/>
        <w:rPr>
          <w:sz w:val="28"/>
          <w:szCs w:val="28"/>
          <w:u w:val="none"/>
        </w:rPr>
      </w:pPr>
      <w:r>
        <w:rPr>
          <w:rFonts w:hint="eastAsia"/>
          <w:sz w:val="28"/>
          <w:szCs w:val="28"/>
          <w:u w:val="none"/>
        </w:rPr>
        <w:t>主体结构网格尺寸宜满足相关规范的模数要求；评估单元中，重复使用量最多的三个基本户型的面积之和占总建筑面积的比例不低于5</w:t>
      </w:r>
      <w:r>
        <w:rPr>
          <w:sz w:val="28"/>
          <w:szCs w:val="28"/>
          <w:u w:val="none"/>
        </w:rPr>
        <w:t>0%</w:t>
      </w:r>
      <w:r>
        <w:rPr>
          <w:rFonts w:hint="eastAsia"/>
          <w:sz w:val="28"/>
          <w:szCs w:val="28"/>
          <w:u w:val="none"/>
        </w:rPr>
        <w:t>。</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条文说明：主体结构网格采用扩大模数网格，且符合2nM、3nM的尺寸系列；</w:t>
      </w:r>
    </w:p>
    <w:p>
      <w:pPr>
        <w:spacing w:line="360" w:lineRule="auto"/>
        <w:rPr>
          <w:sz w:val="28"/>
          <w:szCs w:val="28"/>
          <w:u w:val="none"/>
        </w:rPr>
      </w:pPr>
      <w:r>
        <w:rPr>
          <w:b/>
          <w:sz w:val="28"/>
          <w:szCs w:val="28"/>
          <w:u w:val="none"/>
        </w:rPr>
        <w:t>4.6.2</w:t>
      </w:r>
      <w:r>
        <w:rPr>
          <w:sz w:val="28"/>
          <w:szCs w:val="28"/>
          <w:u w:val="none"/>
        </w:rPr>
        <w:tab/>
      </w:r>
      <w:r>
        <w:rPr>
          <w:rFonts w:hint="eastAsia"/>
          <w:sz w:val="28"/>
          <w:szCs w:val="28"/>
          <w:u w:val="none"/>
        </w:rPr>
        <w:t>预制构件及部品应满足规格少、组合多的要求，预制构件及部品标准化评价项当满足以下任一规定时，该项评价分值为1分。</w:t>
      </w:r>
    </w:p>
    <w:p>
      <w:pPr>
        <w:spacing w:line="360" w:lineRule="auto"/>
        <w:ind w:firstLine="560" w:firstLineChars="200"/>
        <w:rPr>
          <w:sz w:val="28"/>
          <w:szCs w:val="28"/>
          <w:u w:val="none"/>
        </w:rPr>
      </w:pPr>
      <w:r>
        <w:rPr>
          <w:rFonts w:hint="eastAsia"/>
          <w:sz w:val="28"/>
          <w:szCs w:val="28"/>
          <w:u w:val="none"/>
        </w:rPr>
        <w:t>1、采用国家、省、市等标准图集中标准样式的预制构件，且预制构件种类数量不少于3种，每种类型的预制构件应用数量不低于同类构件的5</w:t>
      </w:r>
      <w:r>
        <w:rPr>
          <w:sz w:val="28"/>
          <w:szCs w:val="28"/>
          <w:u w:val="none"/>
        </w:rPr>
        <w:t>0%</w:t>
      </w:r>
      <w:r>
        <w:rPr>
          <w:rFonts w:hint="eastAsia"/>
          <w:sz w:val="28"/>
          <w:szCs w:val="28"/>
          <w:u w:val="none"/>
        </w:rPr>
        <w:t>。</w:t>
      </w:r>
    </w:p>
    <w:p>
      <w:pPr>
        <w:spacing w:line="360" w:lineRule="auto"/>
        <w:ind w:firstLine="560" w:firstLineChars="200"/>
        <w:rPr>
          <w:sz w:val="28"/>
          <w:szCs w:val="28"/>
          <w:u w:val="none"/>
        </w:rPr>
      </w:pPr>
      <w:r>
        <w:rPr>
          <w:rFonts w:hint="eastAsia"/>
          <w:sz w:val="28"/>
          <w:szCs w:val="28"/>
          <w:u w:val="none"/>
        </w:rPr>
        <w:t>2、满足以下三项技术要求：</w:t>
      </w:r>
    </w:p>
    <w:p>
      <w:pPr>
        <w:spacing w:line="360" w:lineRule="auto"/>
        <w:ind w:firstLine="560" w:firstLineChars="200"/>
        <w:rPr>
          <w:sz w:val="28"/>
          <w:szCs w:val="28"/>
          <w:u w:val="none"/>
        </w:rPr>
      </w:pPr>
      <w:r>
        <w:rPr>
          <w:sz w:val="28"/>
          <w:szCs w:val="28"/>
          <w:u w:val="none"/>
        </w:rPr>
        <w:t>1</w:t>
      </w:r>
      <w:r>
        <w:rPr>
          <w:rFonts w:hint="eastAsia"/>
          <w:sz w:val="28"/>
          <w:szCs w:val="28"/>
          <w:u w:val="none"/>
        </w:rPr>
        <w:t>）外窗宽度为扩大模数3</w:t>
      </w:r>
      <w:r>
        <w:rPr>
          <w:sz w:val="28"/>
          <w:szCs w:val="28"/>
          <w:u w:val="none"/>
        </w:rPr>
        <w:t>M</w:t>
      </w:r>
      <w:r>
        <w:rPr>
          <w:rFonts w:hint="eastAsia"/>
          <w:sz w:val="28"/>
          <w:szCs w:val="28"/>
          <w:u w:val="none"/>
        </w:rPr>
        <w:t>的整数倍，高度为基本模数的整数倍，该类外窗占外窗总数量的比例不低于</w:t>
      </w:r>
      <w:r>
        <w:rPr>
          <w:sz w:val="28"/>
          <w:szCs w:val="28"/>
          <w:u w:val="none"/>
        </w:rPr>
        <w:t>50%</w:t>
      </w:r>
      <w:r>
        <w:rPr>
          <w:rFonts w:hint="eastAsia"/>
          <w:sz w:val="28"/>
          <w:szCs w:val="28"/>
          <w:u w:val="none"/>
        </w:rPr>
        <w:t>；</w:t>
      </w:r>
    </w:p>
    <w:p>
      <w:pPr>
        <w:spacing w:line="360" w:lineRule="auto"/>
        <w:ind w:firstLine="560" w:firstLineChars="200"/>
        <w:rPr>
          <w:sz w:val="28"/>
          <w:szCs w:val="28"/>
          <w:u w:val="none"/>
        </w:rPr>
      </w:pPr>
      <w:r>
        <w:rPr>
          <w:rFonts w:hint="eastAsia"/>
          <w:sz w:val="28"/>
          <w:szCs w:val="28"/>
          <w:u w:val="none"/>
        </w:rPr>
        <w:t>2）预制楼梯在评价单位中重复使用量最多的一个规格构件（公共建筑为两个规格构件）的总个数占预制楼梯总数的比例不低于5</w:t>
      </w:r>
      <w:r>
        <w:rPr>
          <w:sz w:val="28"/>
          <w:szCs w:val="28"/>
          <w:u w:val="none"/>
        </w:rPr>
        <w:t>0%</w:t>
      </w:r>
      <w:r>
        <w:rPr>
          <w:rFonts w:hint="eastAsia"/>
          <w:sz w:val="28"/>
          <w:szCs w:val="28"/>
          <w:u w:val="none"/>
        </w:rPr>
        <w:t>；</w:t>
      </w:r>
    </w:p>
    <w:p>
      <w:pPr>
        <w:spacing w:line="360" w:lineRule="auto"/>
        <w:ind w:firstLine="560" w:firstLineChars="200"/>
        <w:rPr>
          <w:sz w:val="28"/>
          <w:szCs w:val="28"/>
          <w:u w:val="none"/>
        </w:rPr>
      </w:pPr>
      <w:r>
        <w:rPr>
          <w:rFonts w:hint="eastAsia"/>
          <w:sz w:val="28"/>
          <w:szCs w:val="28"/>
          <w:u w:val="none"/>
        </w:rPr>
        <w:t>3）预制阳台板在评价单元中重复使用量最多的两个规格构件的总个数占预制阳台板总数量的比例不低于50%；</w:t>
      </w:r>
    </w:p>
    <w:p>
      <w:pPr>
        <w:spacing w:line="360" w:lineRule="auto"/>
        <w:ind w:firstLine="560" w:firstLineChars="200"/>
        <w:rPr>
          <w:sz w:val="28"/>
          <w:szCs w:val="28"/>
          <w:u w:val="none"/>
        </w:rPr>
      </w:pPr>
      <w:r>
        <w:rPr>
          <w:rFonts w:hint="eastAsia"/>
          <w:sz w:val="28"/>
          <w:szCs w:val="28"/>
          <w:u w:val="none"/>
        </w:rPr>
        <w:t>4)预制楼(屋)面板在评价单元中重复使用量最多的三个规格构件的总面积占预制楼(屋)面板总面积的比例不低于</w:t>
      </w:r>
      <w:r>
        <w:rPr>
          <w:sz w:val="28"/>
          <w:szCs w:val="28"/>
          <w:u w:val="none"/>
        </w:rPr>
        <w:t>5</w:t>
      </w:r>
      <w:r>
        <w:rPr>
          <w:rFonts w:hint="eastAsia"/>
          <w:sz w:val="28"/>
          <w:szCs w:val="28"/>
          <w:u w:val="none"/>
        </w:rPr>
        <w:t>0%（住宅不低于</w:t>
      </w:r>
      <w:r>
        <w:rPr>
          <w:sz w:val="28"/>
          <w:szCs w:val="28"/>
          <w:u w:val="none"/>
        </w:rPr>
        <w:t>3</w:t>
      </w:r>
      <w:r>
        <w:rPr>
          <w:rFonts w:hint="eastAsia"/>
          <w:sz w:val="28"/>
          <w:szCs w:val="28"/>
          <w:u w:val="none"/>
        </w:rPr>
        <w:t>0%）；</w:t>
      </w:r>
    </w:p>
    <w:p>
      <w:pPr>
        <w:spacing w:line="360" w:lineRule="auto"/>
        <w:ind w:firstLine="560" w:firstLineChars="200"/>
        <w:rPr>
          <w:sz w:val="28"/>
          <w:szCs w:val="28"/>
          <w:u w:val="none"/>
        </w:rPr>
      </w:pPr>
      <w:r>
        <w:rPr>
          <w:rFonts w:hint="eastAsia"/>
          <w:sz w:val="28"/>
          <w:szCs w:val="28"/>
          <w:u w:val="none"/>
        </w:rPr>
        <w:t>5)预制梁在评价单元中重复使用量最多的三个规格构件的总个数占预制梁构件总数的比例不低于50%（住宅不低于</w:t>
      </w:r>
      <w:r>
        <w:rPr>
          <w:sz w:val="28"/>
          <w:szCs w:val="28"/>
          <w:u w:val="none"/>
        </w:rPr>
        <w:t>3</w:t>
      </w:r>
      <w:r>
        <w:rPr>
          <w:rFonts w:hint="eastAsia"/>
          <w:sz w:val="28"/>
          <w:szCs w:val="28"/>
          <w:u w:val="none"/>
        </w:rPr>
        <w:t>0%）；</w:t>
      </w:r>
    </w:p>
    <w:p>
      <w:pPr>
        <w:spacing w:line="360" w:lineRule="auto"/>
        <w:ind w:firstLine="560" w:firstLineChars="200"/>
        <w:rPr>
          <w:sz w:val="28"/>
          <w:szCs w:val="28"/>
          <w:u w:val="none"/>
        </w:rPr>
      </w:pPr>
      <w:r>
        <w:rPr>
          <w:rFonts w:hint="eastAsia"/>
          <w:sz w:val="28"/>
          <w:szCs w:val="28"/>
          <w:u w:val="none"/>
        </w:rPr>
        <w:t>6)预制柱或预制承重墙体在评价单元中重复使用量最多的三个规格构件的总个数占同类预制构件总数的比例不低于50%（住宅不低于</w:t>
      </w:r>
      <w:r>
        <w:rPr>
          <w:sz w:val="28"/>
          <w:szCs w:val="28"/>
          <w:u w:val="none"/>
        </w:rPr>
        <w:t>3</w:t>
      </w:r>
      <w:r>
        <w:rPr>
          <w:rFonts w:hint="eastAsia"/>
          <w:sz w:val="28"/>
          <w:szCs w:val="28"/>
          <w:u w:val="none"/>
        </w:rPr>
        <w:t>0%）；</w:t>
      </w:r>
    </w:p>
    <w:p>
      <w:pPr>
        <w:spacing w:line="360" w:lineRule="auto"/>
        <w:ind w:firstLine="560" w:firstLineChars="200"/>
        <w:rPr>
          <w:sz w:val="28"/>
          <w:szCs w:val="28"/>
          <w:u w:val="none"/>
        </w:rPr>
      </w:pPr>
      <w:r>
        <w:rPr>
          <w:rFonts w:hint="eastAsia"/>
          <w:sz w:val="28"/>
          <w:szCs w:val="28"/>
          <w:u w:val="none"/>
        </w:rPr>
        <w:t>7)整间式预制外挂墙板、单元式幕墙在评价单元中重复使用量最多的三个规格构件的总个数占同类预制构件总数的比例不低于50%（住宅不低于</w:t>
      </w:r>
      <w:r>
        <w:rPr>
          <w:sz w:val="28"/>
          <w:szCs w:val="28"/>
          <w:u w:val="none"/>
        </w:rPr>
        <w:t>3</w:t>
      </w:r>
      <w:r>
        <w:rPr>
          <w:rFonts w:hint="eastAsia"/>
          <w:sz w:val="28"/>
          <w:szCs w:val="28"/>
          <w:u w:val="none"/>
        </w:rPr>
        <w:t>0%）。</w:t>
      </w:r>
    </w:p>
    <w:p>
      <w:pPr>
        <w:spacing w:line="360" w:lineRule="auto"/>
        <w:rPr>
          <w:sz w:val="28"/>
          <w:szCs w:val="28"/>
          <w:u w:val="none"/>
        </w:rPr>
      </w:pPr>
      <w:r>
        <w:rPr>
          <w:rFonts w:hint="eastAsia"/>
          <w:b/>
          <w:sz w:val="28"/>
          <w:szCs w:val="28"/>
          <w:u w:val="none"/>
        </w:rPr>
        <w:t>4</w:t>
      </w:r>
      <w:r>
        <w:rPr>
          <w:b/>
          <w:sz w:val="28"/>
          <w:szCs w:val="28"/>
          <w:u w:val="none"/>
        </w:rPr>
        <w:t>.6.3</w:t>
      </w:r>
      <w:r>
        <w:rPr>
          <w:sz w:val="28"/>
          <w:szCs w:val="28"/>
          <w:u w:val="none"/>
        </w:rPr>
        <w:tab/>
      </w:r>
      <w:r>
        <w:rPr>
          <w:rFonts w:hint="eastAsia"/>
          <w:sz w:val="28"/>
          <w:szCs w:val="28"/>
          <w:u w:val="none"/>
        </w:rPr>
        <w:t>预制构件的连接节点部位应满足安全、经济、方便施工的要求，当构件连接节点标准化设计满足《装配式混凝土建筑技术标准》G</w:t>
      </w:r>
      <w:r>
        <w:rPr>
          <w:sz w:val="28"/>
          <w:szCs w:val="28"/>
          <w:u w:val="none"/>
        </w:rPr>
        <w:t>B/T51231</w:t>
      </w:r>
      <w:r>
        <w:rPr>
          <w:rFonts w:hint="eastAsia"/>
          <w:sz w:val="28"/>
          <w:szCs w:val="28"/>
          <w:u w:val="none"/>
        </w:rPr>
        <w:t>与《装配式混凝土建筑结构技术规程》J</w:t>
      </w:r>
      <w:r>
        <w:rPr>
          <w:sz w:val="28"/>
          <w:szCs w:val="28"/>
          <w:u w:val="none"/>
        </w:rPr>
        <w:t>13145</w:t>
      </w:r>
      <w:r>
        <w:rPr>
          <w:rFonts w:hint="eastAsia"/>
          <w:sz w:val="28"/>
          <w:szCs w:val="28"/>
          <w:u w:val="none"/>
        </w:rPr>
        <w:t>规定，或国家、省、市装配式建筑标准图集节点大样，该评价分值为1分。</w:t>
      </w:r>
    </w:p>
    <w:p>
      <w:pPr>
        <w:spacing w:line="360" w:lineRule="auto"/>
        <w:rPr>
          <w:sz w:val="28"/>
          <w:szCs w:val="28"/>
          <w:u w:val="none"/>
        </w:rPr>
      </w:pPr>
      <w:r>
        <w:rPr>
          <w:b/>
          <w:sz w:val="28"/>
          <w:szCs w:val="28"/>
          <w:u w:val="none"/>
        </w:rPr>
        <w:t>4.6.4</w:t>
      </w:r>
      <w:r>
        <w:rPr>
          <w:sz w:val="28"/>
          <w:szCs w:val="28"/>
          <w:u w:val="none"/>
        </w:rPr>
        <w:tab/>
      </w:r>
      <w:r>
        <w:rPr>
          <w:rFonts w:hint="eastAsia"/>
          <w:sz w:val="28"/>
          <w:szCs w:val="28"/>
          <w:u w:val="none"/>
        </w:rPr>
        <w:t>装配式建筑宜满足国家标准《绿色建筑评价标准》G</w:t>
      </w:r>
      <w:r>
        <w:rPr>
          <w:sz w:val="28"/>
          <w:szCs w:val="28"/>
          <w:u w:val="none"/>
        </w:rPr>
        <w:t>B/T 50378</w:t>
      </w:r>
      <w:r>
        <w:rPr>
          <w:rFonts w:hint="eastAsia"/>
          <w:sz w:val="28"/>
          <w:szCs w:val="28"/>
          <w:u w:val="none"/>
        </w:rPr>
        <w:t>或广东省《绿色建筑评价标准》D</w:t>
      </w:r>
      <w:r>
        <w:rPr>
          <w:sz w:val="28"/>
          <w:szCs w:val="28"/>
          <w:u w:val="none"/>
        </w:rPr>
        <w:t>BJ/T 15-83-2011</w:t>
      </w:r>
      <w:r>
        <w:rPr>
          <w:rFonts w:hint="eastAsia"/>
          <w:sz w:val="28"/>
          <w:szCs w:val="28"/>
          <w:u w:val="none"/>
        </w:rPr>
        <w:t>的相关要求；在绿色建筑评价的预评价阶段，取得1星得</w:t>
      </w:r>
      <w:r>
        <w:rPr>
          <w:sz w:val="28"/>
          <w:szCs w:val="28"/>
          <w:u w:val="none"/>
        </w:rPr>
        <w:t>0.5</w:t>
      </w:r>
      <w:r>
        <w:rPr>
          <w:rFonts w:hint="eastAsia"/>
          <w:sz w:val="28"/>
          <w:szCs w:val="28"/>
          <w:u w:val="none"/>
        </w:rPr>
        <w:t>分，取得2星得0.8分，取得3星得1分。</w:t>
      </w:r>
    </w:p>
    <w:p>
      <w:pPr>
        <w:pStyle w:val="22"/>
        <w:rPr>
          <w:u w:val="none"/>
        </w:rPr>
      </w:pPr>
      <w:bookmarkStart w:id="22" w:name="_Hlk2775830"/>
      <w:bookmarkStart w:id="23" w:name="_Hlk3188057"/>
      <w:r>
        <w:rPr>
          <w:rFonts w:hint="eastAsia"/>
          <w:b/>
          <w:u w:val="none"/>
        </w:rPr>
        <w:t>4</w:t>
      </w:r>
      <w:r>
        <w:rPr>
          <w:b/>
          <w:u w:val="none"/>
        </w:rPr>
        <w:t>.6.5</w:t>
      </w:r>
      <w:r>
        <w:rPr>
          <w:b/>
          <w:u w:val="none"/>
        </w:rPr>
        <w:tab/>
      </w:r>
      <w:r>
        <w:rPr>
          <w:rFonts w:hint="eastAsia"/>
          <w:u w:val="none"/>
        </w:rPr>
        <w:t>装配式建筑在项目竣工验收时，提供的BIM资料可满足使用方在运营、维护阶段的主要需求，</w:t>
      </w:r>
      <w:bookmarkStart w:id="24" w:name="_Hlk2951302"/>
      <w:r>
        <w:rPr>
          <w:rFonts w:hint="eastAsia"/>
          <w:u w:val="none"/>
        </w:rPr>
        <w:t>该评价项得</w:t>
      </w:r>
      <w:r>
        <w:rPr>
          <w:u w:val="none"/>
        </w:rPr>
        <w:t>1</w:t>
      </w:r>
      <w:r>
        <w:rPr>
          <w:rFonts w:hint="eastAsia"/>
          <w:u w:val="none"/>
        </w:rPr>
        <w:t>分。</w:t>
      </w:r>
      <w:bookmarkEnd w:id="24"/>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 xml:space="preserve">条文说明： </w:t>
      </w:r>
    </w:p>
    <w:bookmarkEnd w:id="22"/>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设计、生产、施工方应提供包括主体结构、外围护、室内装修和设备管线等完整的、与现状相一致的BIM资料给建设方，以满足使用方在运营、维护阶段的主要需求、使建筑信息管理更精确。</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BIM资料的相关要求按照《建筑信息模型应用统一标准》GB/T51212执行。</w:t>
      </w:r>
    </w:p>
    <w:bookmarkEnd w:id="23"/>
    <w:p>
      <w:pPr>
        <w:pStyle w:val="22"/>
        <w:rPr>
          <w:u w:val="none"/>
        </w:rPr>
      </w:pPr>
      <w:r>
        <w:rPr>
          <w:rFonts w:hint="eastAsia"/>
          <w:b/>
          <w:u w:val="none"/>
        </w:rPr>
        <w:t>4</w:t>
      </w:r>
      <w:r>
        <w:rPr>
          <w:b/>
          <w:u w:val="none"/>
        </w:rPr>
        <w:t>.6.6</w:t>
      </w:r>
      <w:r>
        <w:rPr>
          <w:u w:val="none"/>
        </w:rPr>
        <w:tab/>
      </w:r>
      <w:r>
        <w:rPr>
          <w:rFonts w:hint="eastAsia"/>
          <w:u w:val="none"/>
        </w:rPr>
        <w:t>智能化应用按以下技术项得分：</w:t>
      </w:r>
    </w:p>
    <w:p>
      <w:pPr>
        <w:pStyle w:val="45"/>
        <w:ind w:firstLine="560"/>
        <w:rPr>
          <w:u w:val="none"/>
        </w:rPr>
      </w:pPr>
      <w:r>
        <w:rPr>
          <w:rFonts w:hint="eastAsia"/>
          <w:u w:val="none"/>
        </w:rPr>
        <w:t>住宅和公共建筑采用智能化系统，得</w:t>
      </w:r>
      <w:r>
        <w:rPr>
          <w:u w:val="none"/>
        </w:rPr>
        <w:t>0.5</w:t>
      </w:r>
      <w:r>
        <w:rPr>
          <w:rFonts w:hint="eastAsia"/>
          <w:u w:val="none"/>
        </w:rPr>
        <w:t>分。</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条文说明：智能化系统应满足《智能建筑设计标准》GB50314里各类建筑智能化系统的配置要求。</w:t>
      </w:r>
    </w:p>
    <w:p>
      <w:pPr>
        <w:pStyle w:val="22"/>
        <w:rPr>
          <w:u w:val="none"/>
        </w:rPr>
      </w:pPr>
      <w:bookmarkStart w:id="25" w:name="_Hlk10724273"/>
      <w:r>
        <w:rPr>
          <w:rFonts w:hint="eastAsia"/>
          <w:b/>
          <w:u w:val="none"/>
        </w:rPr>
        <w:t>4</w:t>
      </w:r>
      <w:r>
        <w:rPr>
          <w:b/>
          <w:u w:val="none"/>
        </w:rPr>
        <w:t>.6.7</w:t>
      </w:r>
      <w:r>
        <w:rPr>
          <w:b/>
          <w:u w:val="none"/>
        </w:rPr>
        <w:tab/>
      </w:r>
      <w:r>
        <w:rPr>
          <w:rFonts w:hint="eastAsia"/>
          <w:u w:val="none"/>
        </w:rPr>
        <w:t>装配化建筑施工满足国家标准《建筑工程绿色施工评价标准》G</w:t>
      </w:r>
      <w:r>
        <w:rPr>
          <w:u w:val="none"/>
        </w:rPr>
        <w:t>B/T50640</w:t>
      </w:r>
      <w:r>
        <w:rPr>
          <w:rFonts w:hint="eastAsia"/>
          <w:u w:val="none"/>
        </w:rPr>
        <w:t>或广东省《建筑工程绿色施工评价标准》</w:t>
      </w:r>
      <w:r>
        <w:rPr>
          <w:u w:val="none"/>
        </w:rPr>
        <w:t>DBJ/J 15-97-2013</w:t>
      </w:r>
      <w:r>
        <w:rPr>
          <w:rFonts w:hint="eastAsia"/>
          <w:u w:val="none"/>
        </w:rPr>
        <w:t>的绿色施工评价时，等级为合格时得1分，等级为优良时得</w:t>
      </w:r>
      <w:r>
        <w:rPr>
          <w:u w:val="none"/>
        </w:rPr>
        <w:t>2</w:t>
      </w:r>
      <w:r>
        <w:rPr>
          <w:rFonts w:hint="eastAsia"/>
          <w:u w:val="none"/>
        </w:rPr>
        <w:t>分。</w:t>
      </w:r>
    </w:p>
    <w:bookmarkEnd w:id="25"/>
    <w:p>
      <w:pPr>
        <w:pStyle w:val="45"/>
        <w:ind w:firstLine="0" w:firstLineChars="0"/>
        <w:rPr>
          <w:u w:val="none"/>
        </w:rPr>
        <w:sectPr>
          <w:pgSz w:w="11906" w:h="16838"/>
          <w:pgMar w:top="1418" w:right="1418" w:bottom="1418" w:left="1418" w:header="851" w:footer="992" w:gutter="0"/>
          <w:cols w:space="720" w:num="1"/>
          <w:docGrid w:type="lines" w:linePitch="312" w:charSpace="0"/>
        </w:sectPr>
      </w:pPr>
    </w:p>
    <w:p>
      <w:pPr>
        <w:pStyle w:val="2"/>
        <w:spacing w:after="312"/>
        <w:rPr>
          <w:u w:val="none"/>
        </w:rPr>
      </w:pPr>
      <w:bookmarkStart w:id="26" w:name="_Toc477178395"/>
      <w:bookmarkStart w:id="27" w:name="_Toc2951801"/>
      <w:r>
        <w:rPr>
          <w:rFonts w:hint="eastAsia"/>
          <w:u w:val="none"/>
        </w:rPr>
        <w:t>5</w:t>
      </w:r>
      <w:r>
        <w:rPr>
          <w:u w:val="none"/>
        </w:rPr>
        <w:tab/>
      </w:r>
      <w:r>
        <w:rPr>
          <w:rFonts w:hint="eastAsia"/>
          <w:u w:val="none"/>
        </w:rPr>
        <w:t>评价等级划分</w:t>
      </w:r>
      <w:bookmarkEnd w:id="26"/>
      <w:bookmarkEnd w:id="27"/>
    </w:p>
    <w:p>
      <w:pPr>
        <w:pStyle w:val="22"/>
        <w:rPr>
          <w:u w:val="none"/>
        </w:rPr>
      </w:pPr>
      <w:r>
        <w:rPr>
          <w:rFonts w:hint="eastAsia"/>
          <w:b/>
          <w:u w:val="none"/>
        </w:rPr>
        <w:t>5.0.1</w:t>
      </w:r>
      <w:r>
        <w:rPr>
          <w:u w:val="none"/>
        </w:rPr>
        <w:tab/>
      </w:r>
      <w:r>
        <w:rPr>
          <w:rFonts w:hint="eastAsia"/>
          <w:u w:val="none"/>
        </w:rPr>
        <w:t>当评价项目满足本标准第3.0.3条全部要求，可进行装配式建筑等级评价，装配式建筑评价等级应划分为基本级、A级、AA级、AAA级，并应符合下列规定</w:t>
      </w:r>
    </w:p>
    <w:p>
      <w:pPr>
        <w:pStyle w:val="45"/>
        <w:ind w:firstLine="560"/>
        <w:rPr>
          <w:u w:val="none"/>
        </w:rPr>
      </w:pPr>
      <w:r>
        <w:rPr>
          <w:rFonts w:hint="eastAsia"/>
          <w:u w:val="none"/>
        </w:rPr>
        <w:t>1</w:t>
      </w:r>
      <w:r>
        <w:rPr>
          <w:u w:val="none"/>
        </w:rPr>
        <w:t xml:space="preserve"> </w:t>
      </w:r>
      <w:r>
        <w:rPr>
          <w:rFonts w:hint="eastAsia"/>
          <w:u w:val="none"/>
        </w:rPr>
        <w:t>装配率为50%~59%时，评价为基本级装配式建筑.</w:t>
      </w:r>
      <w:r>
        <w:rPr>
          <w:u w:val="none"/>
        </w:rPr>
        <w:t xml:space="preserve"> </w:t>
      </w:r>
    </w:p>
    <w:p>
      <w:pPr>
        <w:pStyle w:val="45"/>
        <w:ind w:firstLine="560"/>
        <w:rPr>
          <w:u w:val="none"/>
        </w:rPr>
      </w:pPr>
      <w:r>
        <w:rPr>
          <w:u w:val="none"/>
        </w:rPr>
        <w:t xml:space="preserve">2 </w:t>
      </w:r>
      <w:r>
        <w:rPr>
          <w:rFonts w:hint="eastAsia"/>
          <w:u w:val="none"/>
        </w:rPr>
        <w:t>装配率为60%~75%，且主体结构竖向构件中预制部品部件的应用比例不低于35%时，评价为A级装配式建筑。</w:t>
      </w:r>
    </w:p>
    <w:p>
      <w:pPr>
        <w:pStyle w:val="45"/>
        <w:ind w:firstLine="560"/>
        <w:rPr>
          <w:u w:val="none"/>
        </w:rPr>
      </w:pPr>
      <w:r>
        <w:rPr>
          <w:u w:val="none"/>
        </w:rPr>
        <w:t xml:space="preserve">3 </w:t>
      </w:r>
      <w:r>
        <w:rPr>
          <w:rFonts w:hint="eastAsia"/>
          <w:u w:val="none"/>
        </w:rPr>
        <w:t>装配率为76%~90%，且主体结构竖向构件中预制部品部件的应用比例不低于35%时，评价为AA级装配式建筑。</w:t>
      </w:r>
    </w:p>
    <w:p>
      <w:pPr>
        <w:pStyle w:val="45"/>
        <w:ind w:firstLine="560"/>
        <w:rPr>
          <w:u w:val="none"/>
        </w:rPr>
      </w:pPr>
      <w:r>
        <w:rPr>
          <w:u w:val="none"/>
        </w:rPr>
        <w:t xml:space="preserve">4 </w:t>
      </w:r>
      <w:r>
        <w:rPr>
          <w:rFonts w:hint="eastAsia"/>
          <w:u w:val="none"/>
        </w:rPr>
        <w:t>装配率为91%及以上，且主体结构竖向构件中预制部品部件的应用比例不低于35%时，评价为AAA级装配式建筑。</w:t>
      </w:r>
    </w:p>
    <w:p>
      <w:pPr>
        <w:pStyle w:val="22"/>
        <w:rPr>
          <w:u w:val="none"/>
        </w:rPr>
      </w:pPr>
      <w:r>
        <w:rPr>
          <w:rFonts w:hint="eastAsia"/>
          <w:b/>
          <w:u w:val="none"/>
        </w:rPr>
        <w:t>5.0.2</w:t>
      </w:r>
      <w:r>
        <w:rPr>
          <w:u w:val="none"/>
        </w:rPr>
        <w:tab/>
      </w:r>
      <w:r>
        <w:rPr>
          <w:rFonts w:hint="eastAsia"/>
          <w:u w:val="none"/>
        </w:rPr>
        <w:t>当建筑房屋高度超出现行装配式建筑相关规范、规程、标准的房屋最大适用高度时，在进行装配式建筑等级评价时，对主体结构竖向构件中预制部品部件的应用比例不做最低限值要求。</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条文说明：</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楷体" w:hAnsi="楷体" w:eastAsia="楷体" w:cs="楷体"/>
          <w:i w:val="0"/>
          <w:iCs/>
          <w:kern w:val="2"/>
          <w:sz w:val="24"/>
          <w:szCs w:val="24"/>
          <w:u w:val="none"/>
          <w:shd w:val="clear" w:color="auto" w:fill="FFFFFF"/>
          <w:lang w:val="en-US" w:eastAsia="zh-CN" w:bidi="ar-SA"/>
        </w:rPr>
        <w:t>对于建筑房屋高度超出现行规范、规程、标准的结构，竖向构件预制可能会对主体结构产生不利影响，结合现阶段装配式建筑技术实际情况，为保证主体结构安全，对于此类超高建筑不再控制竖向构件预制比例。</w:t>
      </w:r>
    </w:p>
    <w:p>
      <w:pPr>
        <w:pStyle w:val="45"/>
        <w:ind w:firstLine="560"/>
        <w:rPr>
          <w:u w:val="none"/>
        </w:rPr>
      </w:pPr>
    </w:p>
    <w:p>
      <w:pPr>
        <w:pStyle w:val="33"/>
        <w:rPr>
          <w:u w:val="none"/>
        </w:rPr>
        <w:sectPr>
          <w:pgSz w:w="11906" w:h="16838"/>
          <w:pgMar w:top="1440" w:right="1800" w:bottom="1440" w:left="1800" w:header="851" w:footer="992" w:gutter="0"/>
          <w:cols w:space="720" w:num="1"/>
          <w:docGrid w:type="lines" w:linePitch="312" w:charSpace="0"/>
        </w:sectPr>
      </w:pPr>
    </w:p>
    <w:p>
      <w:pPr>
        <w:pStyle w:val="2"/>
        <w:spacing w:after="312"/>
        <w:rPr>
          <w:u w:val="none"/>
        </w:rPr>
      </w:pPr>
      <w:bookmarkStart w:id="28" w:name="_Toc2951802"/>
      <w:r>
        <w:rPr>
          <w:rFonts w:hint="eastAsia"/>
          <w:u w:val="none"/>
        </w:rPr>
        <w:t>本标准用词说明</w:t>
      </w:r>
      <w:bookmarkEnd w:id="28"/>
    </w:p>
    <w:p>
      <w:pPr>
        <w:pStyle w:val="22"/>
        <w:rPr>
          <w:u w:val="none"/>
        </w:rPr>
      </w:pPr>
      <w:r>
        <w:rPr>
          <w:rFonts w:hint="eastAsia"/>
          <w:b/>
          <w:u w:val="none"/>
        </w:rPr>
        <w:t>1</w:t>
      </w:r>
      <w:r>
        <w:rPr>
          <w:u w:val="none"/>
        </w:rPr>
        <w:tab/>
      </w:r>
      <w:r>
        <w:rPr>
          <w:rFonts w:hint="eastAsia"/>
          <w:u w:val="none"/>
        </w:rPr>
        <w:t>为了便于在执行本标准条文时区别对待，对要求严格程度不同的用词说明如下：</w:t>
      </w:r>
    </w:p>
    <w:p>
      <w:pPr>
        <w:pStyle w:val="45"/>
        <w:ind w:left="980" w:firstLine="0" w:firstLineChars="0"/>
        <w:rPr>
          <w:u w:val="none"/>
        </w:rPr>
      </w:pPr>
      <w:r>
        <w:rPr>
          <w:rFonts w:hint="eastAsia"/>
          <w:u w:val="none"/>
        </w:rPr>
        <w:t>1）表示很严格，非这样做不可的：</w:t>
      </w:r>
    </w:p>
    <w:p>
      <w:pPr>
        <w:pStyle w:val="45"/>
        <w:ind w:left="1411" w:firstLine="0" w:firstLineChars="0"/>
        <w:rPr>
          <w:u w:val="none"/>
        </w:rPr>
      </w:pPr>
      <w:r>
        <w:rPr>
          <w:rFonts w:hint="eastAsia"/>
          <w:u w:val="none"/>
        </w:rPr>
        <w:t>正面词采用“必须”，反面词采用“严禁”；</w:t>
      </w:r>
    </w:p>
    <w:p>
      <w:pPr>
        <w:pStyle w:val="45"/>
        <w:ind w:left="980" w:firstLine="0" w:firstLineChars="0"/>
        <w:rPr>
          <w:u w:val="none"/>
        </w:rPr>
      </w:pPr>
      <w:r>
        <w:rPr>
          <w:u w:val="none"/>
        </w:rPr>
        <w:t>2</w:t>
      </w:r>
      <w:r>
        <w:rPr>
          <w:rFonts w:hint="eastAsia"/>
          <w:u w:val="none"/>
        </w:rPr>
        <w:t>）表示严格，正常情况下均应这样做的：</w:t>
      </w:r>
    </w:p>
    <w:p>
      <w:pPr>
        <w:pStyle w:val="45"/>
        <w:ind w:left="1411" w:firstLine="0" w:firstLineChars="0"/>
        <w:rPr>
          <w:u w:val="none"/>
        </w:rPr>
      </w:pPr>
      <w:r>
        <w:rPr>
          <w:rFonts w:hint="eastAsia"/>
          <w:u w:val="none"/>
        </w:rPr>
        <w:t>正面词采用“应”，反面词采用“不应”或“不得”；</w:t>
      </w:r>
    </w:p>
    <w:p>
      <w:pPr>
        <w:pStyle w:val="45"/>
        <w:ind w:left="980" w:firstLine="0" w:firstLineChars="0"/>
        <w:rPr>
          <w:u w:val="none"/>
        </w:rPr>
      </w:pPr>
      <w:r>
        <w:rPr>
          <w:u w:val="none"/>
        </w:rPr>
        <w:t>3</w:t>
      </w:r>
      <w:r>
        <w:rPr>
          <w:rFonts w:hint="eastAsia"/>
          <w:u w:val="none"/>
        </w:rPr>
        <w:t>）表示允许稍有选择，在条件许可时首先应这样做的：</w:t>
      </w:r>
    </w:p>
    <w:p>
      <w:pPr>
        <w:pStyle w:val="45"/>
        <w:ind w:left="1411" w:firstLine="0" w:firstLineChars="0"/>
        <w:rPr>
          <w:u w:val="none"/>
        </w:rPr>
      </w:pPr>
      <w:r>
        <w:rPr>
          <w:rFonts w:hint="eastAsia"/>
          <w:u w:val="none"/>
        </w:rPr>
        <w:t>正面词采用“宜”，反面词采用“不宜”；</w:t>
      </w:r>
    </w:p>
    <w:p>
      <w:pPr>
        <w:pStyle w:val="45"/>
        <w:ind w:left="980" w:firstLine="0" w:firstLineChars="0"/>
        <w:rPr>
          <w:u w:val="none"/>
        </w:rPr>
      </w:pPr>
      <w:r>
        <w:rPr>
          <w:u w:val="none"/>
        </w:rPr>
        <w:t>4</w:t>
      </w:r>
      <w:r>
        <w:rPr>
          <w:rFonts w:hint="eastAsia"/>
          <w:u w:val="none"/>
        </w:rPr>
        <w:t>）表示有选择，在一定条件下可以这样做的，采用“可”。</w:t>
      </w:r>
    </w:p>
    <w:p>
      <w:pPr>
        <w:pStyle w:val="22"/>
        <w:rPr>
          <w:u w:val="none"/>
        </w:rPr>
      </w:pPr>
      <w:r>
        <w:rPr>
          <w:rFonts w:hint="eastAsia"/>
          <w:b/>
          <w:u w:val="none"/>
        </w:rPr>
        <w:t>2</w:t>
      </w:r>
      <w:r>
        <w:rPr>
          <w:b/>
          <w:u w:val="none"/>
        </w:rPr>
        <w:tab/>
      </w:r>
      <w:r>
        <w:rPr>
          <w:rFonts w:hint="eastAsia"/>
          <w:u w:val="none"/>
        </w:rPr>
        <w:t>条文中指明应按其他有关标准执行的写法为：“应符合</w:t>
      </w:r>
      <w:r>
        <w:rPr>
          <w:u w:val="none"/>
        </w:rPr>
        <w:t>·····</w:t>
      </w:r>
      <w:r>
        <w:rPr>
          <w:rFonts w:hint="eastAsia"/>
          <w:u w:val="none"/>
        </w:rPr>
        <w:t>的规定”或“应按</w:t>
      </w:r>
      <w:r>
        <w:rPr>
          <w:u w:val="none"/>
        </w:rPr>
        <w:t>······</w:t>
      </w:r>
      <w:r>
        <w:rPr>
          <w:rFonts w:hint="eastAsia"/>
          <w:u w:val="none"/>
        </w:rPr>
        <w:t>执行”。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IV</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sBso8OgBAAC2&#10;AwAADgAAAAAAAAABACAAAAAeAQAAZHJzL2Uyb0RvYy54bWxQSwUGAAAAAAYABgBZAQAAeAU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22</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762F8"/>
    <w:multiLevelType w:val="multilevel"/>
    <w:tmpl w:val="6B8762F8"/>
    <w:lvl w:ilvl="0" w:tentative="0">
      <w:start w:val="1"/>
      <w:numFmt w:val="decimal"/>
      <w:lvlText w:val="2.0.%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2F0"/>
    <w:rsid w:val="00003021"/>
    <w:rsid w:val="00005526"/>
    <w:rsid w:val="00005DA4"/>
    <w:rsid w:val="00005E52"/>
    <w:rsid w:val="0001282F"/>
    <w:rsid w:val="00014232"/>
    <w:rsid w:val="00022F47"/>
    <w:rsid w:val="00026A60"/>
    <w:rsid w:val="000278A8"/>
    <w:rsid w:val="00030FB8"/>
    <w:rsid w:val="00032F16"/>
    <w:rsid w:val="0003383E"/>
    <w:rsid w:val="00034971"/>
    <w:rsid w:val="00040C5F"/>
    <w:rsid w:val="00041B4C"/>
    <w:rsid w:val="0004277A"/>
    <w:rsid w:val="00043A85"/>
    <w:rsid w:val="000454E9"/>
    <w:rsid w:val="00045E07"/>
    <w:rsid w:val="000460FE"/>
    <w:rsid w:val="00046571"/>
    <w:rsid w:val="000526BB"/>
    <w:rsid w:val="00052D4B"/>
    <w:rsid w:val="00056BD4"/>
    <w:rsid w:val="000575AD"/>
    <w:rsid w:val="000607C6"/>
    <w:rsid w:val="000648FC"/>
    <w:rsid w:val="0006731C"/>
    <w:rsid w:val="00067F92"/>
    <w:rsid w:val="00072A56"/>
    <w:rsid w:val="00073943"/>
    <w:rsid w:val="00075479"/>
    <w:rsid w:val="00075D4B"/>
    <w:rsid w:val="000772F2"/>
    <w:rsid w:val="0007751B"/>
    <w:rsid w:val="00080DB0"/>
    <w:rsid w:val="000866FE"/>
    <w:rsid w:val="00086ECC"/>
    <w:rsid w:val="00091566"/>
    <w:rsid w:val="00091907"/>
    <w:rsid w:val="00091961"/>
    <w:rsid w:val="00092B02"/>
    <w:rsid w:val="000959A9"/>
    <w:rsid w:val="00096A7E"/>
    <w:rsid w:val="000971B3"/>
    <w:rsid w:val="000979BD"/>
    <w:rsid w:val="000A007B"/>
    <w:rsid w:val="000A3434"/>
    <w:rsid w:val="000A5F41"/>
    <w:rsid w:val="000A7488"/>
    <w:rsid w:val="000A7F36"/>
    <w:rsid w:val="000B0419"/>
    <w:rsid w:val="000B23FE"/>
    <w:rsid w:val="000B510A"/>
    <w:rsid w:val="000B5F1E"/>
    <w:rsid w:val="000B7AC6"/>
    <w:rsid w:val="000B7E39"/>
    <w:rsid w:val="000B7EDC"/>
    <w:rsid w:val="000C4140"/>
    <w:rsid w:val="000D03AB"/>
    <w:rsid w:val="000D14EC"/>
    <w:rsid w:val="000D1DA3"/>
    <w:rsid w:val="000E2635"/>
    <w:rsid w:val="000F6B70"/>
    <w:rsid w:val="000F70ED"/>
    <w:rsid w:val="001002DF"/>
    <w:rsid w:val="00101507"/>
    <w:rsid w:val="00101535"/>
    <w:rsid w:val="00101C83"/>
    <w:rsid w:val="00105218"/>
    <w:rsid w:val="0011575D"/>
    <w:rsid w:val="00121CA8"/>
    <w:rsid w:val="0012287A"/>
    <w:rsid w:val="001232F3"/>
    <w:rsid w:val="00123E9F"/>
    <w:rsid w:val="00125CC9"/>
    <w:rsid w:val="001311AA"/>
    <w:rsid w:val="0014155A"/>
    <w:rsid w:val="00141B94"/>
    <w:rsid w:val="00144574"/>
    <w:rsid w:val="00144EC7"/>
    <w:rsid w:val="00157421"/>
    <w:rsid w:val="00163136"/>
    <w:rsid w:val="001634D6"/>
    <w:rsid w:val="0016454A"/>
    <w:rsid w:val="00170A61"/>
    <w:rsid w:val="00171514"/>
    <w:rsid w:val="00171C75"/>
    <w:rsid w:val="00172A27"/>
    <w:rsid w:val="001752A7"/>
    <w:rsid w:val="001834CD"/>
    <w:rsid w:val="00186E4F"/>
    <w:rsid w:val="001966D4"/>
    <w:rsid w:val="001A0242"/>
    <w:rsid w:val="001A279C"/>
    <w:rsid w:val="001A58D9"/>
    <w:rsid w:val="001A69FC"/>
    <w:rsid w:val="001A70DB"/>
    <w:rsid w:val="001B09BD"/>
    <w:rsid w:val="001B1FED"/>
    <w:rsid w:val="001B330D"/>
    <w:rsid w:val="001B48DE"/>
    <w:rsid w:val="001B70DE"/>
    <w:rsid w:val="001C193F"/>
    <w:rsid w:val="001C6775"/>
    <w:rsid w:val="001C6D65"/>
    <w:rsid w:val="001C7BF5"/>
    <w:rsid w:val="001D2036"/>
    <w:rsid w:val="001D5B8D"/>
    <w:rsid w:val="001D661C"/>
    <w:rsid w:val="001D7D9E"/>
    <w:rsid w:val="001E072E"/>
    <w:rsid w:val="001E0E38"/>
    <w:rsid w:val="001E1F5D"/>
    <w:rsid w:val="001E5B66"/>
    <w:rsid w:val="001E6EE4"/>
    <w:rsid w:val="001F06B3"/>
    <w:rsid w:val="001F6216"/>
    <w:rsid w:val="001F72D7"/>
    <w:rsid w:val="00201C72"/>
    <w:rsid w:val="002035F8"/>
    <w:rsid w:val="00207769"/>
    <w:rsid w:val="00215485"/>
    <w:rsid w:val="0021567C"/>
    <w:rsid w:val="002226A2"/>
    <w:rsid w:val="00222790"/>
    <w:rsid w:val="00230072"/>
    <w:rsid w:val="00230C18"/>
    <w:rsid w:val="002346A1"/>
    <w:rsid w:val="00235B32"/>
    <w:rsid w:val="00240BF9"/>
    <w:rsid w:val="002413E4"/>
    <w:rsid w:val="00241F88"/>
    <w:rsid w:val="002420F8"/>
    <w:rsid w:val="0024414A"/>
    <w:rsid w:val="002468B3"/>
    <w:rsid w:val="00247773"/>
    <w:rsid w:val="00250714"/>
    <w:rsid w:val="00256C89"/>
    <w:rsid w:val="002629B9"/>
    <w:rsid w:val="002640F1"/>
    <w:rsid w:val="0026571C"/>
    <w:rsid w:val="00266371"/>
    <w:rsid w:val="002667D0"/>
    <w:rsid w:val="00273B44"/>
    <w:rsid w:val="002743AB"/>
    <w:rsid w:val="00275723"/>
    <w:rsid w:val="00275D54"/>
    <w:rsid w:val="002806E8"/>
    <w:rsid w:val="002825DE"/>
    <w:rsid w:val="002851BA"/>
    <w:rsid w:val="00285C30"/>
    <w:rsid w:val="0029035B"/>
    <w:rsid w:val="002916B1"/>
    <w:rsid w:val="00292C23"/>
    <w:rsid w:val="00293122"/>
    <w:rsid w:val="0029328F"/>
    <w:rsid w:val="0029397A"/>
    <w:rsid w:val="002A4740"/>
    <w:rsid w:val="002B1A53"/>
    <w:rsid w:val="002B2252"/>
    <w:rsid w:val="002B4850"/>
    <w:rsid w:val="002B60F9"/>
    <w:rsid w:val="002C0C99"/>
    <w:rsid w:val="002C5898"/>
    <w:rsid w:val="002C6AD6"/>
    <w:rsid w:val="002D0B3B"/>
    <w:rsid w:val="002D602E"/>
    <w:rsid w:val="002E45D2"/>
    <w:rsid w:val="002E704E"/>
    <w:rsid w:val="002F471E"/>
    <w:rsid w:val="003014DE"/>
    <w:rsid w:val="00301699"/>
    <w:rsid w:val="00301D30"/>
    <w:rsid w:val="00306AFD"/>
    <w:rsid w:val="003169C6"/>
    <w:rsid w:val="00316F39"/>
    <w:rsid w:val="0032267C"/>
    <w:rsid w:val="00324CD4"/>
    <w:rsid w:val="0033072A"/>
    <w:rsid w:val="00332656"/>
    <w:rsid w:val="0033501D"/>
    <w:rsid w:val="00341344"/>
    <w:rsid w:val="003415BA"/>
    <w:rsid w:val="00341A38"/>
    <w:rsid w:val="00344518"/>
    <w:rsid w:val="0034462C"/>
    <w:rsid w:val="00350F6D"/>
    <w:rsid w:val="0035216B"/>
    <w:rsid w:val="00354678"/>
    <w:rsid w:val="00355A24"/>
    <w:rsid w:val="00356E67"/>
    <w:rsid w:val="00356E7F"/>
    <w:rsid w:val="0035716C"/>
    <w:rsid w:val="0036616D"/>
    <w:rsid w:val="003742CE"/>
    <w:rsid w:val="003806B1"/>
    <w:rsid w:val="00385165"/>
    <w:rsid w:val="00386001"/>
    <w:rsid w:val="00390752"/>
    <w:rsid w:val="00393A91"/>
    <w:rsid w:val="003949DE"/>
    <w:rsid w:val="003A35BE"/>
    <w:rsid w:val="003B1470"/>
    <w:rsid w:val="003B3D1F"/>
    <w:rsid w:val="003C3496"/>
    <w:rsid w:val="003C5DE0"/>
    <w:rsid w:val="003C68F8"/>
    <w:rsid w:val="003D0888"/>
    <w:rsid w:val="003D1E06"/>
    <w:rsid w:val="003D2077"/>
    <w:rsid w:val="003D3279"/>
    <w:rsid w:val="003D33CE"/>
    <w:rsid w:val="003D365C"/>
    <w:rsid w:val="003D568E"/>
    <w:rsid w:val="003E0A37"/>
    <w:rsid w:val="003E1459"/>
    <w:rsid w:val="003E37DA"/>
    <w:rsid w:val="003E495F"/>
    <w:rsid w:val="003E6C03"/>
    <w:rsid w:val="003E7976"/>
    <w:rsid w:val="003E7A87"/>
    <w:rsid w:val="003F0D44"/>
    <w:rsid w:val="003F12A5"/>
    <w:rsid w:val="003F334F"/>
    <w:rsid w:val="003F6BAC"/>
    <w:rsid w:val="003F6C04"/>
    <w:rsid w:val="003F7576"/>
    <w:rsid w:val="004000F7"/>
    <w:rsid w:val="00404550"/>
    <w:rsid w:val="00405BCC"/>
    <w:rsid w:val="00407CFC"/>
    <w:rsid w:val="00410B80"/>
    <w:rsid w:val="00412592"/>
    <w:rsid w:val="00420FCD"/>
    <w:rsid w:val="00421569"/>
    <w:rsid w:val="00424164"/>
    <w:rsid w:val="00431ECE"/>
    <w:rsid w:val="00431F9D"/>
    <w:rsid w:val="0043246F"/>
    <w:rsid w:val="00440124"/>
    <w:rsid w:val="00440575"/>
    <w:rsid w:val="00441C52"/>
    <w:rsid w:val="00443099"/>
    <w:rsid w:val="00445B67"/>
    <w:rsid w:val="00455071"/>
    <w:rsid w:val="0046014E"/>
    <w:rsid w:val="0046074A"/>
    <w:rsid w:val="00463EB4"/>
    <w:rsid w:val="00464C11"/>
    <w:rsid w:val="00466546"/>
    <w:rsid w:val="004677CA"/>
    <w:rsid w:val="0047027A"/>
    <w:rsid w:val="00470701"/>
    <w:rsid w:val="004709A6"/>
    <w:rsid w:val="00476E65"/>
    <w:rsid w:val="00486192"/>
    <w:rsid w:val="0048634F"/>
    <w:rsid w:val="00492809"/>
    <w:rsid w:val="00493BB1"/>
    <w:rsid w:val="00494CD4"/>
    <w:rsid w:val="00496516"/>
    <w:rsid w:val="004A3A33"/>
    <w:rsid w:val="004A3C88"/>
    <w:rsid w:val="004A3D8E"/>
    <w:rsid w:val="004A44C1"/>
    <w:rsid w:val="004A7979"/>
    <w:rsid w:val="004B0360"/>
    <w:rsid w:val="004B1726"/>
    <w:rsid w:val="004B67AB"/>
    <w:rsid w:val="004B6857"/>
    <w:rsid w:val="004C3800"/>
    <w:rsid w:val="004C62CF"/>
    <w:rsid w:val="004D4835"/>
    <w:rsid w:val="004D48A8"/>
    <w:rsid w:val="004E0E84"/>
    <w:rsid w:val="004E2479"/>
    <w:rsid w:val="004E2E2D"/>
    <w:rsid w:val="004E4463"/>
    <w:rsid w:val="004E63C8"/>
    <w:rsid w:val="004F077E"/>
    <w:rsid w:val="004F789A"/>
    <w:rsid w:val="00501D8D"/>
    <w:rsid w:val="00505D84"/>
    <w:rsid w:val="0050642D"/>
    <w:rsid w:val="00506C81"/>
    <w:rsid w:val="00512636"/>
    <w:rsid w:val="0051548F"/>
    <w:rsid w:val="00520CBE"/>
    <w:rsid w:val="00522254"/>
    <w:rsid w:val="00526612"/>
    <w:rsid w:val="005278E0"/>
    <w:rsid w:val="00531EE0"/>
    <w:rsid w:val="0053383C"/>
    <w:rsid w:val="00533F21"/>
    <w:rsid w:val="00536101"/>
    <w:rsid w:val="00537238"/>
    <w:rsid w:val="00544353"/>
    <w:rsid w:val="00545546"/>
    <w:rsid w:val="005551A5"/>
    <w:rsid w:val="005562D9"/>
    <w:rsid w:val="00556AF5"/>
    <w:rsid w:val="005574CB"/>
    <w:rsid w:val="00557A1F"/>
    <w:rsid w:val="0056317F"/>
    <w:rsid w:val="005652E2"/>
    <w:rsid w:val="0057459F"/>
    <w:rsid w:val="005759CA"/>
    <w:rsid w:val="00576824"/>
    <w:rsid w:val="005815B9"/>
    <w:rsid w:val="0058475D"/>
    <w:rsid w:val="00585A1C"/>
    <w:rsid w:val="00586459"/>
    <w:rsid w:val="00595535"/>
    <w:rsid w:val="005A2F3E"/>
    <w:rsid w:val="005A355C"/>
    <w:rsid w:val="005A79F7"/>
    <w:rsid w:val="005B1A73"/>
    <w:rsid w:val="005B1B3E"/>
    <w:rsid w:val="005C194B"/>
    <w:rsid w:val="005C3E31"/>
    <w:rsid w:val="005D0B71"/>
    <w:rsid w:val="005D0D70"/>
    <w:rsid w:val="005D48DA"/>
    <w:rsid w:val="005D55C5"/>
    <w:rsid w:val="005D7F8C"/>
    <w:rsid w:val="005E1037"/>
    <w:rsid w:val="005E12F9"/>
    <w:rsid w:val="005E31E2"/>
    <w:rsid w:val="005E3C7E"/>
    <w:rsid w:val="005E638B"/>
    <w:rsid w:val="005E74A3"/>
    <w:rsid w:val="005F066A"/>
    <w:rsid w:val="005F5DC6"/>
    <w:rsid w:val="005F61CE"/>
    <w:rsid w:val="005F65DD"/>
    <w:rsid w:val="00600490"/>
    <w:rsid w:val="00601B18"/>
    <w:rsid w:val="0061193D"/>
    <w:rsid w:val="00611E2E"/>
    <w:rsid w:val="00612E2C"/>
    <w:rsid w:val="00613FD1"/>
    <w:rsid w:val="00623056"/>
    <w:rsid w:val="0063585D"/>
    <w:rsid w:val="006358BC"/>
    <w:rsid w:val="00635B10"/>
    <w:rsid w:val="00637F44"/>
    <w:rsid w:val="00640E9D"/>
    <w:rsid w:val="006419BA"/>
    <w:rsid w:val="006434DF"/>
    <w:rsid w:val="006463C0"/>
    <w:rsid w:val="0064779C"/>
    <w:rsid w:val="0065026C"/>
    <w:rsid w:val="006540CF"/>
    <w:rsid w:val="006551D5"/>
    <w:rsid w:val="00660BCC"/>
    <w:rsid w:val="006646AF"/>
    <w:rsid w:val="00670237"/>
    <w:rsid w:val="006811C9"/>
    <w:rsid w:val="006813A0"/>
    <w:rsid w:val="0068209D"/>
    <w:rsid w:val="00682924"/>
    <w:rsid w:val="006948EA"/>
    <w:rsid w:val="00697F73"/>
    <w:rsid w:val="006A088D"/>
    <w:rsid w:val="006A0E7C"/>
    <w:rsid w:val="006A3B23"/>
    <w:rsid w:val="006A4035"/>
    <w:rsid w:val="006B10F8"/>
    <w:rsid w:val="006C04DE"/>
    <w:rsid w:val="006C43C6"/>
    <w:rsid w:val="006C4461"/>
    <w:rsid w:val="006D5467"/>
    <w:rsid w:val="006E1006"/>
    <w:rsid w:val="006E6083"/>
    <w:rsid w:val="006E6B30"/>
    <w:rsid w:val="006E7B8F"/>
    <w:rsid w:val="006F3089"/>
    <w:rsid w:val="006F3146"/>
    <w:rsid w:val="006F3662"/>
    <w:rsid w:val="006F3F84"/>
    <w:rsid w:val="006F4FCC"/>
    <w:rsid w:val="006F67A7"/>
    <w:rsid w:val="006F6E3A"/>
    <w:rsid w:val="006F6FC2"/>
    <w:rsid w:val="006F7C18"/>
    <w:rsid w:val="00705F58"/>
    <w:rsid w:val="00707A11"/>
    <w:rsid w:val="00717693"/>
    <w:rsid w:val="0073051C"/>
    <w:rsid w:val="007312A3"/>
    <w:rsid w:val="00731FF2"/>
    <w:rsid w:val="0073208D"/>
    <w:rsid w:val="00733A01"/>
    <w:rsid w:val="00735F79"/>
    <w:rsid w:val="0073691D"/>
    <w:rsid w:val="0074040C"/>
    <w:rsid w:val="00743533"/>
    <w:rsid w:val="00750DB3"/>
    <w:rsid w:val="00752F5A"/>
    <w:rsid w:val="00753F57"/>
    <w:rsid w:val="00755CE0"/>
    <w:rsid w:val="00762B3F"/>
    <w:rsid w:val="00763AA7"/>
    <w:rsid w:val="007642DB"/>
    <w:rsid w:val="00771A9D"/>
    <w:rsid w:val="00774980"/>
    <w:rsid w:val="00776413"/>
    <w:rsid w:val="00784FD3"/>
    <w:rsid w:val="00785BE7"/>
    <w:rsid w:val="007915E2"/>
    <w:rsid w:val="00792EB8"/>
    <w:rsid w:val="007A0CAB"/>
    <w:rsid w:val="007A2591"/>
    <w:rsid w:val="007A2D8F"/>
    <w:rsid w:val="007A53B7"/>
    <w:rsid w:val="007A5C95"/>
    <w:rsid w:val="007B0D3D"/>
    <w:rsid w:val="007B5E31"/>
    <w:rsid w:val="007B5FD4"/>
    <w:rsid w:val="007C1B7B"/>
    <w:rsid w:val="007C41EC"/>
    <w:rsid w:val="007D27CC"/>
    <w:rsid w:val="007D39D2"/>
    <w:rsid w:val="007D3C1D"/>
    <w:rsid w:val="007E1A9D"/>
    <w:rsid w:val="007E1B8D"/>
    <w:rsid w:val="007E2EF6"/>
    <w:rsid w:val="007E389B"/>
    <w:rsid w:val="007E7F91"/>
    <w:rsid w:val="007F1B14"/>
    <w:rsid w:val="007F44B2"/>
    <w:rsid w:val="0080046A"/>
    <w:rsid w:val="00800FD4"/>
    <w:rsid w:val="00801B20"/>
    <w:rsid w:val="00804063"/>
    <w:rsid w:val="00805AF1"/>
    <w:rsid w:val="00806787"/>
    <w:rsid w:val="00806B91"/>
    <w:rsid w:val="00823C09"/>
    <w:rsid w:val="00825259"/>
    <w:rsid w:val="0082595E"/>
    <w:rsid w:val="00826F69"/>
    <w:rsid w:val="00827A52"/>
    <w:rsid w:val="008312B6"/>
    <w:rsid w:val="00832B4C"/>
    <w:rsid w:val="00832DB3"/>
    <w:rsid w:val="00834577"/>
    <w:rsid w:val="00835788"/>
    <w:rsid w:val="00840AAF"/>
    <w:rsid w:val="0084479F"/>
    <w:rsid w:val="00845ECC"/>
    <w:rsid w:val="00851A0F"/>
    <w:rsid w:val="00851FDF"/>
    <w:rsid w:val="00855310"/>
    <w:rsid w:val="00855979"/>
    <w:rsid w:val="00861A2F"/>
    <w:rsid w:val="0086488B"/>
    <w:rsid w:val="00865F79"/>
    <w:rsid w:val="00871197"/>
    <w:rsid w:val="00874B44"/>
    <w:rsid w:val="0087620D"/>
    <w:rsid w:val="00876EF2"/>
    <w:rsid w:val="008822B8"/>
    <w:rsid w:val="0088291E"/>
    <w:rsid w:val="00885E1F"/>
    <w:rsid w:val="008916BE"/>
    <w:rsid w:val="008A060F"/>
    <w:rsid w:val="008A1F3F"/>
    <w:rsid w:val="008A2757"/>
    <w:rsid w:val="008A5880"/>
    <w:rsid w:val="008A77DA"/>
    <w:rsid w:val="008B0F15"/>
    <w:rsid w:val="008B14CF"/>
    <w:rsid w:val="008B3461"/>
    <w:rsid w:val="008B62C8"/>
    <w:rsid w:val="008B64A2"/>
    <w:rsid w:val="008C1C70"/>
    <w:rsid w:val="008D210A"/>
    <w:rsid w:val="008D2622"/>
    <w:rsid w:val="008D591D"/>
    <w:rsid w:val="008E341B"/>
    <w:rsid w:val="008F7C47"/>
    <w:rsid w:val="0090257B"/>
    <w:rsid w:val="009061FD"/>
    <w:rsid w:val="0090646B"/>
    <w:rsid w:val="00911770"/>
    <w:rsid w:val="00911E8A"/>
    <w:rsid w:val="00921113"/>
    <w:rsid w:val="00921DF1"/>
    <w:rsid w:val="00923616"/>
    <w:rsid w:val="009244EA"/>
    <w:rsid w:val="00925A19"/>
    <w:rsid w:val="00925D54"/>
    <w:rsid w:val="009264F8"/>
    <w:rsid w:val="00932095"/>
    <w:rsid w:val="0094375F"/>
    <w:rsid w:val="0094419C"/>
    <w:rsid w:val="00945293"/>
    <w:rsid w:val="00947BBB"/>
    <w:rsid w:val="009506A8"/>
    <w:rsid w:val="00951ECE"/>
    <w:rsid w:val="00952246"/>
    <w:rsid w:val="00952A79"/>
    <w:rsid w:val="0096087C"/>
    <w:rsid w:val="00963ED3"/>
    <w:rsid w:val="00965616"/>
    <w:rsid w:val="009657CB"/>
    <w:rsid w:val="00970AE2"/>
    <w:rsid w:val="009721B5"/>
    <w:rsid w:val="00974046"/>
    <w:rsid w:val="00976B8F"/>
    <w:rsid w:val="009806BF"/>
    <w:rsid w:val="00984ADC"/>
    <w:rsid w:val="00987687"/>
    <w:rsid w:val="00987973"/>
    <w:rsid w:val="00991BA7"/>
    <w:rsid w:val="00992B1C"/>
    <w:rsid w:val="00992EAE"/>
    <w:rsid w:val="00994C36"/>
    <w:rsid w:val="00995ACF"/>
    <w:rsid w:val="00997971"/>
    <w:rsid w:val="009A60F0"/>
    <w:rsid w:val="009A6E85"/>
    <w:rsid w:val="009B371C"/>
    <w:rsid w:val="009C01D2"/>
    <w:rsid w:val="009C03E1"/>
    <w:rsid w:val="009C25C9"/>
    <w:rsid w:val="009C2AF9"/>
    <w:rsid w:val="009C6050"/>
    <w:rsid w:val="009C605A"/>
    <w:rsid w:val="009D3249"/>
    <w:rsid w:val="009D32A4"/>
    <w:rsid w:val="009D3B1B"/>
    <w:rsid w:val="009E5AF2"/>
    <w:rsid w:val="009E5FED"/>
    <w:rsid w:val="009E617B"/>
    <w:rsid w:val="009E7150"/>
    <w:rsid w:val="009F18F5"/>
    <w:rsid w:val="009F60F1"/>
    <w:rsid w:val="00A0555F"/>
    <w:rsid w:val="00A10E1F"/>
    <w:rsid w:val="00A11B57"/>
    <w:rsid w:val="00A135BA"/>
    <w:rsid w:val="00A14223"/>
    <w:rsid w:val="00A17BB3"/>
    <w:rsid w:val="00A2041E"/>
    <w:rsid w:val="00A20E0C"/>
    <w:rsid w:val="00A26D66"/>
    <w:rsid w:val="00A36D31"/>
    <w:rsid w:val="00A40D62"/>
    <w:rsid w:val="00A41F82"/>
    <w:rsid w:val="00A42463"/>
    <w:rsid w:val="00A42822"/>
    <w:rsid w:val="00A45F0E"/>
    <w:rsid w:val="00A537FA"/>
    <w:rsid w:val="00A5380A"/>
    <w:rsid w:val="00A577DC"/>
    <w:rsid w:val="00A62FA7"/>
    <w:rsid w:val="00A650EB"/>
    <w:rsid w:val="00A6522E"/>
    <w:rsid w:val="00A66084"/>
    <w:rsid w:val="00A66C7D"/>
    <w:rsid w:val="00A67D45"/>
    <w:rsid w:val="00A71D00"/>
    <w:rsid w:val="00A73653"/>
    <w:rsid w:val="00A75EED"/>
    <w:rsid w:val="00A76842"/>
    <w:rsid w:val="00A80E8F"/>
    <w:rsid w:val="00A8682B"/>
    <w:rsid w:val="00A91364"/>
    <w:rsid w:val="00A921BB"/>
    <w:rsid w:val="00A92C10"/>
    <w:rsid w:val="00A946E3"/>
    <w:rsid w:val="00A95225"/>
    <w:rsid w:val="00AA5838"/>
    <w:rsid w:val="00AA7271"/>
    <w:rsid w:val="00AC1327"/>
    <w:rsid w:val="00AC1A13"/>
    <w:rsid w:val="00AC2A93"/>
    <w:rsid w:val="00AC3695"/>
    <w:rsid w:val="00AC39E8"/>
    <w:rsid w:val="00AC4921"/>
    <w:rsid w:val="00AD6413"/>
    <w:rsid w:val="00AE0109"/>
    <w:rsid w:val="00AE1B0B"/>
    <w:rsid w:val="00AE561D"/>
    <w:rsid w:val="00AF3BBB"/>
    <w:rsid w:val="00AF5729"/>
    <w:rsid w:val="00B000F6"/>
    <w:rsid w:val="00B020CE"/>
    <w:rsid w:val="00B04C04"/>
    <w:rsid w:val="00B05DC0"/>
    <w:rsid w:val="00B13182"/>
    <w:rsid w:val="00B1633D"/>
    <w:rsid w:val="00B265C5"/>
    <w:rsid w:val="00B27709"/>
    <w:rsid w:val="00B30AB7"/>
    <w:rsid w:val="00B320AE"/>
    <w:rsid w:val="00B3677B"/>
    <w:rsid w:val="00B36A90"/>
    <w:rsid w:val="00B377BD"/>
    <w:rsid w:val="00B40FDD"/>
    <w:rsid w:val="00B426DB"/>
    <w:rsid w:val="00B46956"/>
    <w:rsid w:val="00B46D1B"/>
    <w:rsid w:val="00B500F3"/>
    <w:rsid w:val="00B50983"/>
    <w:rsid w:val="00B51CB8"/>
    <w:rsid w:val="00B527C2"/>
    <w:rsid w:val="00B52B5D"/>
    <w:rsid w:val="00B53150"/>
    <w:rsid w:val="00B54542"/>
    <w:rsid w:val="00B551BA"/>
    <w:rsid w:val="00B606E5"/>
    <w:rsid w:val="00B61FBD"/>
    <w:rsid w:val="00B622B4"/>
    <w:rsid w:val="00B64656"/>
    <w:rsid w:val="00B65B30"/>
    <w:rsid w:val="00B669C1"/>
    <w:rsid w:val="00B67EA5"/>
    <w:rsid w:val="00B70DA5"/>
    <w:rsid w:val="00B7347B"/>
    <w:rsid w:val="00B74713"/>
    <w:rsid w:val="00B74CA9"/>
    <w:rsid w:val="00B85E85"/>
    <w:rsid w:val="00B86147"/>
    <w:rsid w:val="00B86F2E"/>
    <w:rsid w:val="00B90B31"/>
    <w:rsid w:val="00B975B6"/>
    <w:rsid w:val="00BA4879"/>
    <w:rsid w:val="00BA4B1E"/>
    <w:rsid w:val="00BA7C55"/>
    <w:rsid w:val="00BB7912"/>
    <w:rsid w:val="00BC41A1"/>
    <w:rsid w:val="00BC6770"/>
    <w:rsid w:val="00BD332B"/>
    <w:rsid w:val="00BD61F0"/>
    <w:rsid w:val="00BD74BE"/>
    <w:rsid w:val="00BD7C16"/>
    <w:rsid w:val="00BE1A09"/>
    <w:rsid w:val="00BE1DF9"/>
    <w:rsid w:val="00BE708A"/>
    <w:rsid w:val="00BE7979"/>
    <w:rsid w:val="00BF26E7"/>
    <w:rsid w:val="00BF6938"/>
    <w:rsid w:val="00C00E97"/>
    <w:rsid w:val="00C078CF"/>
    <w:rsid w:val="00C12253"/>
    <w:rsid w:val="00C13C1E"/>
    <w:rsid w:val="00C16AD7"/>
    <w:rsid w:val="00C20E93"/>
    <w:rsid w:val="00C23FB6"/>
    <w:rsid w:val="00C265D9"/>
    <w:rsid w:val="00C2718D"/>
    <w:rsid w:val="00C30C3D"/>
    <w:rsid w:val="00C30F12"/>
    <w:rsid w:val="00C424CD"/>
    <w:rsid w:val="00C42839"/>
    <w:rsid w:val="00C42F89"/>
    <w:rsid w:val="00C52463"/>
    <w:rsid w:val="00C57116"/>
    <w:rsid w:val="00C63A46"/>
    <w:rsid w:val="00C7178C"/>
    <w:rsid w:val="00C768DA"/>
    <w:rsid w:val="00C81B92"/>
    <w:rsid w:val="00C83685"/>
    <w:rsid w:val="00C85793"/>
    <w:rsid w:val="00C86931"/>
    <w:rsid w:val="00C94286"/>
    <w:rsid w:val="00C95478"/>
    <w:rsid w:val="00CA1CE2"/>
    <w:rsid w:val="00CB1229"/>
    <w:rsid w:val="00CB5D50"/>
    <w:rsid w:val="00CC28AE"/>
    <w:rsid w:val="00CC3566"/>
    <w:rsid w:val="00CC40DB"/>
    <w:rsid w:val="00CC5BE3"/>
    <w:rsid w:val="00CD229F"/>
    <w:rsid w:val="00CD3B6F"/>
    <w:rsid w:val="00CD5ACA"/>
    <w:rsid w:val="00CD686D"/>
    <w:rsid w:val="00CE2E5A"/>
    <w:rsid w:val="00CE7E67"/>
    <w:rsid w:val="00CF02D7"/>
    <w:rsid w:val="00CF4FE3"/>
    <w:rsid w:val="00CF5F24"/>
    <w:rsid w:val="00D21EF9"/>
    <w:rsid w:val="00D23821"/>
    <w:rsid w:val="00D25AF0"/>
    <w:rsid w:val="00D31FED"/>
    <w:rsid w:val="00D32C89"/>
    <w:rsid w:val="00D3305F"/>
    <w:rsid w:val="00D33ABA"/>
    <w:rsid w:val="00D35F6E"/>
    <w:rsid w:val="00D4098A"/>
    <w:rsid w:val="00D41648"/>
    <w:rsid w:val="00D46797"/>
    <w:rsid w:val="00D51FC7"/>
    <w:rsid w:val="00D56E62"/>
    <w:rsid w:val="00D64592"/>
    <w:rsid w:val="00D656C4"/>
    <w:rsid w:val="00D72236"/>
    <w:rsid w:val="00D72893"/>
    <w:rsid w:val="00D73A7F"/>
    <w:rsid w:val="00D75C83"/>
    <w:rsid w:val="00D75E7A"/>
    <w:rsid w:val="00D84408"/>
    <w:rsid w:val="00D85873"/>
    <w:rsid w:val="00D86519"/>
    <w:rsid w:val="00D8779F"/>
    <w:rsid w:val="00D915CC"/>
    <w:rsid w:val="00D92197"/>
    <w:rsid w:val="00DA0E7E"/>
    <w:rsid w:val="00DA1A1B"/>
    <w:rsid w:val="00DA3DB1"/>
    <w:rsid w:val="00DA64D3"/>
    <w:rsid w:val="00DA66DA"/>
    <w:rsid w:val="00DB33A4"/>
    <w:rsid w:val="00DB5550"/>
    <w:rsid w:val="00DB7C14"/>
    <w:rsid w:val="00DB7EAB"/>
    <w:rsid w:val="00DC0573"/>
    <w:rsid w:val="00DC0FA0"/>
    <w:rsid w:val="00DC1121"/>
    <w:rsid w:val="00DC1FF3"/>
    <w:rsid w:val="00DC325B"/>
    <w:rsid w:val="00DC4357"/>
    <w:rsid w:val="00DC652F"/>
    <w:rsid w:val="00DC7B42"/>
    <w:rsid w:val="00DD181B"/>
    <w:rsid w:val="00DD2654"/>
    <w:rsid w:val="00DD3C11"/>
    <w:rsid w:val="00DD6D51"/>
    <w:rsid w:val="00DD76C4"/>
    <w:rsid w:val="00DD7E5D"/>
    <w:rsid w:val="00DE0BD3"/>
    <w:rsid w:val="00DF0481"/>
    <w:rsid w:val="00DF0F8C"/>
    <w:rsid w:val="00DF2A2A"/>
    <w:rsid w:val="00DF688C"/>
    <w:rsid w:val="00DF7A7D"/>
    <w:rsid w:val="00E0012D"/>
    <w:rsid w:val="00E062BA"/>
    <w:rsid w:val="00E06F82"/>
    <w:rsid w:val="00E1358A"/>
    <w:rsid w:val="00E14066"/>
    <w:rsid w:val="00E1471F"/>
    <w:rsid w:val="00E16057"/>
    <w:rsid w:val="00E168B3"/>
    <w:rsid w:val="00E21851"/>
    <w:rsid w:val="00E27356"/>
    <w:rsid w:val="00E337BD"/>
    <w:rsid w:val="00E33D43"/>
    <w:rsid w:val="00E351F4"/>
    <w:rsid w:val="00E360A9"/>
    <w:rsid w:val="00E55AA7"/>
    <w:rsid w:val="00E55B53"/>
    <w:rsid w:val="00E572CA"/>
    <w:rsid w:val="00E57C28"/>
    <w:rsid w:val="00E6284F"/>
    <w:rsid w:val="00E641CA"/>
    <w:rsid w:val="00E64408"/>
    <w:rsid w:val="00E660FE"/>
    <w:rsid w:val="00E66F21"/>
    <w:rsid w:val="00E763FA"/>
    <w:rsid w:val="00E87409"/>
    <w:rsid w:val="00E87C5E"/>
    <w:rsid w:val="00E90494"/>
    <w:rsid w:val="00E911FA"/>
    <w:rsid w:val="00E91D5E"/>
    <w:rsid w:val="00E92260"/>
    <w:rsid w:val="00E94CD8"/>
    <w:rsid w:val="00E96810"/>
    <w:rsid w:val="00EA1832"/>
    <w:rsid w:val="00EA1C55"/>
    <w:rsid w:val="00EA7776"/>
    <w:rsid w:val="00EA7824"/>
    <w:rsid w:val="00EB0F52"/>
    <w:rsid w:val="00EB104A"/>
    <w:rsid w:val="00EB4C98"/>
    <w:rsid w:val="00EB5AA0"/>
    <w:rsid w:val="00EC3B9F"/>
    <w:rsid w:val="00EC6B6A"/>
    <w:rsid w:val="00EC7578"/>
    <w:rsid w:val="00EC799A"/>
    <w:rsid w:val="00ED0A76"/>
    <w:rsid w:val="00ED1F3B"/>
    <w:rsid w:val="00ED2E38"/>
    <w:rsid w:val="00EE1213"/>
    <w:rsid w:val="00EE6330"/>
    <w:rsid w:val="00EE674A"/>
    <w:rsid w:val="00EF6B52"/>
    <w:rsid w:val="00F02D02"/>
    <w:rsid w:val="00F037DF"/>
    <w:rsid w:val="00F04EB8"/>
    <w:rsid w:val="00F06BDC"/>
    <w:rsid w:val="00F1005D"/>
    <w:rsid w:val="00F12C3C"/>
    <w:rsid w:val="00F157D7"/>
    <w:rsid w:val="00F16BD5"/>
    <w:rsid w:val="00F2144C"/>
    <w:rsid w:val="00F24C05"/>
    <w:rsid w:val="00F25F96"/>
    <w:rsid w:val="00F27CFD"/>
    <w:rsid w:val="00F36557"/>
    <w:rsid w:val="00F42B70"/>
    <w:rsid w:val="00F478DE"/>
    <w:rsid w:val="00F50201"/>
    <w:rsid w:val="00F51677"/>
    <w:rsid w:val="00F541A3"/>
    <w:rsid w:val="00F579AB"/>
    <w:rsid w:val="00F60FDC"/>
    <w:rsid w:val="00F6265C"/>
    <w:rsid w:val="00F66BB1"/>
    <w:rsid w:val="00F730CE"/>
    <w:rsid w:val="00F73D87"/>
    <w:rsid w:val="00F74025"/>
    <w:rsid w:val="00F7768F"/>
    <w:rsid w:val="00F819D1"/>
    <w:rsid w:val="00F81E5B"/>
    <w:rsid w:val="00F901EA"/>
    <w:rsid w:val="00F901FF"/>
    <w:rsid w:val="00F934DB"/>
    <w:rsid w:val="00F936AE"/>
    <w:rsid w:val="00F93DCE"/>
    <w:rsid w:val="00F95D1D"/>
    <w:rsid w:val="00F974E9"/>
    <w:rsid w:val="00F97AA4"/>
    <w:rsid w:val="00FA2FEB"/>
    <w:rsid w:val="00FA4BE5"/>
    <w:rsid w:val="00FA630E"/>
    <w:rsid w:val="00FC26DC"/>
    <w:rsid w:val="00FC67FD"/>
    <w:rsid w:val="00FC7360"/>
    <w:rsid w:val="00FC7C61"/>
    <w:rsid w:val="00FD2F2F"/>
    <w:rsid w:val="00FD372D"/>
    <w:rsid w:val="00FD46A9"/>
    <w:rsid w:val="00FD5C07"/>
    <w:rsid w:val="00FD7AF7"/>
    <w:rsid w:val="00FE76CB"/>
    <w:rsid w:val="00FF2E4E"/>
    <w:rsid w:val="00FF3E3A"/>
    <w:rsid w:val="00FF6410"/>
    <w:rsid w:val="06BD4087"/>
    <w:rsid w:val="2DF84DB3"/>
    <w:rsid w:val="387E69AF"/>
    <w:rsid w:val="3A4908E7"/>
    <w:rsid w:val="3CC34CAB"/>
    <w:rsid w:val="4BCA292F"/>
    <w:rsid w:val="5C9F0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after="100" w:afterLines="100" w:line="360" w:lineRule="auto"/>
      <w:jc w:val="center"/>
      <w:outlineLvl w:val="0"/>
    </w:pPr>
    <w:rPr>
      <w:b/>
      <w:bCs/>
      <w:kern w:val="44"/>
      <w:sz w:val="36"/>
      <w:szCs w:val="44"/>
    </w:rPr>
  </w:style>
  <w:style w:type="character" w:default="1" w:styleId="13">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3">
    <w:name w:val="List 3"/>
    <w:basedOn w:val="1"/>
    <w:qFormat/>
    <w:uiPriority w:val="0"/>
    <w:pPr>
      <w:ind w:left="1260" w:hanging="420"/>
    </w:pPr>
    <w:rPr>
      <w:szCs w:val="20"/>
    </w:rPr>
  </w:style>
  <w:style w:type="paragraph" w:styleId="4">
    <w:name w:val="annotation subject"/>
    <w:basedOn w:val="5"/>
    <w:next w:val="5"/>
    <w:link w:val="57"/>
    <w:semiHidden/>
    <w:unhideWhenUsed/>
    <w:qFormat/>
    <w:uiPriority w:val="99"/>
    <w:rPr>
      <w:b/>
      <w:bCs/>
    </w:rPr>
  </w:style>
  <w:style w:type="paragraph" w:styleId="5">
    <w:name w:val="annotation text"/>
    <w:basedOn w:val="1"/>
    <w:link w:val="56"/>
    <w:unhideWhenUsed/>
    <w:qFormat/>
    <w:uiPriority w:val="99"/>
    <w:pPr>
      <w:jc w:val="left"/>
    </w:pPr>
  </w:style>
  <w:style w:type="paragraph" w:styleId="6">
    <w:name w:val="Date"/>
    <w:basedOn w:val="1"/>
    <w:next w:val="1"/>
    <w:link w:val="46"/>
    <w:unhideWhenUsed/>
    <w:qFormat/>
    <w:uiPriority w:val="99"/>
    <w:pPr>
      <w:ind w:left="100" w:leftChars="2500"/>
    </w:pPr>
  </w:style>
  <w:style w:type="paragraph" w:styleId="7">
    <w:name w:val="Balloon Text"/>
    <w:basedOn w:val="1"/>
    <w:qFormat/>
    <w:uiPriority w:val="0"/>
    <w:rPr>
      <w:sz w:val="18"/>
      <w:szCs w:val="18"/>
    </w:rPr>
  </w:style>
  <w:style w:type="paragraph" w:styleId="8">
    <w:name w:val="footer"/>
    <w:basedOn w:val="1"/>
    <w:link w:val="47"/>
    <w:qFormat/>
    <w:uiPriority w:val="99"/>
    <w:pPr>
      <w:tabs>
        <w:tab w:val="center" w:pos="4153"/>
        <w:tab w:val="right" w:pos="8306"/>
      </w:tabs>
      <w:snapToGrid w:val="0"/>
      <w:jc w:val="left"/>
    </w:pPr>
    <w:rPr>
      <w:sz w:val="18"/>
      <w:szCs w:val="18"/>
    </w:rPr>
  </w:style>
  <w:style w:type="paragraph" w:styleId="9">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uiPriority w:val="39"/>
    <w:pPr>
      <w:ind w:left="420" w:leftChars="200"/>
    </w:pPr>
  </w:style>
  <w:style w:type="paragraph" w:styleId="12">
    <w:name w:val="Normal (Web)"/>
    <w:basedOn w:val="1"/>
    <w:uiPriority w:val="0"/>
    <w:pPr>
      <w:widowControl/>
      <w:spacing w:before="100" w:beforeAutospacing="1" w:after="100" w:afterAutospacing="1"/>
      <w:jc w:val="left"/>
    </w:pPr>
    <w:rPr>
      <w:rFonts w:ascii="宋体" w:hAnsi="宋体" w:cs="宋体"/>
      <w:kern w:val="0"/>
      <w:sz w:val="24"/>
    </w:rPr>
  </w:style>
  <w:style w:type="character" w:styleId="14">
    <w:name w:val="Strong"/>
    <w:qFormat/>
    <w:uiPriority w:val="0"/>
    <w:rPr>
      <w:b/>
      <w:bCs/>
    </w:rPr>
  </w:style>
  <w:style w:type="character" w:styleId="15">
    <w:name w:val="page number"/>
    <w:basedOn w:val="13"/>
    <w:qFormat/>
    <w:uiPriority w:val="0"/>
  </w:style>
  <w:style w:type="character" w:styleId="16">
    <w:name w:val="Hyperlink"/>
    <w:qFormat/>
    <w:uiPriority w:val="99"/>
    <w:rPr>
      <w:color w:val="666666"/>
      <w:sz w:val="19"/>
      <w:szCs w:val="19"/>
      <w:u w:val="none"/>
    </w:rPr>
  </w:style>
  <w:style w:type="character" w:styleId="17">
    <w:name w:val="annotation reference"/>
    <w:basedOn w:val="13"/>
    <w:semiHidden/>
    <w:unhideWhenUsed/>
    <w:qFormat/>
    <w:uiPriority w:val="99"/>
    <w:rPr>
      <w:sz w:val="21"/>
      <w:szCs w:val="21"/>
    </w:rPr>
  </w:style>
  <w:style w:type="table" w:styleId="19">
    <w:name w:val="Table Grid"/>
    <w:basedOn w:val="18"/>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式中 字符"/>
    <w:basedOn w:val="21"/>
    <w:link w:val="24"/>
    <w:qFormat/>
    <w:uiPriority w:val="0"/>
    <w:rPr>
      <w:kern w:val="2"/>
      <w:sz w:val="28"/>
      <w:szCs w:val="28"/>
    </w:rPr>
  </w:style>
  <w:style w:type="character" w:customStyle="1" w:styleId="21">
    <w:name w:val="正文1 Char"/>
    <w:link w:val="22"/>
    <w:qFormat/>
    <w:uiPriority w:val="0"/>
    <w:rPr>
      <w:kern w:val="2"/>
      <w:sz w:val="28"/>
      <w:szCs w:val="28"/>
    </w:rPr>
  </w:style>
  <w:style w:type="paragraph" w:customStyle="1" w:styleId="22">
    <w:name w:val="正文1"/>
    <w:basedOn w:val="23"/>
    <w:link w:val="21"/>
    <w:qFormat/>
    <w:uiPriority w:val="0"/>
    <w:pPr>
      <w:ind w:firstLine="0" w:firstLineChars="0"/>
    </w:pPr>
  </w:style>
  <w:style w:type="paragraph" w:customStyle="1" w:styleId="23">
    <w:name w:val="前言"/>
    <w:basedOn w:val="1"/>
    <w:link w:val="26"/>
    <w:qFormat/>
    <w:uiPriority w:val="0"/>
    <w:pPr>
      <w:spacing w:line="360" w:lineRule="auto"/>
      <w:ind w:firstLine="200" w:firstLineChars="200"/>
    </w:pPr>
    <w:rPr>
      <w:sz w:val="28"/>
      <w:szCs w:val="28"/>
    </w:rPr>
  </w:style>
  <w:style w:type="paragraph" w:customStyle="1" w:styleId="24">
    <w:name w:val="式中"/>
    <w:basedOn w:val="22"/>
    <w:link w:val="20"/>
    <w:qFormat/>
    <w:uiPriority w:val="0"/>
    <w:pPr>
      <w:ind w:left="1840" w:leftChars="399" w:hanging="1002" w:hangingChars="358"/>
    </w:pPr>
  </w:style>
  <w:style w:type="character" w:customStyle="1" w:styleId="25">
    <w:name w:val="英文目录 字符"/>
    <w:basedOn w:val="26"/>
    <w:link w:val="27"/>
    <w:qFormat/>
    <w:uiPriority w:val="0"/>
    <w:rPr>
      <w:kern w:val="2"/>
      <w:sz w:val="28"/>
      <w:szCs w:val="28"/>
    </w:rPr>
  </w:style>
  <w:style w:type="character" w:customStyle="1" w:styleId="26">
    <w:name w:val="前言 字符"/>
    <w:link w:val="23"/>
    <w:qFormat/>
    <w:uiPriority w:val="0"/>
    <w:rPr>
      <w:kern w:val="2"/>
      <w:sz w:val="28"/>
      <w:szCs w:val="28"/>
    </w:rPr>
  </w:style>
  <w:style w:type="paragraph" w:customStyle="1" w:styleId="27">
    <w:name w:val="英文目录"/>
    <w:basedOn w:val="23"/>
    <w:link w:val="25"/>
    <w:qFormat/>
    <w:uiPriority w:val="0"/>
    <w:pPr>
      <w:tabs>
        <w:tab w:val="left" w:pos="426"/>
        <w:tab w:val="right" w:leader="middleDot" w:pos="8222"/>
      </w:tabs>
      <w:spacing w:line="240" w:lineRule="auto"/>
      <w:ind w:firstLine="0" w:firstLineChars="0"/>
    </w:pPr>
  </w:style>
  <w:style w:type="character" w:customStyle="1" w:styleId="28">
    <w:name w:val="页眉 字符"/>
    <w:link w:val="9"/>
    <w:qFormat/>
    <w:uiPriority w:val="0"/>
    <w:rPr>
      <w:kern w:val="2"/>
      <w:sz w:val="18"/>
      <w:szCs w:val="18"/>
    </w:rPr>
  </w:style>
  <w:style w:type="character" w:customStyle="1" w:styleId="29">
    <w:name w:val="表格 字符"/>
    <w:link w:val="30"/>
    <w:qFormat/>
    <w:uiPriority w:val="0"/>
    <w:rPr>
      <w:kern w:val="2"/>
      <w:sz w:val="21"/>
      <w:szCs w:val="24"/>
    </w:rPr>
  </w:style>
  <w:style w:type="paragraph" w:customStyle="1" w:styleId="30">
    <w:name w:val="表格"/>
    <w:basedOn w:val="1"/>
    <w:link w:val="29"/>
    <w:qFormat/>
    <w:uiPriority w:val="0"/>
    <w:pPr>
      <w:jc w:val="center"/>
    </w:pPr>
  </w:style>
  <w:style w:type="character" w:customStyle="1" w:styleId="31">
    <w:name w:val="条文说明2 Char"/>
    <w:link w:val="32"/>
    <w:qFormat/>
    <w:uiPriority w:val="0"/>
    <w:rPr>
      <w:i/>
      <w:kern w:val="2"/>
      <w:sz w:val="24"/>
      <w:szCs w:val="24"/>
      <w:u w:val="single"/>
    </w:rPr>
  </w:style>
  <w:style w:type="paragraph" w:customStyle="1" w:styleId="32">
    <w:name w:val="条文说明2"/>
    <w:basedOn w:val="33"/>
    <w:link w:val="31"/>
    <w:qFormat/>
    <w:uiPriority w:val="0"/>
    <w:pPr>
      <w:ind w:left="200" w:leftChars="200"/>
    </w:pPr>
    <w:rPr>
      <w:szCs w:val="24"/>
    </w:rPr>
  </w:style>
  <w:style w:type="paragraph" w:customStyle="1" w:styleId="33">
    <w:name w:val="条文说明"/>
    <w:basedOn w:val="22"/>
    <w:link w:val="39"/>
    <w:qFormat/>
    <w:uiPriority w:val="0"/>
    <w:rPr>
      <w:i/>
      <w:sz w:val="24"/>
      <w:u w:val="single"/>
    </w:rPr>
  </w:style>
  <w:style w:type="character" w:customStyle="1" w:styleId="34">
    <w:name w:val="标题 1 字符"/>
    <w:link w:val="2"/>
    <w:qFormat/>
    <w:uiPriority w:val="0"/>
    <w:rPr>
      <w:b/>
      <w:bCs/>
      <w:kern w:val="44"/>
      <w:sz w:val="36"/>
      <w:szCs w:val="44"/>
    </w:rPr>
  </w:style>
  <w:style w:type="character" w:customStyle="1" w:styleId="35">
    <w:name w:val="式中1 Char"/>
    <w:basedOn w:val="20"/>
    <w:link w:val="36"/>
    <w:qFormat/>
    <w:uiPriority w:val="0"/>
    <w:rPr>
      <w:kern w:val="2"/>
      <w:sz w:val="28"/>
      <w:szCs w:val="28"/>
    </w:rPr>
  </w:style>
  <w:style w:type="paragraph" w:customStyle="1" w:styleId="36">
    <w:name w:val="式中1"/>
    <w:basedOn w:val="24"/>
    <w:link w:val="35"/>
    <w:qFormat/>
    <w:uiPriority w:val="0"/>
    <w:pPr>
      <w:ind w:left="1848" w:leftChars="0" w:hanging="1848" w:hangingChars="660"/>
    </w:pPr>
  </w:style>
  <w:style w:type="character" w:customStyle="1" w:styleId="37">
    <w:name w:val="公式 字符"/>
    <w:link w:val="38"/>
    <w:qFormat/>
    <w:uiPriority w:val="0"/>
    <w:rPr>
      <w:kern w:val="2"/>
      <w:sz w:val="28"/>
      <w:szCs w:val="24"/>
    </w:rPr>
  </w:style>
  <w:style w:type="paragraph" w:customStyle="1" w:styleId="38">
    <w:name w:val="公式"/>
    <w:basedOn w:val="1"/>
    <w:link w:val="37"/>
    <w:qFormat/>
    <w:uiPriority w:val="0"/>
    <w:pPr>
      <w:tabs>
        <w:tab w:val="center" w:pos="4540"/>
        <w:tab w:val="right" w:pos="9080"/>
      </w:tabs>
      <w:spacing w:line="360" w:lineRule="auto"/>
    </w:pPr>
    <w:rPr>
      <w:sz w:val="28"/>
    </w:rPr>
  </w:style>
  <w:style w:type="character" w:customStyle="1" w:styleId="39">
    <w:name w:val="条文说明 Char"/>
    <w:link w:val="33"/>
    <w:qFormat/>
    <w:uiPriority w:val="0"/>
    <w:rPr>
      <w:i/>
      <w:kern w:val="2"/>
      <w:sz w:val="24"/>
      <w:szCs w:val="28"/>
      <w:u w:val="single"/>
    </w:rPr>
  </w:style>
  <w:style w:type="character" w:customStyle="1" w:styleId="40">
    <w:name w:val="MTDisplayEquation 字符"/>
    <w:basedOn w:val="21"/>
    <w:link w:val="41"/>
    <w:qFormat/>
    <w:uiPriority w:val="0"/>
    <w:rPr>
      <w:kern w:val="2"/>
      <w:sz w:val="28"/>
      <w:szCs w:val="28"/>
    </w:rPr>
  </w:style>
  <w:style w:type="paragraph" w:customStyle="1" w:styleId="41">
    <w:name w:val="MTDisplayEquation"/>
    <w:basedOn w:val="22"/>
    <w:next w:val="1"/>
    <w:link w:val="40"/>
    <w:qFormat/>
    <w:uiPriority w:val="0"/>
    <w:pPr>
      <w:tabs>
        <w:tab w:val="center" w:pos="4160"/>
        <w:tab w:val="right" w:pos="8300"/>
      </w:tabs>
    </w:pPr>
  </w:style>
  <w:style w:type="character" w:customStyle="1" w:styleId="42">
    <w:name w:val="标题2 字符"/>
    <w:link w:val="43"/>
    <w:qFormat/>
    <w:uiPriority w:val="0"/>
    <w:rPr>
      <w:b/>
      <w:bCs/>
      <w:kern w:val="44"/>
      <w:sz w:val="28"/>
      <w:szCs w:val="44"/>
    </w:rPr>
  </w:style>
  <w:style w:type="paragraph" w:customStyle="1" w:styleId="43">
    <w:name w:val="标题2"/>
    <w:basedOn w:val="2"/>
    <w:link w:val="42"/>
    <w:qFormat/>
    <w:uiPriority w:val="0"/>
    <w:pPr>
      <w:spacing w:before="50" w:beforeLines="50" w:after="50" w:afterLines="50"/>
      <w:outlineLvl w:val="1"/>
    </w:pPr>
    <w:rPr>
      <w:sz w:val="28"/>
    </w:rPr>
  </w:style>
  <w:style w:type="character" w:customStyle="1" w:styleId="44">
    <w:name w:val="正文2 Char"/>
    <w:basedOn w:val="21"/>
    <w:link w:val="45"/>
    <w:qFormat/>
    <w:uiPriority w:val="0"/>
    <w:rPr>
      <w:kern w:val="2"/>
      <w:sz w:val="28"/>
      <w:szCs w:val="28"/>
    </w:rPr>
  </w:style>
  <w:style w:type="paragraph" w:customStyle="1" w:styleId="45">
    <w:name w:val="正文2"/>
    <w:basedOn w:val="1"/>
    <w:link w:val="44"/>
    <w:qFormat/>
    <w:uiPriority w:val="0"/>
    <w:pPr>
      <w:spacing w:line="360" w:lineRule="auto"/>
      <w:ind w:firstLine="200" w:firstLineChars="200"/>
    </w:pPr>
    <w:rPr>
      <w:sz w:val="28"/>
      <w:szCs w:val="28"/>
    </w:rPr>
  </w:style>
  <w:style w:type="character" w:customStyle="1" w:styleId="46">
    <w:name w:val="日期 字符"/>
    <w:link w:val="6"/>
    <w:semiHidden/>
    <w:qFormat/>
    <w:uiPriority w:val="99"/>
    <w:rPr>
      <w:kern w:val="2"/>
      <w:sz w:val="21"/>
      <w:szCs w:val="24"/>
    </w:rPr>
  </w:style>
  <w:style w:type="character" w:customStyle="1" w:styleId="47">
    <w:name w:val="页脚 字符"/>
    <w:link w:val="8"/>
    <w:qFormat/>
    <w:uiPriority w:val="99"/>
    <w:rPr>
      <w:kern w:val="2"/>
      <w:sz w:val="18"/>
      <w:szCs w:val="18"/>
    </w:rPr>
  </w:style>
  <w:style w:type="paragraph" w:customStyle="1" w:styleId="48">
    <w:name w:val="说明"/>
    <w:basedOn w:val="1"/>
    <w:qFormat/>
    <w:uiPriority w:val="0"/>
    <w:pPr>
      <w:spacing w:line="400" w:lineRule="atLeast"/>
    </w:pPr>
    <w:rPr>
      <w:rFonts w:ascii="楷体_GB2312" w:eastAsia="楷体_GB2312"/>
      <w:sz w:val="24"/>
    </w:rPr>
  </w:style>
  <w:style w:type="paragraph" w:customStyle="1" w:styleId="49">
    <w:name w:val="列出段落1"/>
    <w:basedOn w:val="1"/>
    <w:qFormat/>
    <w:uiPriority w:val="0"/>
    <w:pPr>
      <w:ind w:firstLine="420" w:firstLineChars="200"/>
    </w:pPr>
  </w:style>
  <w:style w:type="paragraph" w:customStyle="1" w:styleId="50">
    <w:name w:val="Char Char Char Char Char Char Char"/>
    <w:basedOn w:val="1"/>
    <w:qFormat/>
    <w:uiPriority w:val="0"/>
    <w:pPr>
      <w:widowControl/>
      <w:spacing w:after="160" w:line="240" w:lineRule="exact"/>
      <w:jc w:val="left"/>
    </w:pPr>
  </w:style>
  <w:style w:type="paragraph" w:styleId="51">
    <w:name w:val="List Paragraph"/>
    <w:basedOn w:val="1"/>
    <w:qFormat/>
    <w:uiPriority w:val="34"/>
    <w:pPr>
      <w:ind w:firstLine="420" w:firstLineChars="200"/>
    </w:pPr>
  </w:style>
  <w:style w:type="paragraph" w:customStyle="1" w:styleId="52">
    <w:name w:val="aguo各章标题"/>
    <w:basedOn w:val="2"/>
    <w:qFormat/>
    <w:uiPriority w:val="0"/>
    <w:pPr>
      <w:spacing w:before="240" w:after="240" w:afterLines="0"/>
    </w:pPr>
    <w:rPr>
      <w:rFonts w:ascii="黑体" w:hAnsi="黑体" w:eastAsia="黑体"/>
      <w:b w:val="0"/>
      <w:szCs w:val="36"/>
    </w:rPr>
  </w:style>
  <w:style w:type="paragraph" w:customStyle="1" w:styleId="53">
    <w:name w:val="_Style 16"/>
    <w:basedOn w:val="1"/>
    <w:next w:val="5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54">
    <w:name w:val="待讨论内容"/>
    <w:basedOn w:val="1"/>
    <w:link w:val="55"/>
    <w:qFormat/>
    <w:uiPriority w:val="0"/>
    <w:pPr>
      <w:tabs>
        <w:tab w:val="left" w:pos="993"/>
      </w:tabs>
      <w:jc w:val="center"/>
    </w:pPr>
    <w:rPr>
      <w:i/>
    </w:rPr>
  </w:style>
  <w:style w:type="character" w:customStyle="1" w:styleId="55">
    <w:name w:val="待讨论内容 字符"/>
    <w:basedOn w:val="13"/>
    <w:link w:val="54"/>
    <w:qFormat/>
    <w:uiPriority w:val="0"/>
    <w:rPr>
      <w:i/>
      <w:kern w:val="2"/>
      <w:sz w:val="21"/>
      <w:szCs w:val="24"/>
    </w:rPr>
  </w:style>
  <w:style w:type="character" w:customStyle="1" w:styleId="56">
    <w:name w:val="批注文字 字符"/>
    <w:basedOn w:val="13"/>
    <w:link w:val="5"/>
    <w:qFormat/>
    <w:uiPriority w:val="99"/>
    <w:rPr>
      <w:kern w:val="2"/>
      <w:sz w:val="21"/>
      <w:szCs w:val="24"/>
    </w:rPr>
  </w:style>
  <w:style w:type="character" w:customStyle="1" w:styleId="57">
    <w:name w:val="批注主题 字符"/>
    <w:basedOn w:val="56"/>
    <w:link w:val="4"/>
    <w:semiHidden/>
    <w:qFormat/>
    <w:uiPriority w:val="99"/>
    <w:rPr>
      <w:b/>
      <w:bCs/>
      <w:kern w:val="2"/>
      <w:sz w:val="21"/>
      <w:szCs w:val="24"/>
    </w:rPr>
  </w:style>
  <w:style w:type="character" w:customStyle="1" w:styleId="58">
    <w:name w:val="fontstyle01"/>
    <w:basedOn w:val="13"/>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4" Type="http://schemas.openxmlformats.org/officeDocument/2006/relationships/fontTable" Target="fontTable.xml"/><Relationship Id="rId43" Type="http://schemas.openxmlformats.org/officeDocument/2006/relationships/customXml" Target="../customXml/item2.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5.wmf"/><Relationship Id="rId4" Type="http://schemas.openxmlformats.org/officeDocument/2006/relationships/footer" Target="footer2.xml"/><Relationship Id="rId39" Type="http://schemas.openxmlformats.org/officeDocument/2006/relationships/oleObject" Target="embeddings/oleObject14.bin"/><Relationship Id="rId38" Type="http://schemas.openxmlformats.org/officeDocument/2006/relationships/image" Target="media/image14.wmf"/><Relationship Id="rId37" Type="http://schemas.openxmlformats.org/officeDocument/2006/relationships/oleObject" Target="embeddings/oleObject13.bin"/><Relationship Id="rId36" Type="http://schemas.openxmlformats.org/officeDocument/2006/relationships/image" Target="media/image13.wmf"/><Relationship Id="rId35" Type="http://schemas.openxmlformats.org/officeDocument/2006/relationships/oleObject" Target="embeddings/oleObject12.bin"/><Relationship Id="rId34" Type="http://schemas.openxmlformats.org/officeDocument/2006/relationships/image" Target="media/image12.wmf"/><Relationship Id="rId33" Type="http://schemas.openxmlformats.org/officeDocument/2006/relationships/oleObject" Target="embeddings/oleObject11.bin"/><Relationship Id="rId32" Type="http://schemas.openxmlformats.org/officeDocument/2006/relationships/image" Target="media/image11.wmf"/><Relationship Id="rId31" Type="http://schemas.openxmlformats.org/officeDocument/2006/relationships/oleObject" Target="embeddings/oleObject10.bin"/><Relationship Id="rId30" Type="http://schemas.openxmlformats.org/officeDocument/2006/relationships/image" Target="media/image10.wmf"/><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9.wmf"/><Relationship Id="rId27" Type="http://schemas.openxmlformats.org/officeDocument/2006/relationships/oleObject" Target="embeddings/oleObject8.bin"/><Relationship Id="rId26" Type="http://schemas.openxmlformats.org/officeDocument/2006/relationships/image" Target="media/image8.wmf"/><Relationship Id="rId25" Type="http://schemas.openxmlformats.org/officeDocument/2006/relationships/oleObject" Target="embeddings/oleObject7.bin"/><Relationship Id="rId24" Type="http://schemas.openxmlformats.org/officeDocument/2006/relationships/image" Target="media/image7.wmf"/><Relationship Id="rId23" Type="http://schemas.openxmlformats.org/officeDocument/2006/relationships/oleObject" Target="embeddings/oleObject6.bin"/><Relationship Id="rId22" Type="http://schemas.openxmlformats.org/officeDocument/2006/relationships/image" Target="media/image6.wmf"/><Relationship Id="rId21" Type="http://schemas.openxmlformats.org/officeDocument/2006/relationships/oleObject" Target="embeddings/oleObject5.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7A0F4-C595-4E17-9D1F-ED1EC68599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2257</Words>
  <Characters>12869</Characters>
  <Lines>107</Lines>
  <Paragraphs>30</Paragraphs>
  <TotalTime>12</TotalTime>
  <ScaleCrop>false</ScaleCrop>
  <LinksUpToDate>false</LinksUpToDate>
  <CharactersWithSpaces>15096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2019-06-11T11:04:00Z</dcterms:created>
  <dc:creator>微软用户</dc:creator>
  <cp:lastModifiedBy>吴璇</cp:lastModifiedBy>
  <cp:lastPrinted>2019-06-17T08:48:00Z</cp:lastPrinted>
  <dcterms:modified xsi:type="dcterms:W3CDTF">2019-06-19T02:44:51Z</dcterms:modified>
  <dc:title>广东省工程建设地方标准化工作细则</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MTWinEqns">
    <vt:bool>true</vt:bool>
  </property>
  <property fmtid="{D5CDD505-2E9C-101B-9397-08002B2CF9AE}" pid="4" name="MTEquationNumber2">
    <vt:lpwstr>(#S1.#E1)</vt:lpwstr>
  </property>
  <property fmtid="{D5CDD505-2E9C-101B-9397-08002B2CF9AE}" pid="5" name="ribbonExt">
    <vt:lpwstr>{"WPSExtOfficeTab":{"OnGetEnabled":false,"OnGetVisible":false}}</vt:lpwstr>
  </property>
</Properties>
</file>