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C51" w:rsidRPr="00986C51" w:rsidRDefault="00986C51" w:rsidP="00986C51">
      <w:pPr>
        <w:widowControl/>
        <w:spacing w:line="600" w:lineRule="atLeast"/>
        <w:rPr>
          <w:rFonts w:ascii="Times New Roman" w:eastAsia="宋体" w:hAnsi="Times New Roman" w:cs="Times New Roman"/>
          <w:color w:val="000000"/>
          <w:kern w:val="0"/>
          <w:szCs w:val="21"/>
        </w:rPr>
      </w:pPr>
      <w:r w:rsidRPr="00986C51">
        <w:rPr>
          <w:rFonts w:ascii="黑体" w:eastAsia="黑体" w:hAnsi="黑体" w:cs="Times New Roman" w:hint="eastAsia"/>
          <w:color w:val="000000"/>
          <w:kern w:val="0"/>
          <w:sz w:val="32"/>
          <w:szCs w:val="32"/>
        </w:rPr>
        <w:t>附件</w:t>
      </w:r>
    </w:p>
    <w:p w:rsidR="00986C51" w:rsidRPr="00986C51" w:rsidRDefault="00986C51" w:rsidP="00986C51">
      <w:pPr>
        <w:widowControl/>
        <w:spacing w:line="600" w:lineRule="atLeast"/>
        <w:jc w:val="center"/>
        <w:rPr>
          <w:rFonts w:ascii="Times New Roman" w:eastAsia="宋体" w:hAnsi="Times New Roman" w:cs="Times New Roman"/>
          <w:color w:val="000000"/>
          <w:kern w:val="0"/>
          <w:szCs w:val="21"/>
        </w:rPr>
      </w:pPr>
      <w:bookmarkStart w:id="0" w:name="_GoBack"/>
      <w:r w:rsidRPr="00986C51">
        <w:rPr>
          <w:rFonts w:ascii="黑体" w:eastAsia="黑体" w:hAnsi="黑体" w:cs="Times New Roman" w:hint="eastAsia"/>
          <w:color w:val="000000"/>
          <w:kern w:val="0"/>
          <w:sz w:val="32"/>
          <w:szCs w:val="32"/>
        </w:rPr>
        <w:t>在建工程建筑起重机械和脚手架设施安全隐患排查专项督查问题汇总表</w:t>
      </w:r>
    </w:p>
    <w:tbl>
      <w:tblPr>
        <w:tblW w:w="13935" w:type="dxa"/>
        <w:tblInd w:w="352" w:type="dxa"/>
        <w:tblCellMar>
          <w:top w:w="15" w:type="dxa"/>
          <w:left w:w="15" w:type="dxa"/>
          <w:bottom w:w="15" w:type="dxa"/>
          <w:right w:w="15" w:type="dxa"/>
        </w:tblCellMar>
        <w:tblLook w:val="04A0" w:firstRow="1" w:lastRow="0" w:firstColumn="1" w:lastColumn="0" w:noHBand="0" w:noVBand="1"/>
      </w:tblPr>
      <w:tblGrid>
        <w:gridCol w:w="721"/>
        <w:gridCol w:w="721"/>
        <w:gridCol w:w="2713"/>
        <w:gridCol w:w="9780"/>
      </w:tblGrid>
      <w:tr w:rsidR="00986C51" w:rsidRPr="00986C51" w:rsidTr="00986C51">
        <w:trPr>
          <w:trHeight w:val="722"/>
        </w:trPr>
        <w:tc>
          <w:tcPr>
            <w:tcW w:w="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0"/>
          <w:p w:rsidR="00986C51" w:rsidRPr="00986C51" w:rsidRDefault="00986C51" w:rsidP="00986C51">
            <w:pPr>
              <w:widowControl/>
              <w:spacing w:line="600" w:lineRule="atLeast"/>
              <w:jc w:val="center"/>
              <w:rPr>
                <w:rFonts w:ascii="Times New Roman" w:eastAsia="宋体" w:hAnsi="Times New Roman" w:cs="Times New Roman"/>
                <w:kern w:val="0"/>
                <w:szCs w:val="21"/>
              </w:rPr>
            </w:pPr>
            <w:r w:rsidRPr="00986C51">
              <w:rPr>
                <w:rFonts w:ascii="仿宋" w:eastAsia="仿宋" w:hAnsi="仿宋" w:cs="Times New Roman" w:hint="eastAsia"/>
                <w:b/>
                <w:bCs/>
                <w:kern w:val="0"/>
                <w:sz w:val="24"/>
                <w:szCs w:val="24"/>
              </w:rPr>
              <w:t>地区</w:t>
            </w:r>
          </w:p>
        </w:tc>
        <w:tc>
          <w:tcPr>
            <w:tcW w:w="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600" w:lineRule="atLeast"/>
              <w:jc w:val="center"/>
              <w:rPr>
                <w:rFonts w:ascii="Times New Roman" w:eastAsia="宋体" w:hAnsi="Times New Roman" w:cs="Times New Roman"/>
                <w:kern w:val="0"/>
                <w:szCs w:val="21"/>
              </w:rPr>
            </w:pPr>
            <w:r w:rsidRPr="00986C51">
              <w:rPr>
                <w:rFonts w:ascii="仿宋" w:eastAsia="仿宋" w:hAnsi="仿宋" w:cs="Times New Roman" w:hint="eastAsia"/>
                <w:b/>
                <w:bCs/>
                <w:kern w:val="0"/>
                <w:sz w:val="24"/>
                <w:szCs w:val="24"/>
              </w:rPr>
              <w:t>序号</w:t>
            </w:r>
          </w:p>
        </w:tc>
        <w:tc>
          <w:tcPr>
            <w:tcW w:w="27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600" w:lineRule="atLeast"/>
              <w:jc w:val="center"/>
              <w:rPr>
                <w:rFonts w:ascii="Times New Roman" w:eastAsia="宋体" w:hAnsi="Times New Roman" w:cs="Times New Roman"/>
                <w:kern w:val="0"/>
                <w:szCs w:val="21"/>
              </w:rPr>
            </w:pPr>
            <w:r w:rsidRPr="00986C51">
              <w:rPr>
                <w:rFonts w:ascii="仿宋" w:eastAsia="仿宋" w:hAnsi="仿宋" w:cs="Times New Roman" w:hint="eastAsia"/>
                <w:b/>
                <w:bCs/>
                <w:kern w:val="0"/>
                <w:sz w:val="24"/>
                <w:szCs w:val="24"/>
              </w:rPr>
              <w:t>受检项目（单位）</w:t>
            </w:r>
          </w:p>
        </w:tc>
        <w:tc>
          <w:tcPr>
            <w:tcW w:w="97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600" w:lineRule="atLeast"/>
              <w:jc w:val="center"/>
              <w:rPr>
                <w:rFonts w:ascii="Times New Roman" w:eastAsia="宋体" w:hAnsi="Times New Roman" w:cs="Times New Roman"/>
                <w:kern w:val="0"/>
                <w:szCs w:val="21"/>
              </w:rPr>
            </w:pPr>
            <w:r w:rsidRPr="00986C51">
              <w:rPr>
                <w:rFonts w:ascii="仿宋" w:eastAsia="仿宋" w:hAnsi="仿宋" w:cs="Times New Roman" w:hint="eastAsia"/>
                <w:b/>
                <w:bCs/>
                <w:kern w:val="0"/>
                <w:sz w:val="24"/>
                <w:szCs w:val="24"/>
              </w:rPr>
              <w:t>存在问题</w:t>
            </w:r>
          </w:p>
          <w:p w:rsidR="00986C51" w:rsidRPr="00986C51" w:rsidRDefault="00986C51" w:rsidP="00986C51">
            <w:pPr>
              <w:widowControl/>
              <w:spacing w:line="600" w:lineRule="atLeast"/>
              <w:jc w:val="center"/>
              <w:rPr>
                <w:rFonts w:ascii="Times New Roman" w:eastAsia="宋体" w:hAnsi="Times New Roman" w:cs="Times New Roman"/>
                <w:kern w:val="0"/>
                <w:szCs w:val="21"/>
              </w:rPr>
            </w:pPr>
            <w:r w:rsidRPr="00986C51">
              <w:rPr>
                <w:rFonts w:ascii="Calibri" w:eastAsia="仿宋" w:hAnsi="Calibri" w:cs="Calibri"/>
                <w:b/>
                <w:bCs/>
                <w:kern w:val="0"/>
                <w:sz w:val="24"/>
                <w:szCs w:val="24"/>
              </w:rPr>
              <w:t> </w:t>
            </w:r>
          </w:p>
          <w:p w:rsidR="00986C51" w:rsidRPr="00986C51" w:rsidRDefault="00986C51" w:rsidP="00986C51">
            <w:pPr>
              <w:widowControl/>
              <w:spacing w:line="600" w:lineRule="atLeast"/>
              <w:jc w:val="center"/>
              <w:rPr>
                <w:rFonts w:ascii="Times New Roman" w:eastAsia="宋体" w:hAnsi="Times New Roman" w:cs="Times New Roman"/>
                <w:kern w:val="0"/>
                <w:szCs w:val="21"/>
              </w:rPr>
            </w:pPr>
            <w:r w:rsidRPr="00986C51">
              <w:rPr>
                <w:rFonts w:ascii="Calibri" w:eastAsia="仿宋" w:hAnsi="Calibri" w:cs="Calibri"/>
                <w:b/>
                <w:bCs/>
                <w:kern w:val="0"/>
                <w:sz w:val="24"/>
                <w:szCs w:val="24"/>
              </w:rPr>
              <w:t> </w:t>
            </w:r>
          </w:p>
        </w:tc>
      </w:tr>
      <w:tr w:rsidR="00986C51" w:rsidRPr="00986C51" w:rsidTr="00986C51">
        <w:trPr>
          <w:trHeight w:val="3593"/>
        </w:trPr>
        <w:tc>
          <w:tcPr>
            <w:tcW w:w="72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仿宋" w:eastAsia="仿宋" w:hAnsi="仿宋" w:cs="Times New Roman" w:hint="eastAsia"/>
                <w:kern w:val="0"/>
                <w:sz w:val="24"/>
                <w:szCs w:val="24"/>
              </w:rPr>
              <w:t>深圳</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lastRenderedPageBreak/>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仿宋" w:eastAsia="仿宋" w:hAnsi="仿宋" w:cs="Times New Roman" w:hint="eastAsia"/>
                <w:kern w:val="0"/>
                <w:sz w:val="24"/>
                <w:szCs w:val="24"/>
              </w:rPr>
              <w:t>深圳</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仿宋" w:eastAsia="仿宋" w:hAnsi="仿宋" w:cs="Times New Roman" w:hint="eastAsia"/>
                <w:kern w:val="0"/>
                <w:sz w:val="24"/>
                <w:szCs w:val="24"/>
              </w:rPr>
              <w:lastRenderedPageBreak/>
              <w:t>1</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rPr>
                <w:rFonts w:ascii="Times New Roman" w:eastAsia="宋体" w:hAnsi="Times New Roman" w:cs="Times New Roman"/>
                <w:kern w:val="0"/>
                <w:szCs w:val="21"/>
              </w:rPr>
            </w:pPr>
            <w:proofErr w:type="gramStart"/>
            <w:r w:rsidRPr="00986C51">
              <w:rPr>
                <w:rFonts w:ascii="仿宋" w:eastAsia="仿宋" w:hAnsi="仿宋" w:cs="Times New Roman" w:hint="eastAsia"/>
                <w:kern w:val="0"/>
                <w:sz w:val="24"/>
                <w:szCs w:val="24"/>
              </w:rPr>
              <w:t>蓝湾海岸</w:t>
            </w:r>
            <w:proofErr w:type="gramEnd"/>
            <w:r w:rsidRPr="00986C51">
              <w:rPr>
                <w:rFonts w:ascii="仿宋" w:eastAsia="仿宋" w:hAnsi="仿宋" w:cs="Times New Roman" w:hint="eastAsia"/>
                <w:kern w:val="0"/>
                <w:sz w:val="24"/>
                <w:szCs w:val="24"/>
              </w:rPr>
              <w:t>大厦主体工程（不含桩基础）</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（建设单位：深圳市广兴源投资发展有限公司、深圳市西乡蚝业股份合作公司，施工单位：江苏神龙海洋工程集团有限公司，监理单位：深圳市建力建设监理有限公司）</w:t>
            </w:r>
          </w:p>
        </w:tc>
        <w:tc>
          <w:tcPr>
            <w:tcW w:w="9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1、脚手架</w:t>
            </w:r>
            <w:proofErr w:type="gramStart"/>
            <w:r w:rsidRPr="00986C51">
              <w:rPr>
                <w:rFonts w:ascii="仿宋" w:eastAsia="仿宋" w:hAnsi="仿宋" w:cs="Times New Roman" w:hint="eastAsia"/>
                <w:kern w:val="0"/>
                <w:sz w:val="24"/>
                <w:szCs w:val="24"/>
              </w:rPr>
              <w:t>连墙件没有</w:t>
            </w:r>
            <w:proofErr w:type="gramEnd"/>
            <w:r w:rsidRPr="00986C51">
              <w:rPr>
                <w:rFonts w:ascii="仿宋" w:eastAsia="仿宋" w:hAnsi="仿宋" w:cs="Times New Roman" w:hint="eastAsia"/>
                <w:kern w:val="0"/>
                <w:sz w:val="24"/>
                <w:szCs w:val="24"/>
              </w:rPr>
              <w:t>和外立杆固定，外侧没有挡脚板。</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2、电箱接地线脱落。</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3、1#塔机顶部附着固定在墙体上，未提供关于墙体承载力核验、确认资料。</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4、1#</w:t>
            </w:r>
            <w:proofErr w:type="gramStart"/>
            <w:r w:rsidRPr="00986C51">
              <w:rPr>
                <w:rFonts w:ascii="仿宋" w:eastAsia="仿宋" w:hAnsi="仿宋" w:cs="Times New Roman" w:hint="eastAsia"/>
                <w:kern w:val="0"/>
                <w:sz w:val="24"/>
                <w:szCs w:val="24"/>
              </w:rPr>
              <w:t>塔机臂尖处</w:t>
            </w:r>
            <w:proofErr w:type="gramEnd"/>
            <w:r w:rsidRPr="00986C51">
              <w:rPr>
                <w:rFonts w:ascii="仿宋" w:eastAsia="仿宋" w:hAnsi="仿宋" w:cs="Times New Roman" w:hint="eastAsia"/>
                <w:kern w:val="0"/>
                <w:sz w:val="24"/>
                <w:szCs w:val="24"/>
              </w:rPr>
              <w:t>缓冲器固定螺栓不齐全，顶</w:t>
            </w:r>
            <w:proofErr w:type="gramStart"/>
            <w:r w:rsidRPr="00986C51">
              <w:rPr>
                <w:rFonts w:ascii="仿宋" w:eastAsia="仿宋" w:hAnsi="仿宋" w:cs="Times New Roman" w:hint="eastAsia"/>
                <w:kern w:val="0"/>
                <w:sz w:val="24"/>
                <w:szCs w:val="24"/>
              </w:rPr>
              <w:t>升套架</w:t>
            </w:r>
            <w:proofErr w:type="gramEnd"/>
            <w:r w:rsidRPr="00986C51">
              <w:rPr>
                <w:rFonts w:ascii="仿宋" w:eastAsia="仿宋" w:hAnsi="仿宋" w:cs="Times New Roman" w:hint="eastAsia"/>
                <w:kern w:val="0"/>
                <w:sz w:val="24"/>
                <w:szCs w:val="24"/>
              </w:rPr>
              <w:t>与回转下支座连接螺栓明显松动，平台上堆放物品未可靠固定。</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5、1#施工升降机吊笼顶上的驱动</w:t>
            </w:r>
            <w:proofErr w:type="gramStart"/>
            <w:r w:rsidRPr="00986C51">
              <w:rPr>
                <w:rFonts w:ascii="仿宋" w:eastAsia="仿宋" w:hAnsi="仿宋" w:cs="Times New Roman" w:hint="eastAsia"/>
                <w:kern w:val="0"/>
                <w:sz w:val="24"/>
                <w:szCs w:val="24"/>
              </w:rPr>
              <w:t>机松闸</w:t>
            </w:r>
            <w:proofErr w:type="gramEnd"/>
            <w:r w:rsidRPr="00986C51">
              <w:rPr>
                <w:rFonts w:ascii="仿宋" w:eastAsia="仿宋" w:hAnsi="仿宋" w:cs="Times New Roman" w:hint="eastAsia"/>
                <w:kern w:val="0"/>
                <w:sz w:val="24"/>
                <w:szCs w:val="24"/>
              </w:rPr>
              <w:t>装置缺螺母。</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6、监理架构不健全，没有任命专职安全监理员，职责不明确，没有责任到人；对危险性较大分部分项工程未编制监理实施细则。</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7、监理单位未提供高大模板施工的旁站记录；设备旁</w:t>
            </w:r>
            <w:proofErr w:type="gramStart"/>
            <w:r w:rsidRPr="00986C51">
              <w:rPr>
                <w:rFonts w:ascii="仿宋" w:eastAsia="仿宋" w:hAnsi="仿宋" w:cs="Times New Roman" w:hint="eastAsia"/>
                <w:kern w:val="0"/>
                <w:sz w:val="24"/>
                <w:szCs w:val="24"/>
              </w:rPr>
              <w:t>站记录</w:t>
            </w:r>
            <w:proofErr w:type="gramEnd"/>
            <w:r w:rsidRPr="00986C51">
              <w:rPr>
                <w:rFonts w:ascii="仿宋" w:eastAsia="仿宋" w:hAnsi="仿宋" w:cs="Times New Roman" w:hint="eastAsia"/>
                <w:kern w:val="0"/>
                <w:sz w:val="24"/>
                <w:szCs w:val="24"/>
              </w:rPr>
              <w:t>不真实，空白表格中安装负责人已事先签名。</w:t>
            </w:r>
          </w:p>
        </w:tc>
      </w:tr>
      <w:tr w:rsidR="00986C51" w:rsidRPr="00986C51" w:rsidTr="00986C51">
        <w:trPr>
          <w:trHeight w:val="2923"/>
        </w:trPr>
        <w:tc>
          <w:tcPr>
            <w:tcW w:w="0" w:type="auto"/>
            <w:vMerge/>
            <w:tcBorders>
              <w:top w:val="nil"/>
              <w:left w:val="single" w:sz="8" w:space="0" w:color="auto"/>
              <w:bottom w:val="single" w:sz="8" w:space="0" w:color="auto"/>
              <w:right w:val="single" w:sz="8" w:space="0" w:color="auto"/>
            </w:tcBorders>
            <w:vAlign w:val="center"/>
            <w:hideMark/>
          </w:tcPr>
          <w:p w:rsidR="00986C51" w:rsidRPr="00986C51" w:rsidRDefault="00986C51" w:rsidP="00986C51">
            <w:pPr>
              <w:widowControl/>
              <w:jc w:val="left"/>
              <w:rPr>
                <w:rFonts w:ascii="Times New Roman" w:eastAsia="宋体" w:hAnsi="Times New Roman" w:cs="Times New Roman"/>
                <w:kern w:val="0"/>
                <w:szCs w:val="21"/>
              </w:rPr>
            </w:pP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仿宋" w:eastAsia="仿宋" w:hAnsi="仿宋" w:cs="Times New Roman" w:hint="eastAsia"/>
                <w:kern w:val="0"/>
                <w:sz w:val="24"/>
                <w:szCs w:val="24"/>
              </w:rPr>
              <w:t>2</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加福华尔登府邸</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（建设单位：加福投资（深圳）有限公司，施工单位：中国华西企业有限公司，监理单位：深圳华西建设工程管理有限公司）</w:t>
            </w:r>
          </w:p>
        </w:tc>
        <w:tc>
          <w:tcPr>
            <w:tcW w:w="9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1、脚手架外侧没有挡脚板。</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2、项目负责人对项目各管理人员职责要求不明确，项目负责人、专职安全员在安全检查中部分未履行岗位职责。</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3、未提供组织开展建筑起重机械事故应急演练的记录，未建立安全隐患和问题台帐。</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4、2#塔机电源电缆</w:t>
            </w:r>
            <w:proofErr w:type="gramStart"/>
            <w:r w:rsidRPr="00986C51">
              <w:rPr>
                <w:rFonts w:ascii="仿宋" w:eastAsia="仿宋" w:hAnsi="仿宋" w:cs="Times New Roman" w:hint="eastAsia"/>
                <w:kern w:val="0"/>
                <w:sz w:val="24"/>
                <w:szCs w:val="24"/>
              </w:rPr>
              <w:t>采用四芯电缆</w:t>
            </w:r>
            <w:proofErr w:type="gramEnd"/>
            <w:r w:rsidRPr="00986C51">
              <w:rPr>
                <w:rFonts w:ascii="仿宋" w:eastAsia="仿宋" w:hAnsi="仿宋" w:cs="Times New Roman" w:hint="eastAsia"/>
                <w:kern w:val="0"/>
                <w:sz w:val="24"/>
                <w:szCs w:val="24"/>
              </w:rPr>
              <w:t>，无接地保护线芯（PE线）；电气柜进线处接地保护线芯（PE线）未连接固定；塔机专用开关箱置于地下室底层，不方便接近。</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5、人员架构不健全，没有任命专职安全监理员；监理企业月检无整改意见及复查意见。</w:t>
            </w:r>
          </w:p>
        </w:tc>
      </w:tr>
      <w:tr w:rsidR="00986C51" w:rsidRPr="00986C51" w:rsidTr="00986C51">
        <w:trPr>
          <w:trHeight w:val="2625"/>
        </w:trPr>
        <w:tc>
          <w:tcPr>
            <w:tcW w:w="0" w:type="auto"/>
            <w:vMerge/>
            <w:tcBorders>
              <w:top w:val="nil"/>
              <w:left w:val="single" w:sz="8" w:space="0" w:color="auto"/>
              <w:bottom w:val="single" w:sz="8" w:space="0" w:color="auto"/>
              <w:right w:val="single" w:sz="8" w:space="0" w:color="auto"/>
            </w:tcBorders>
            <w:vAlign w:val="center"/>
            <w:hideMark/>
          </w:tcPr>
          <w:p w:rsidR="00986C51" w:rsidRPr="00986C51" w:rsidRDefault="00986C51" w:rsidP="00986C51">
            <w:pPr>
              <w:widowControl/>
              <w:jc w:val="left"/>
              <w:rPr>
                <w:rFonts w:ascii="Times New Roman" w:eastAsia="宋体" w:hAnsi="Times New Roman" w:cs="Times New Roman"/>
                <w:kern w:val="0"/>
                <w:szCs w:val="21"/>
              </w:rPr>
            </w:pP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仿宋" w:eastAsia="仿宋" w:hAnsi="仿宋" w:cs="Times New Roman" w:hint="eastAsia"/>
                <w:kern w:val="0"/>
                <w:sz w:val="24"/>
                <w:szCs w:val="24"/>
              </w:rPr>
              <w:t>3</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rPr>
                <w:rFonts w:ascii="Times New Roman" w:eastAsia="宋体" w:hAnsi="Times New Roman" w:cs="Times New Roman"/>
                <w:kern w:val="0"/>
                <w:szCs w:val="21"/>
              </w:rPr>
            </w:pPr>
            <w:proofErr w:type="gramStart"/>
            <w:r w:rsidRPr="00986C51">
              <w:rPr>
                <w:rFonts w:ascii="仿宋" w:eastAsia="仿宋" w:hAnsi="仿宋" w:cs="Times New Roman" w:hint="eastAsia"/>
                <w:kern w:val="0"/>
                <w:sz w:val="24"/>
                <w:szCs w:val="24"/>
              </w:rPr>
              <w:t>深湾汇云中心</w:t>
            </w:r>
            <w:proofErr w:type="gramEnd"/>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（建设单位：深圳市地铁集团有限公司，施工单位：中国建筑一局（集团）有限公司，监理单位：深圳华西建设工程管理有限公司）</w:t>
            </w:r>
          </w:p>
        </w:tc>
        <w:tc>
          <w:tcPr>
            <w:tcW w:w="9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1、未建立建筑起重机械安全隐患</w:t>
            </w:r>
            <w:proofErr w:type="gramStart"/>
            <w:r w:rsidRPr="00986C51">
              <w:rPr>
                <w:rFonts w:ascii="仿宋" w:eastAsia="仿宋" w:hAnsi="仿宋" w:cs="Times New Roman" w:hint="eastAsia"/>
                <w:kern w:val="0"/>
                <w:sz w:val="24"/>
                <w:szCs w:val="24"/>
              </w:rPr>
              <w:t>自查台</w:t>
            </w:r>
            <w:proofErr w:type="gramEnd"/>
            <w:r w:rsidRPr="00986C51">
              <w:rPr>
                <w:rFonts w:ascii="仿宋" w:eastAsia="仿宋" w:hAnsi="仿宋" w:cs="Times New Roman" w:hint="eastAsia"/>
                <w:kern w:val="0"/>
                <w:sz w:val="24"/>
                <w:szCs w:val="24"/>
              </w:rPr>
              <w:t>帐。</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2、未提供组织开展建筑起重机械事故应急演练的记录。</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3、监理单位对个别安全隐患整改通知单未督促整改落实。</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Calibri" w:eastAsia="仿宋" w:hAnsi="Calibri" w:cs="Calibri"/>
                <w:kern w:val="0"/>
                <w:sz w:val="24"/>
                <w:szCs w:val="24"/>
              </w:rPr>
              <w:t> </w:t>
            </w:r>
          </w:p>
        </w:tc>
      </w:tr>
      <w:tr w:rsidR="00986C51" w:rsidRPr="00986C51" w:rsidTr="00986C51">
        <w:trPr>
          <w:trHeight w:val="4900"/>
        </w:trPr>
        <w:tc>
          <w:tcPr>
            <w:tcW w:w="72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东莞</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lastRenderedPageBreak/>
              <w:t> </w:t>
            </w:r>
          </w:p>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东莞</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仿宋" w:eastAsia="仿宋" w:hAnsi="仿宋" w:cs="Times New Roman" w:hint="eastAsia"/>
                <w:kern w:val="0"/>
                <w:sz w:val="24"/>
                <w:szCs w:val="24"/>
              </w:rPr>
              <w:lastRenderedPageBreak/>
              <w:t>4</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东江之星商业中心18号商业、办公楼</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（建设单位：首铸一号（东莞）房地产有限公司，施工单位：中国建筑第四工程局有限公司，监理单位：东莞市粤建监理工程有限公司）</w:t>
            </w:r>
          </w:p>
        </w:tc>
        <w:tc>
          <w:tcPr>
            <w:tcW w:w="9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1、对粤建电发〔2018〕22号文关于建筑施工安全专项整治的要求不重视，未按时开展自查自纠工作，无定人定时定措施，检查资料与现场情况多处不符。</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2、施工企业负责人未按要求定期带队检查，对项目检查频次不足；项目部检查发现的问题未按整改期限进行整改。</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3、监理项目部定期检查，部分没有填写检查结论，对监理企业检查提出的存在问题没有按要求发出监理整改通知单并跟进落实整改。</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4、</w:t>
            </w:r>
            <w:proofErr w:type="gramStart"/>
            <w:r w:rsidRPr="00986C51">
              <w:rPr>
                <w:rFonts w:ascii="仿宋" w:eastAsia="仿宋" w:hAnsi="仿宋" w:cs="Times New Roman" w:hint="eastAsia"/>
                <w:kern w:val="0"/>
                <w:sz w:val="24"/>
                <w:szCs w:val="24"/>
              </w:rPr>
              <w:t>对危大工程</w:t>
            </w:r>
            <w:proofErr w:type="gramEnd"/>
            <w:r w:rsidRPr="00986C51">
              <w:rPr>
                <w:rFonts w:ascii="仿宋" w:eastAsia="仿宋" w:hAnsi="仿宋" w:cs="Times New Roman" w:hint="eastAsia"/>
                <w:kern w:val="0"/>
                <w:sz w:val="24"/>
                <w:szCs w:val="24"/>
              </w:rPr>
              <w:t>没有编制有针对性、可操作性的监理实施细则。</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5、对现场存在的安全隐患没有及时发出监理整改通知单(现场外脚手架等部位存在的隐患)。</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6、脚手架壁厚不符合规范，变形、锈蚀。</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7、脚手架搭设不规范：部分作业平台没有挡脚板及安全立网；扶手及中栏杆间距不规范；脚手架无防雷接地。</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8、未提供组织开展建筑起重机械事故应急演练的记录。</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9、1#塔机</w:t>
            </w:r>
            <w:proofErr w:type="gramStart"/>
            <w:r w:rsidRPr="00986C51">
              <w:rPr>
                <w:rFonts w:ascii="仿宋" w:eastAsia="仿宋" w:hAnsi="仿宋" w:cs="Times New Roman" w:hint="eastAsia"/>
                <w:kern w:val="0"/>
                <w:sz w:val="24"/>
                <w:szCs w:val="24"/>
              </w:rPr>
              <w:t>安装自</w:t>
            </w:r>
            <w:proofErr w:type="gramEnd"/>
            <w:r w:rsidRPr="00986C51">
              <w:rPr>
                <w:rFonts w:ascii="仿宋" w:eastAsia="仿宋" w:hAnsi="仿宋" w:cs="Times New Roman" w:hint="eastAsia"/>
                <w:kern w:val="0"/>
                <w:sz w:val="24"/>
                <w:szCs w:val="24"/>
              </w:rPr>
              <w:t>检报告关键信息内容空缺，多处项目及内容适用错误，与实际不符。</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Calibri" w:eastAsia="仿宋" w:hAnsi="Calibri" w:cs="Calibri"/>
                <w:kern w:val="0"/>
                <w:sz w:val="24"/>
                <w:szCs w:val="24"/>
              </w:rPr>
              <w:t> </w:t>
            </w:r>
          </w:p>
        </w:tc>
      </w:tr>
      <w:tr w:rsidR="00986C51" w:rsidRPr="00986C51" w:rsidTr="00986C51">
        <w:trPr>
          <w:trHeight w:val="7353"/>
        </w:trPr>
        <w:tc>
          <w:tcPr>
            <w:tcW w:w="0" w:type="auto"/>
            <w:vMerge/>
            <w:tcBorders>
              <w:top w:val="nil"/>
              <w:left w:val="single" w:sz="8" w:space="0" w:color="auto"/>
              <w:bottom w:val="single" w:sz="8" w:space="0" w:color="auto"/>
              <w:right w:val="single" w:sz="8" w:space="0" w:color="auto"/>
            </w:tcBorders>
            <w:vAlign w:val="center"/>
            <w:hideMark/>
          </w:tcPr>
          <w:p w:rsidR="00986C51" w:rsidRPr="00986C51" w:rsidRDefault="00986C51" w:rsidP="00986C51">
            <w:pPr>
              <w:widowControl/>
              <w:jc w:val="left"/>
              <w:rPr>
                <w:rFonts w:ascii="Times New Roman" w:eastAsia="宋体" w:hAnsi="Times New Roman" w:cs="Times New Roman"/>
                <w:kern w:val="0"/>
                <w:szCs w:val="21"/>
              </w:rPr>
            </w:pP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仿宋" w:eastAsia="仿宋" w:hAnsi="仿宋" w:cs="Times New Roman" w:hint="eastAsia"/>
                <w:kern w:val="0"/>
                <w:sz w:val="24"/>
                <w:szCs w:val="24"/>
              </w:rPr>
              <w:t>5</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金泽商业广场1-5号、办公楼、6号地下室</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（建设单位：东莞市金泽置业投资有限公司，施工单位：中诚建设有限责任公司，监理单位：广东鸿业工程项目管理有限公司）</w:t>
            </w:r>
          </w:p>
        </w:tc>
        <w:tc>
          <w:tcPr>
            <w:tcW w:w="9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1、施工企业未</w:t>
            </w:r>
            <w:proofErr w:type="gramStart"/>
            <w:r w:rsidRPr="00986C51">
              <w:rPr>
                <w:rFonts w:ascii="仿宋" w:eastAsia="仿宋" w:hAnsi="仿宋" w:cs="Times New Roman" w:hint="eastAsia"/>
                <w:kern w:val="0"/>
                <w:sz w:val="24"/>
                <w:szCs w:val="24"/>
              </w:rPr>
              <w:t>按省住建</w:t>
            </w:r>
            <w:proofErr w:type="gramEnd"/>
            <w:r w:rsidRPr="00986C51">
              <w:rPr>
                <w:rFonts w:ascii="仿宋" w:eastAsia="仿宋" w:hAnsi="仿宋" w:cs="Times New Roman" w:hint="eastAsia"/>
                <w:kern w:val="0"/>
                <w:sz w:val="24"/>
                <w:szCs w:val="24"/>
              </w:rPr>
              <w:t>厅粤建电发〔2018〕22号文和粤建电发〔2018〕28号文的要求开展自查自纠工作。</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2、施工企业未按要求对项目进行安全管理，对发现的问题没有定时定人定措施跟踪落实整改。</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3、企业分支机构对项目负责人职责要求不明确，项目负责人对项目各管理人员职责要求不明确，造成项目管理混乱。</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4、项目负责人、专职安全员在安全检查中部分未履行岗位职责。</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5、现场监理部没有按要求开展定期安全检查。</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6、企业定期检查流于形式，没有明确指出现场存在的安全隐患并提出整改的要求；对现场存在的安全隐患及时发出监理整改通知单。</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7、项目监理员职责不明确，没有专职安全监理员任命书，组织架构中的专职安全监理员任命书中是负责合同履行监理职责。</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8、架子工作业人员没有操作证，无证上岗。</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9、扶手栏杆、中栏杆不符合规范；</w:t>
            </w:r>
            <w:proofErr w:type="gramStart"/>
            <w:r w:rsidRPr="00986C51">
              <w:rPr>
                <w:rFonts w:ascii="仿宋" w:eastAsia="仿宋" w:hAnsi="仿宋" w:cs="Times New Roman" w:hint="eastAsia"/>
                <w:kern w:val="0"/>
                <w:sz w:val="24"/>
                <w:szCs w:val="24"/>
              </w:rPr>
              <w:t>连墙件上</w:t>
            </w:r>
            <w:proofErr w:type="gramEnd"/>
            <w:r w:rsidRPr="00986C51">
              <w:rPr>
                <w:rFonts w:ascii="仿宋" w:eastAsia="仿宋" w:hAnsi="仿宋" w:cs="Times New Roman" w:hint="eastAsia"/>
                <w:kern w:val="0"/>
                <w:sz w:val="24"/>
                <w:szCs w:val="24"/>
              </w:rPr>
              <w:t>、下间距不符合规范；走道平台和建筑物之间 间距不符合规范；作业平台部分没有挡脚板。</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10、1#塔机断相及错相保护装置失效；产品标牌无出厂日期和出厂编号等关键信息；顶部附着装置处一根附着杆的连接螺栓安装固定异常（1个）；附着框的连接螺栓数量与使用说明书的规定和要求不一致，且未提供其制造合格证明；</w:t>
            </w:r>
            <w:proofErr w:type="gramStart"/>
            <w:r w:rsidRPr="00986C51">
              <w:rPr>
                <w:rFonts w:ascii="仿宋" w:eastAsia="仿宋" w:hAnsi="仿宋" w:cs="Times New Roman" w:hint="eastAsia"/>
                <w:kern w:val="0"/>
                <w:sz w:val="24"/>
                <w:szCs w:val="24"/>
              </w:rPr>
              <w:t>安装自</w:t>
            </w:r>
            <w:proofErr w:type="gramEnd"/>
            <w:r w:rsidRPr="00986C51">
              <w:rPr>
                <w:rFonts w:ascii="仿宋" w:eastAsia="仿宋" w:hAnsi="仿宋" w:cs="Times New Roman" w:hint="eastAsia"/>
                <w:kern w:val="0"/>
                <w:sz w:val="24"/>
                <w:szCs w:val="24"/>
              </w:rPr>
              <w:t>检报告多处项目及内容适用错误，与实际不符。</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12、未提供组织开展建筑起重机械事故应急演练的记录；未建立安全自查的安全隐患和问题台帐。</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Calibri" w:eastAsia="仿宋" w:hAnsi="Calibri" w:cs="Calibri"/>
                <w:kern w:val="0"/>
                <w:sz w:val="24"/>
                <w:szCs w:val="24"/>
                <w:shd w:val="clear" w:color="auto" w:fill="00FFFF"/>
              </w:rPr>
              <w:t> </w:t>
            </w:r>
          </w:p>
        </w:tc>
      </w:tr>
      <w:tr w:rsidR="00986C51" w:rsidRPr="00986C51" w:rsidTr="00986C51">
        <w:trPr>
          <w:trHeight w:val="3522"/>
        </w:trPr>
        <w:tc>
          <w:tcPr>
            <w:tcW w:w="72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仿宋" w:eastAsia="仿宋" w:hAnsi="仿宋" w:cs="Times New Roman" w:hint="eastAsia"/>
                <w:kern w:val="0"/>
                <w:sz w:val="24"/>
                <w:szCs w:val="24"/>
              </w:rPr>
              <w:lastRenderedPageBreak/>
              <w:t>佛山</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仿宋" w:eastAsia="仿宋" w:hAnsi="仿宋" w:cs="Times New Roman" w:hint="eastAsia"/>
                <w:kern w:val="0"/>
                <w:sz w:val="24"/>
                <w:szCs w:val="24"/>
              </w:rPr>
              <w:t>6</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皇朝˙比</w:t>
            </w:r>
            <w:proofErr w:type="gramStart"/>
            <w:r w:rsidRPr="00986C51">
              <w:rPr>
                <w:rFonts w:ascii="仿宋" w:eastAsia="仿宋" w:hAnsi="仿宋" w:cs="Times New Roman" w:hint="eastAsia"/>
                <w:kern w:val="0"/>
                <w:sz w:val="24"/>
                <w:szCs w:val="24"/>
              </w:rPr>
              <w:t>华利商住</w:t>
            </w:r>
            <w:proofErr w:type="gramEnd"/>
            <w:r w:rsidRPr="00986C51">
              <w:rPr>
                <w:rFonts w:ascii="仿宋" w:eastAsia="仿宋" w:hAnsi="仿宋" w:cs="Times New Roman" w:hint="eastAsia"/>
                <w:kern w:val="0"/>
                <w:sz w:val="24"/>
                <w:szCs w:val="24"/>
              </w:rPr>
              <w:t>小区六期一区</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（建设单位：佛山市皇朝房地产发展有限公司，施工单位：广东永盛建筑工程有限公司，监理单位：</w:t>
            </w:r>
            <w:proofErr w:type="gramStart"/>
            <w:r w:rsidRPr="00986C51">
              <w:rPr>
                <w:rFonts w:ascii="仿宋" w:eastAsia="仿宋" w:hAnsi="仿宋" w:cs="Times New Roman" w:hint="eastAsia"/>
                <w:kern w:val="0"/>
                <w:sz w:val="24"/>
                <w:szCs w:val="24"/>
              </w:rPr>
              <w:t>广州广骏工程监理</w:t>
            </w:r>
            <w:proofErr w:type="gramEnd"/>
            <w:r w:rsidRPr="00986C51">
              <w:rPr>
                <w:rFonts w:ascii="仿宋" w:eastAsia="仿宋" w:hAnsi="仿宋" w:cs="Times New Roman" w:hint="eastAsia"/>
                <w:kern w:val="0"/>
                <w:sz w:val="24"/>
                <w:szCs w:val="24"/>
              </w:rPr>
              <w:t>有限公司）</w:t>
            </w:r>
          </w:p>
        </w:tc>
        <w:tc>
          <w:tcPr>
            <w:tcW w:w="97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1、塔吊安装方案未按照危险性较大分部分项工程要求编制；未编制顶升附墙专项施工方案；防碰撞方案编制不够完整；</w:t>
            </w:r>
            <w:proofErr w:type="gramStart"/>
            <w:r w:rsidRPr="00986C51">
              <w:rPr>
                <w:rFonts w:ascii="仿宋" w:eastAsia="仿宋" w:hAnsi="仿宋" w:cs="Times New Roman" w:hint="eastAsia"/>
                <w:kern w:val="0"/>
                <w:sz w:val="24"/>
                <w:szCs w:val="24"/>
              </w:rPr>
              <w:t>附墙顶升未办理</w:t>
            </w:r>
            <w:proofErr w:type="gramEnd"/>
            <w:r w:rsidRPr="00986C51">
              <w:rPr>
                <w:rFonts w:ascii="仿宋" w:eastAsia="仿宋" w:hAnsi="仿宋" w:cs="Times New Roman" w:hint="eastAsia"/>
                <w:kern w:val="0"/>
                <w:sz w:val="24"/>
                <w:szCs w:val="24"/>
              </w:rPr>
              <w:t>验收手续；安装单位安全生产许可证过期；未建立安全</w:t>
            </w:r>
            <w:proofErr w:type="gramStart"/>
            <w:r w:rsidRPr="00986C51">
              <w:rPr>
                <w:rFonts w:ascii="仿宋" w:eastAsia="仿宋" w:hAnsi="仿宋" w:cs="Times New Roman" w:hint="eastAsia"/>
                <w:kern w:val="0"/>
                <w:sz w:val="24"/>
                <w:szCs w:val="24"/>
              </w:rPr>
              <w:t>隐患台</w:t>
            </w:r>
            <w:proofErr w:type="gramEnd"/>
            <w:r w:rsidRPr="00986C51">
              <w:rPr>
                <w:rFonts w:ascii="仿宋" w:eastAsia="仿宋" w:hAnsi="仿宋" w:cs="Times New Roman" w:hint="eastAsia"/>
                <w:kern w:val="0"/>
                <w:sz w:val="24"/>
                <w:szCs w:val="24"/>
              </w:rPr>
              <w:t>帐及闭环；附墙框及拉杆不规范，未见合格证；超</w:t>
            </w:r>
            <w:proofErr w:type="gramStart"/>
            <w:r w:rsidRPr="00986C51">
              <w:rPr>
                <w:rFonts w:ascii="仿宋" w:eastAsia="仿宋" w:hAnsi="仿宋" w:cs="Times New Roman" w:hint="eastAsia"/>
                <w:kern w:val="0"/>
                <w:sz w:val="24"/>
                <w:szCs w:val="24"/>
              </w:rPr>
              <w:t>高限位</w:t>
            </w:r>
            <w:proofErr w:type="gramEnd"/>
            <w:r w:rsidRPr="00986C51">
              <w:rPr>
                <w:rFonts w:ascii="仿宋" w:eastAsia="仿宋" w:hAnsi="仿宋" w:cs="Times New Roman" w:hint="eastAsia"/>
                <w:kern w:val="0"/>
                <w:sz w:val="24"/>
                <w:szCs w:val="24"/>
              </w:rPr>
              <w:t>失效，电缆悬挂不规范，平台、后臂杂物多；维修保养资料不真实。</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2、1#栋1#</w:t>
            </w:r>
            <w:proofErr w:type="gramStart"/>
            <w:r w:rsidRPr="00986C51">
              <w:rPr>
                <w:rFonts w:ascii="仿宋" w:eastAsia="仿宋" w:hAnsi="仿宋" w:cs="Times New Roman" w:hint="eastAsia"/>
                <w:kern w:val="0"/>
                <w:sz w:val="24"/>
                <w:szCs w:val="24"/>
              </w:rPr>
              <w:t>楼爬架合同</w:t>
            </w:r>
            <w:proofErr w:type="gramEnd"/>
            <w:r w:rsidRPr="00986C51">
              <w:rPr>
                <w:rFonts w:ascii="仿宋" w:eastAsia="仿宋" w:hAnsi="仿宋" w:cs="Times New Roman" w:hint="eastAsia"/>
                <w:kern w:val="0"/>
                <w:sz w:val="24"/>
                <w:szCs w:val="24"/>
              </w:rPr>
              <w:t>中未明确维修保养单位及其义务；未定期维修保养；提升前未进行自查及验收；项目技术负责人或方案编制人未按照要求</w:t>
            </w:r>
            <w:proofErr w:type="gramStart"/>
            <w:r w:rsidRPr="00986C51">
              <w:rPr>
                <w:rFonts w:ascii="仿宋" w:eastAsia="仿宋" w:hAnsi="仿宋" w:cs="Times New Roman" w:hint="eastAsia"/>
                <w:kern w:val="0"/>
                <w:sz w:val="24"/>
                <w:szCs w:val="24"/>
              </w:rPr>
              <w:t>对爬架</w:t>
            </w:r>
            <w:proofErr w:type="gramEnd"/>
            <w:r w:rsidRPr="00986C51">
              <w:rPr>
                <w:rFonts w:ascii="仿宋" w:eastAsia="仿宋" w:hAnsi="仿宋" w:cs="Times New Roman" w:hint="eastAsia"/>
                <w:kern w:val="0"/>
                <w:sz w:val="24"/>
                <w:szCs w:val="24"/>
              </w:rPr>
              <w:t>作业人员进行安全技术交底；</w:t>
            </w:r>
            <w:proofErr w:type="gramStart"/>
            <w:r w:rsidRPr="00986C51">
              <w:rPr>
                <w:rFonts w:ascii="仿宋" w:eastAsia="仿宋" w:hAnsi="仿宋" w:cs="Times New Roman" w:hint="eastAsia"/>
                <w:kern w:val="0"/>
                <w:sz w:val="24"/>
                <w:szCs w:val="24"/>
              </w:rPr>
              <w:t>爬架以下</w:t>
            </w:r>
            <w:proofErr w:type="gramEnd"/>
            <w:r w:rsidRPr="00986C51">
              <w:rPr>
                <w:rFonts w:ascii="仿宋" w:eastAsia="仿宋" w:hAnsi="仿宋" w:cs="Times New Roman" w:hint="eastAsia"/>
                <w:kern w:val="0"/>
                <w:sz w:val="24"/>
                <w:szCs w:val="24"/>
              </w:rPr>
              <w:t>落地脚手架未按规范要求设置剪刀撑；风井处脚手架未连</w:t>
            </w:r>
            <w:proofErr w:type="gramStart"/>
            <w:r w:rsidRPr="00986C51">
              <w:rPr>
                <w:rFonts w:ascii="仿宋" w:eastAsia="仿宋" w:hAnsi="仿宋" w:cs="Times New Roman" w:hint="eastAsia"/>
                <w:kern w:val="0"/>
                <w:sz w:val="24"/>
                <w:szCs w:val="24"/>
              </w:rPr>
              <w:t>墙件拉</w:t>
            </w:r>
            <w:proofErr w:type="gramEnd"/>
            <w:r w:rsidRPr="00986C51">
              <w:rPr>
                <w:rFonts w:ascii="仿宋" w:eastAsia="仿宋" w:hAnsi="仿宋" w:cs="Times New Roman" w:hint="eastAsia"/>
                <w:kern w:val="0"/>
                <w:sz w:val="24"/>
                <w:szCs w:val="24"/>
              </w:rPr>
              <w:t>结不足；未按方案要求对脚手架进行垂直度观测并记录。</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Calibri" w:eastAsia="仿宋" w:hAnsi="Calibri" w:cs="Calibri"/>
                <w:kern w:val="0"/>
                <w:sz w:val="24"/>
                <w:szCs w:val="24"/>
              </w:rPr>
              <w:t> </w:t>
            </w:r>
          </w:p>
        </w:tc>
      </w:tr>
      <w:tr w:rsidR="00986C51" w:rsidRPr="00986C51" w:rsidTr="00986C51">
        <w:trPr>
          <w:trHeight w:val="3999"/>
        </w:trPr>
        <w:tc>
          <w:tcPr>
            <w:tcW w:w="0" w:type="auto"/>
            <w:vMerge/>
            <w:tcBorders>
              <w:top w:val="nil"/>
              <w:left w:val="single" w:sz="8" w:space="0" w:color="auto"/>
              <w:bottom w:val="single" w:sz="8" w:space="0" w:color="auto"/>
              <w:right w:val="single" w:sz="8" w:space="0" w:color="auto"/>
            </w:tcBorders>
            <w:vAlign w:val="center"/>
            <w:hideMark/>
          </w:tcPr>
          <w:p w:rsidR="00986C51" w:rsidRPr="00986C51" w:rsidRDefault="00986C51" w:rsidP="00986C51">
            <w:pPr>
              <w:widowControl/>
              <w:jc w:val="left"/>
              <w:rPr>
                <w:rFonts w:ascii="Times New Roman" w:eastAsia="宋体" w:hAnsi="Times New Roman" w:cs="Times New Roman"/>
                <w:kern w:val="0"/>
                <w:szCs w:val="21"/>
              </w:rPr>
            </w:pP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仿宋" w:eastAsia="仿宋" w:hAnsi="仿宋" w:cs="Times New Roman" w:hint="eastAsia"/>
                <w:kern w:val="0"/>
                <w:sz w:val="24"/>
                <w:szCs w:val="24"/>
              </w:rPr>
              <w:t>7</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保利滨湖广场（建设单位：佛山市保利</w:t>
            </w:r>
            <w:proofErr w:type="gramStart"/>
            <w:r w:rsidRPr="00986C51">
              <w:rPr>
                <w:rFonts w:ascii="仿宋" w:eastAsia="仿宋" w:hAnsi="仿宋" w:cs="Times New Roman" w:hint="eastAsia"/>
                <w:kern w:val="0"/>
                <w:sz w:val="24"/>
                <w:szCs w:val="24"/>
              </w:rPr>
              <w:t>昊</w:t>
            </w:r>
            <w:proofErr w:type="gramEnd"/>
            <w:r w:rsidRPr="00986C51">
              <w:rPr>
                <w:rFonts w:ascii="仿宋" w:eastAsia="仿宋" w:hAnsi="仿宋" w:cs="Times New Roman" w:hint="eastAsia"/>
                <w:kern w:val="0"/>
                <w:sz w:val="24"/>
                <w:szCs w:val="24"/>
              </w:rPr>
              <w:t>峰房地产有限公司，施工单位：中建三局第一建设工程有限责任公司，监理单位：广东重工建设监理有限公司）</w:t>
            </w:r>
          </w:p>
        </w:tc>
        <w:tc>
          <w:tcPr>
            <w:tcW w:w="9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1、外脚手架未按方案要求进行垂直度观测并作记录。</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2、施工电梯处外脚手架开口两侧未按方案连续设置横向斜撑。</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3、外脚手架个别连</w:t>
            </w:r>
            <w:proofErr w:type="gramStart"/>
            <w:r w:rsidRPr="00986C51">
              <w:rPr>
                <w:rFonts w:ascii="仿宋" w:eastAsia="仿宋" w:hAnsi="仿宋" w:cs="Times New Roman" w:hint="eastAsia"/>
                <w:kern w:val="0"/>
                <w:sz w:val="24"/>
                <w:szCs w:val="24"/>
              </w:rPr>
              <w:t>墙件未</w:t>
            </w:r>
            <w:proofErr w:type="gramEnd"/>
            <w:r w:rsidRPr="00986C51">
              <w:rPr>
                <w:rFonts w:ascii="仿宋" w:eastAsia="仿宋" w:hAnsi="仿宋" w:cs="Times New Roman" w:hint="eastAsia"/>
                <w:kern w:val="0"/>
                <w:sz w:val="24"/>
                <w:szCs w:val="24"/>
              </w:rPr>
              <w:t>按方案使用双扣件连接。</w:t>
            </w:r>
          </w:p>
        </w:tc>
      </w:tr>
      <w:tr w:rsidR="00986C51" w:rsidRPr="00986C51" w:rsidTr="00986C51">
        <w:trPr>
          <w:trHeight w:val="3353"/>
        </w:trPr>
        <w:tc>
          <w:tcPr>
            <w:tcW w:w="72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仿宋" w:eastAsia="仿宋" w:hAnsi="仿宋" w:cs="Times New Roman" w:hint="eastAsia"/>
                <w:kern w:val="0"/>
                <w:sz w:val="24"/>
                <w:szCs w:val="24"/>
              </w:rPr>
              <w:lastRenderedPageBreak/>
              <w:t>中山</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仿宋" w:eastAsia="仿宋" w:hAnsi="仿宋" w:cs="Times New Roman" w:hint="eastAsia"/>
                <w:kern w:val="0"/>
                <w:sz w:val="24"/>
                <w:szCs w:val="24"/>
              </w:rPr>
              <w:t>8</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中山移动生产调度中心项目工程</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（建设单位：中山移动通信集团广东有限公司</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，施工单位：洪</w:t>
            </w:r>
            <w:proofErr w:type="gramStart"/>
            <w:r w:rsidRPr="00986C51">
              <w:rPr>
                <w:rFonts w:ascii="仿宋" w:eastAsia="仿宋" w:hAnsi="仿宋" w:cs="Times New Roman" w:hint="eastAsia"/>
                <w:kern w:val="0"/>
                <w:sz w:val="24"/>
                <w:szCs w:val="24"/>
              </w:rPr>
              <w:t>宇建设</w:t>
            </w:r>
            <w:proofErr w:type="gramEnd"/>
            <w:r w:rsidRPr="00986C51">
              <w:rPr>
                <w:rFonts w:ascii="仿宋" w:eastAsia="仿宋" w:hAnsi="仿宋" w:cs="Times New Roman" w:hint="eastAsia"/>
                <w:kern w:val="0"/>
                <w:sz w:val="24"/>
                <w:szCs w:val="24"/>
              </w:rPr>
              <w:t>集团公司，监理单位：郑州中兴工程监理有限公司）</w:t>
            </w:r>
          </w:p>
        </w:tc>
        <w:tc>
          <w:tcPr>
            <w:tcW w:w="9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1、脚手架在人货梯开口处未设置横向斜撑；悬挑层工字钢锚固点未采用木塞塞紧，锚固长度与方案不符；</w:t>
            </w:r>
            <w:proofErr w:type="gramStart"/>
            <w:r w:rsidRPr="00986C51">
              <w:rPr>
                <w:rFonts w:ascii="仿宋" w:eastAsia="仿宋" w:hAnsi="仿宋" w:cs="Times New Roman" w:hint="eastAsia"/>
                <w:kern w:val="0"/>
                <w:sz w:val="24"/>
                <w:szCs w:val="24"/>
              </w:rPr>
              <w:t>卸荷钢丝绳</w:t>
            </w:r>
            <w:proofErr w:type="gramEnd"/>
            <w:r w:rsidRPr="00986C51">
              <w:rPr>
                <w:rFonts w:ascii="仿宋" w:eastAsia="仿宋" w:hAnsi="仿宋" w:cs="Times New Roman" w:hint="eastAsia"/>
                <w:kern w:val="0"/>
                <w:sz w:val="24"/>
                <w:szCs w:val="24"/>
              </w:rPr>
              <w:t>末端长度偏小，绳卡未朝同一方向设置；局部设置脚手架基础位置搭设在工字钢上，与方案不符；局部</w:t>
            </w:r>
            <w:proofErr w:type="gramStart"/>
            <w:r w:rsidRPr="00986C51">
              <w:rPr>
                <w:rFonts w:ascii="仿宋" w:eastAsia="仿宋" w:hAnsi="仿宋" w:cs="Times New Roman" w:hint="eastAsia"/>
                <w:kern w:val="0"/>
                <w:sz w:val="24"/>
                <w:szCs w:val="24"/>
              </w:rPr>
              <w:t>连墙件拆除</w:t>
            </w:r>
            <w:proofErr w:type="gramEnd"/>
            <w:r w:rsidRPr="00986C51">
              <w:rPr>
                <w:rFonts w:ascii="仿宋" w:eastAsia="仿宋" w:hAnsi="仿宋" w:cs="Times New Roman" w:hint="eastAsia"/>
                <w:kern w:val="0"/>
                <w:sz w:val="24"/>
                <w:szCs w:val="24"/>
              </w:rPr>
              <w:t>未及时恢复；为按方案要求对外脚手架进行监测；两个钢结构雨棚操作平台未按方案设置剪刀撑，拉结及悬挂安全网。</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2、编号QTZ80（TC6012-6）的塔吊基础积水严重，顶</w:t>
            </w:r>
            <w:proofErr w:type="gramStart"/>
            <w:r w:rsidRPr="00986C51">
              <w:rPr>
                <w:rFonts w:ascii="仿宋" w:eastAsia="仿宋" w:hAnsi="仿宋" w:cs="Times New Roman" w:hint="eastAsia"/>
                <w:kern w:val="0"/>
                <w:sz w:val="24"/>
                <w:szCs w:val="24"/>
              </w:rPr>
              <w:t>升方案</w:t>
            </w:r>
            <w:proofErr w:type="gramEnd"/>
            <w:r w:rsidRPr="00986C51">
              <w:rPr>
                <w:rFonts w:ascii="仿宋" w:eastAsia="仿宋" w:hAnsi="仿宋" w:cs="Times New Roman" w:hint="eastAsia"/>
                <w:kern w:val="0"/>
                <w:sz w:val="24"/>
                <w:szCs w:val="24"/>
              </w:rPr>
              <w:t>与现场实际情况不符；塔身、平台、后臂等外杂物太多；无安全技术交底。</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Calibri" w:eastAsia="仿宋" w:hAnsi="Calibri" w:cs="Calibri"/>
                <w:kern w:val="0"/>
                <w:sz w:val="24"/>
                <w:szCs w:val="24"/>
              </w:rPr>
              <w:t> </w:t>
            </w:r>
          </w:p>
        </w:tc>
      </w:tr>
      <w:tr w:rsidR="00986C51" w:rsidRPr="00986C51" w:rsidTr="00986C51">
        <w:trPr>
          <w:trHeight w:val="3937"/>
        </w:trPr>
        <w:tc>
          <w:tcPr>
            <w:tcW w:w="0" w:type="auto"/>
            <w:vMerge/>
            <w:tcBorders>
              <w:top w:val="nil"/>
              <w:left w:val="single" w:sz="8" w:space="0" w:color="auto"/>
              <w:bottom w:val="single" w:sz="8" w:space="0" w:color="auto"/>
              <w:right w:val="single" w:sz="8" w:space="0" w:color="auto"/>
            </w:tcBorders>
            <w:vAlign w:val="center"/>
            <w:hideMark/>
          </w:tcPr>
          <w:p w:rsidR="00986C51" w:rsidRPr="00986C51" w:rsidRDefault="00986C51" w:rsidP="00986C51">
            <w:pPr>
              <w:widowControl/>
              <w:jc w:val="left"/>
              <w:rPr>
                <w:rFonts w:ascii="Times New Roman" w:eastAsia="宋体" w:hAnsi="Times New Roman" w:cs="Times New Roman"/>
                <w:kern w:val="0"/>
                <w:szCs w:val="21"/>
              </w:rPr>
            </w:pP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jc w:val="center"/>
              <w:rPr>
                <w:rFonts w:ascii="Times New Roman" w:eastAsia="宋体" w:hAnsi="Times New Roman" w:cs="Times New Roman"/>
                <w:kern w:val="0"/>
                <w:szCs w:val="21"/>
              </w:rPr>
            </w:pPr>
            <w:r w:rsidRPr="00986C51">
              <w:rPr>
                <w:rFonts w:ascii="仿宋" w:eastAsia="仿宋" w:hAnsi="仿宋" w:cs="Times New Roman" w:hint="eastAsia"/>
                <w:kern w:val="0"/>
                <w:sz w:val="24"/>
                <w:szCs w:val="24"/>
              </w:rPr>
              <w:t>9</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华鸿</w:t>
            </w:r>
            <w:proofErr w:type="gramStart"/>
            <w:r w:rsidRPr="00986C51">
              <w:rPr>
                <w:rFonts w:ascii="仿宋" w:eastAsia="仿宋" w:hAnsi="仿宋" w:cs="Times New Roman" w:hint="eastAsia"/>
                <w:kern w:val="0"/>
                <w:sz w:val="24"/>
                <w:szCs w:val="24"/>
              </w:rPr>
              <w:t>璟悦轩二期</w:t>
            </w:r>
            <w:proofErr w:type="gramEnd"/>
            <w:r w:rsidRPr="00986C51">
              <w:rPr>
                <w:rFonts w:ascii="仿宋" w:eastAsia="仿宋" w:hAnsi="仿宋" w:cs="Times New Roman" w:hint="eastAsia"/>
                <w:kern w:val="0"/>
                <w:sz w:val="24"/>
                <w:szCs w:val="24"/>
              </w:rPr>
              <w:t>19幢、一期4-6幢、10-11幢、14-18幢、地下车库</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（建设单位：中山市华翔房地产开发有限公司，施工单位：中山市第一建筑工程有限公司，监理单位：广东建</w:t>
            </w:r>
            <w:proofErr w:type="gramStart"/>
            <w:r w:rsidRPr="00986C51">
              <w:rPr>
                <w:rFonts w:ascii="仿宋" w:eastAsia="仿宋" w:hAnsi="仿宋" w:cs="Times New Roman" w:hint="eastAsia"/>
                <w:kern w:val="0"/>
                <w:sz w:val="24"/>
                <w:szCs w:val="24"/>
              </w:rPr>
              <w:t>科建设</w:t>
            </w:r>
            <w:proofErr w:type="gramEnd"/>
            <w:r w:rsidRPr="00986C51">
              <w:rPr>
                <w:rFonts w:ascii="仿宋" w:eastAsia="仿宋" w:hAnsi="仿宋" w:cs="Times New Roman" w:hint="eastAsia"/>
                <w:kern w:val="0"/>
                <w:sz w:val="24"/>
                <w:szCs w:val="24"/>
              </w:rPr>
              <w:t>监理有限公司）</w:t>
            </w:r>
          </w:p>
        </w:tc>
        <w:tc>
          <w:tcPr>
            <w:tcW w:w="9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1、脚手架在人货梯开口处未设置横向斜撑；</w:t>
            </w:r>
            <w:proofErr w:type="gramStart"/>
            <w:r w:rsidRPr="00986C51">
              <w:rPr>
                <w:rFonts w:ascii="仿宋" w:eastAsia="仿宋" w:hAnsi="仿宋" w:cs="Times New Roman" w:hint="eastAsia"/>
                <w:kern w:val="0"/>
                <w:sz w:val="24"/>
                <w:szCs w:val="24"/>
              </w:rPr>
              <w:t>卸荷钢丝绳</w:t>
            </w:r>
            <w:proofErr w:type="gramEnd"/>
            <w:r w:rsidRPr="00986C51">
              <w:rPr>
                <w:rFonts w:ascii="仿宋" w:eastAsia="仿宋" w:hAnsi="仿宋" w:cs="Times New Roman" w:hint="eastAsia"/>
                <w:kern w:val="0"/>
                <w:sz w:val="24"/>
                <w:szCs w:val="24"/>
              </w:rPr>
              <w:t>设置与方案不符（现场未使用法</w:t>
            </w:r>
            <w:proofErr w:type="gramStart"/>
            <w:r w:rsidRPr="00986C51">
              <w:rPr>
                <w:rFonts w:ascii="仿宋" w:eastAsia="仿宋" w:hAnsi="仿宋" w:cs="Times New Roman" w:hint="eastAsia"/>
                <w:kern w:val="0"/>
                <w:sz w:val="24"/>
                <w:szCs w:val="24"/>
              </w:rPr>
              <w:t>篮</w:t>
            </w:r>
            <w:proofErr w:type="gramEnd"/>
            <w:r w:rsidRPr="00986C51">
              <w:rPr>
                <w:rFonts w:ascii="仿宋" w:eastAsia="仿宋" w:hAnsi="仿宋" w:cs="Times New Roman" w:hint="eastAsia"/>
                <w:kern w:val="0"/>
                <w:sz w:val="24"/>
                <w:szCs w:val="24"/>
              </w:rPr>
              <w:t>吊环）；连</w:t>
            </w:r>
            <w:proofErr w:type="gramStart"/>
            <w:r w:rsidRPr="00986C51">
              <w:rPr>
                <w:rFonts w:ascii="仿宋" w:eastAsia="仿宋" w:hAnsi="仿宋" w:cs="Times New Roman" w:hint="eastAsia"/>
                <w:kern w:val="0"/>
                <w:sz w:val="24"/>
                <w:szCs w:val="24"/>
              </w:rPr>
              <w:t>墙件未</w:t>
            </w:r>
            <w:proofErr w:type="gramEnd"/>
            <w:r w:rsidRPr="00986C51">
              <w:rPr>
                <w:rFonts w:ascii="仿宋" w:eastAsia="仿宋" w:hAnsi="仿宋" w:cs="Times New Roman" w:hint="eastAsia"/>
                <w:kern w:val="0"/>
                <w:sz w:val="24"/>
                <w:szCs w:val="24"/>
              </w:rPr>
              <w:t>按方案要求与外立杆拉结，首层约7米高落地脚手架未进行拉结处理；悬挑层未实施封闭。</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仿宋" w:eastAsia="仿宋" w:hAnsi="仿宋" w:cs="Times New Roman" w:hint="eastAsia"/>
                <w:kern w:val="0"/>
                <w:sz w:val="24"/>
                <w:szCs w:val="24"/>
              </w:rPr>
              <w:t>2、3#施工电梯产权不清晰，现场提供的资料涉嫌非法改造；部分安全限位缺失或失效；笼顶杂物太多，栏杆固定不稳；导轨架体顶部未安装顶节。</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Calibri" w:eastAsia="仿宋" w:hAnsi="Calibri" w:cs="Calibri"/>
                <w:kern w:val="0"/>
                <w:sz w:val="24"/>
                <w:szCs w:val="24"/>
              </w:rPr>
              <w:t> </w:t>
            </w:r>
          </w:p>
          <w:p w:rsidR="00986C51" w:rsidRPr="00986C51" w:rsidRDefault="00986C51" w:rsidP="00986C51">
            <w:pPr>
              <w:widowControl/>
              <w:spacing w:line="280" w:lineRule="atLeast"/>
              <w:rPr>
                <w:rFonts w:ascii="Times New Roman" w:eastAsia="宋体" w:hAnsi="Times New Roman" w:cs="Times New Roman"/>
                <w:kern w:val="0"/>
                <w:szCs w:val="21"/>
              </w:rPr>
            </w:pPr>
            <w:r w:rsidRPr="00986C51">
              <w:rPr>
                <w:rFonts w:ascii="Calibri" w:eastAsia="仿宋" w:hAnsi="Calibri" w:cs="Calibri"/>
                <w:kern w:val="0"/>
                <w:sz w:val="24"/>
                <w:szCs w:val="24"/>
              </w:rPr>
              <w:t> </w:t>
            </w:r>
          </w:p>
        </w:tc>
      </w:tr>
    </w:tbl>
    <w:p w:rsidR="00FD7463" w:rsidRPr="00986C51" w:rsidRDefault="00FD7463"/>
    <w:sectPr w:rsidR="00FD7463" w:rsidRPr="00986C51" w:rsidSect="00986C51">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51"/>
    <w:rsid w:val="00986C51"/>
    <w:rsid w:val="00B90595"/>
    <w:rsid w:val="00FD7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E8E13-3C03-4463-8EA0-AFB99525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227525">
      <w:bodyDiv w:val="1"/>
      <w:marLeft w:val="0"/>
      <w:marRight w:val="0"/>
      <w:marTop w:val="0"/>
      <w:marBottom w:val="0"/>
      <w:divBdr>
        <w:top w:val="none" w:sz="0" w:space="0" w:color="auto"/>
        <w:left w:val="none" w:sz="0" w:space="0" w:color="auto"/>
        <w:bottom w:val="none" w:sz="0" w:space="0" w:color="auto"/>
        <w:right w:val="none" w:sz="0" w:space="0" w:color="auto"/>
      </w:divBdr>
    </w:div>
    <w:div w:id="34544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dc:creator>
  <cp:keywords/>
  <dc:description/>
  <cp:lastModifiedBy>Bei</cp:lastModifiedBy>
  <cp:revision>1</cp:revision>
  <dcterms:created xsi:type="dcterms:W3CDTF">2018-06-06T12:55:00Z</dcterms:created>
  <dcterms:modified xsi:type="dcterms:W3CDTF">2018-06-06T12:57:00Z</dcterms:modified>
</cp:coreProperties>
</file>